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F5" w:rsidRPr="009C75B5" w:rsidRDefault="003462A1" w:rsidP="002F722C">
      <w:pPr>
        <w:pStyle w:val="Title"/>
        <w:tabs>
          <w:tab w:val="clear" w:pos="6840"/>
          <w:tab w:val="left" w:pos="0"/>
        </w:tabs>
        <w:spacing w:before="240" w:after="240" w:line="276" w:lineRule="auto"/>
        <w:ind w:left="0"/>
        <w:rPr>
          <w:rFonts w:asciiTheme="minorHAnsi" w:hAnsiTheme="minorHAnsi"/>
        </w:rPr>
      </w:pPr>
      <w:bookmarkStart w:id="0" w:name="_GoBack"/>
      <w:bookmarkEnd w:id="0"/>
      <w:r w:rsidRPr="009C75B5">
        <w:rPr>
          <w:rFonts w:asciiTheme="minorHAnsi" w:hAnsiTheme="minorHAnsi"/>
        </w:rPr>
        <w:t xml:space="preserve">„ХОЛДИНГ </w:t>
      </w:r>
      <w:r w:rsidR="005107F5" w:rsidRPr="009C75B5">
        <w:rPr>
          <w:rFonts w:asciiTheme="minorHAnsi" w:hAnsiTheme="minorHAnsi"/>
        </w:rPr>
        <w:t>БДЖ</w:t>
      </w:r>
      <w:r w:rsidR="00F415B1" w:rsidRPr="009C75B5">
        <w:rPr>
          <w:rFonts w:asciiTheme="minorHAnsi" w:hAnsiTheme="minorHAnsi"/>
        </w:rPr>
        <w:t>”</w:t>
      </w:r>
      <w:r w:rsidR="005107F5" w:rsidRPr="009C75B5">
        <w:rPr>
          <w:rFonts w:asciiTheme="minorHAnsi" w:hAnsiTheme="minorHAnsi"/>
        </w:rPr>
        <w:t xml:space="preserve"> – ЕАД</w:t>
      </w:r>
    </w:p>
    <w:p w:rsidR="00BB59FC" w:rsidRPr="009C75B5" w:rsidRDefault="00067CF7" w:rsidP="00254E2B">
      <w:pPr>
        <w:pStyle w:val="Title"/>
        <w:tabs>
          <w:tab w:val="left" w:pos="3828"/>
          <w:tab w:val="left" w:pos="5812"/>
          <w:tab w:val="left" w:pos="6237"/>
          <w:tab w:val="left" w:pos="8647"/>
        </w:tabs>
        <w:spacing w:before="240" w:after="240" w:line="276" w:lineRule="auto"/>
        <w:rPr>
          <w:rFonts w:asciiTheme="minorHAnsi" w:hAnsiTheme="minorHAnsi"/>
        </w:rPr>
      </w:pPr>
      <w:r w:rsidRPr="009C75B5">
        <w:rPr>
          <w:rFonts w:asciiTheme="minorHAnsi" w:hAnsiTheme="minorHAnsi"/>
          <w:sz w:val="22"/>
          <w:szCs w:val="22"/>
        </w:rPr>
        <w:t xml:space="preserve">АНАЛИЗ НА ДЕЙНОСТТА. ОСНОВНИ ОБЕМНИ И ИКОНОМИЧЕСКИ ПОКАЗАТЕЛИ ЗА </w:t>
      </w:r>
      <w:r w:rsidR="003B4ECA" w:rsidRPr="009C75B5">
        <w:rPr>
          <w:rFonts w:asciiTheme="minorHAnsi" w:hAnsiTheme="minorHAnsi"/>
          <w:sz w:val="22"/>
          <w:szCs w:val="22"/>
        </w:rPr>
        <w:t>ЯНУАРИ-</w:t>
      </w:r>
      <w:r w:rsidR="00265E2E" w:rsidRPr="009C75B5">
        <w:rPr>
          <w:rFonts w:asciiTheme="minorHAnsi" w:hAnsiTheme="minorHAnsi"/>
          <w:sz w:val="22"/>
          <w:szCs w:val="22"/>
        </w:rPr>
        <w:t>ЮНИ</w:t>
      </w:r>
      <w:r w:rsidR="006A79AC" w:rsidRPr="009C75B5">
        <w:rPr>
          <w:rFonts w:asciiTheme="minorHAnsi" w:hAnsiTheme="minorHAnsi"/>
          <w:sz w:val="22"/>
          <w:szCs w:val="22"/>
        </w:rPr>
        <w:t xml:space="preserve"> </w:t>
      </w:r>
      <w:r w:rsidRPr="009C75B5">
        <w:rPr>
          <w:rFonts w:asciiTheme="minorHAnsi" w:hAnsiTheme="minorHAnsi"/>
        </w:rPr>
        <w:t>201</w:t>
      </w:r>
      <w:r w:rsidR="00CC283D" w:rsidRPr="009C75B5">
        <w:rPr>
          <w:rFonts w:asciiTheme="minorHAnsi" w:hAnsiTheme="minorHAnsi"/>
        </w:rPr>
        <w:t>5</w:t>
      </w:r>
      <w:r w:rsidRPr="009C75B5">
        <w:rPr>
          <w:rFonts w:asciiTheme="minorHAnsi" w:hAnsiTheme="minorHAnsi"/>
        </w:rPr>
        <w:t xml:space="preserve"> година</w:t>
      </w:r>
    </w:p>
    <w:tbl>
      <w:tblPr>
        <w:tblW w:w="5000" w:type="pct"/>
        <w:tblLook w:val="04A0" w:firstRow="1" w:lastRow="0" w:firstColumn="1" w:lastColumn="0" w:noHBand="0" w:noVBand="1"/>
      </w:tblPr>
      <w:tblGrid>
        <w:gridCol w:w="3541"/>
        <w:gridCol w:w="739"/>
        <w:gridCol w:w="739"/>
        <w:gridCol w:w="775"/>
        <w:gridCol w:w="936"/>
        <w:gridCol w:w="1066"/>
        <w:gridCol w:w="1046"/>
        <w:gridCol w:w="991"/>
      </w:tblGrid>
      <w:tr w:rsidR="00691E1E" w:rsidRPr="009C75B5" w:rsidTr="003E4EF1">
        <w:trPr>
          <w:trHeight w:val="240"/>
        </w:trPr>
        <w:tc>
          <w:tcPr>
            <w:tcW w:w="1800" w:type="pct"/>
            <w:tcBorders>
              <w:top w:val="nil"/>
              <w:left w:val="nil"/>
              <w:bottom w:val="nil"/>
              <w:right w:val="nil"/>
            </w:tcBorders>
            <w:shd w:val="clear" w:color="000000" w:fill="C0C0C0"/>
            <w:noWrap/>
            <w:vAlign w:val="bottom"/>
            <w:hideMark/>
          </w:tcPr>
          <w:p w:rsidR="00691E1E" w:rsidRPr="009C75B5" w:rsidRDefault="00691E1E" w:rsidP="00691E1E">
            <w:pPr>
              <w:rPr>
                <w:rFonts w:asciiTheme="minorHAnsi" w:eastAsia="Times New Roman" w:hAnsiTheme="minorHAnsi" w:cs="Arial"/>
                <w:sz w:val="16"/>
                <w:szCs w:val="16"/>
                <w:lang w:eastAsia="en-US"/>
              </w:rPr>
            </w:pPr>
            <w:r w:rsidRPr="009C75B5">
              <w:rPr>
                <w:rFonts w:asciiTheme="minorHAnsi" w:eastAsia="Times New Roman" w:hAnsiTheme="minorHAnsi" w:cs="Arial"/>
                <w:sz w:val="16"/>
                <w:szCs w:val="16"/>
                <w:lang w:eastAsia="en-US"/>
              </w:rPr>
              <w:t> </w:t>
            </w:r>
          </w:p>
        </w:tc>
        <w:tc>
          <w:tcPr>
            <w:tcW w:w="3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Отчет</w:t>
            </w:r>
          </w:p>
        </w:tc>
        <w:tc>
          <w:tcPr>
            <w:tcW w:w="3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План</w:t>
            </w:r>
          </w:p>
        </w:tc>
        <w:tc>
          <w:tcPr>
            <w:tcW w:w="394"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Отчет</w:t>
            </w:r>
          </w:p>
        </w:tc>
        <w:tc>
          <w:tcPr>
            <w:tcW w:w="4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 xml:space="preserve"> + -</w:t>
            </w:r>
          </w:p>
        </w:tc>
        <w:tc>
          <w:tcPr>
            <w:tcW w:w="542"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 xml:space="preserve">% </w:t>
            </w:r>
          </w:p>
        </w:tc>
        <w:tc>
          <w:tcPr>
            <w:tcW w:w="532"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 xml:space="preserve"> + -</w:t>
            </w:r>
          </w:p>
        </w:tc>
        <w:tc>
          <w:tcPr>
            <w:tcW w:w="505"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 xml:space="preserve">% </w:t>
            </w:r>
          </w:p>
        </w:tc>
      </w:tr>
      <w:tr w:rsidR="00691E1E" w:rsidRPr="009C75B5" w:rsidTr="003E4EF1">
        <w:trPr>
          <w:trHeight w:val="240"/>
        </w:trPr>
        <w:tc>
          <w:tcPr>
            <w:tcW w:w="1800" w:type="pct"/>
            <w:tcBorders>
              <w:top w:val="nil"/>
              <w:left w:val="nil"/>
              <w:bottom w:val="nil"/>
              <w:right w:val="nil"/>
            </w:tcBorders>
            <w:shd w:val="clear" w:color="000000" w:fill="C0C0C0"/>
            <w:noWrap/>
            <w:vAlign w:val="bottom"/>
            <w:hideMark/>
          </w:tcPr>
          <w:p w:rsidR="00691E1E" w:rsidRPr="009C75B5" w:rsidRDefault="00691E1E" w:rsidP="00691E1E">
            <w:pPr>
              <w:rPr>
                <w:rFonts w:asciiTheme="minorHAnsi" w:eastAsia="Times New Roman" w:hAnsiTheme="minorHAnsi" w:cs="Arial"/>
                <w:b/>
                <w:bCs/>
                <w:sz w:val="16"/>
                <w:szCs w:val="16"/>
                <w:lang w:eastAsia="en-US"/>
              </w:rPr>
            </w:pPr>
            <w:r w:rsidRPr="009C75B5">
              <w:rPr>
                <w:rFonts w:asciiTheme="minorHAnsi" w:eastAsia="Times New Roman" w:hAnsiTheme="minorHAnsi" w:cs="Arial"/>
                <w:b/>
                <w:bCs/>
                <w:sz w:val="16"/>
                <w:szCs w:val="16"/>
                <w:lang w:eastAsia="en-US"/>
              </w:rPr>
              <w:t>в хил. лева</w:t>
            </w:r>
          </w:p>
        </w:tc>
        <w:tc>
          <w:tcPr>
            <w:tcW w:w="3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2014</w:t>
            </w:r>
          </w:p>
        </w:tc>
        <w:tc>
          <w:tcPr>
            <w:tcW w:w="3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sz w:val="16"/>
                <w:szCs w:val="16"/>
                <w:lang w:eastAsia="en-US"/>
              </w:rPr>
            </w:pPr>
            <w:r w:rsidRPr="009C75B5">
              <w:rPr>
                <w:rFonts w:asciiTheme="minorHAnsi" w:eastAsia="Times New Roman" w:hAnsiTheme="minorHAnsi" w:cs="Arial"/>
                <w:b/>
                <w:bCs/>
                <w:sz w:val="16"/>
                <w:szCs w:val="16"/>
                <w:lang w:eastAsia="en-US"/>
              </w:rPr>
              <w:t>2015</w:t>
            </w:r>
          </w:p>
        </w:tc>
        <w:tc>
          <w:tcPr>
            <w:tcW w:w="394"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2015</w:t>
            </w:r>
          </w:p>
        </w:tc>
        <w:tc>
          <w:tcPr>
            <w:tcW w:w="476"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2015/2014</w:t>
            </w:r>
          </w:p>
        </w:tc>
        <w:tc>
          <w:tcPr>
            <w:tcW w:w="542"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2015/2014</w:t>
            </w:r>
          </w:p>
        </w:tc>
        <w:tc>
          <w:tcPr>
            <w:tcW w:w="532"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отчет/план</w:t>
            </w:r>
          </w:p>
        </w:tc>
        <w:tc>
          <w:tcPr>
            <w:tcW w:w="505" w:type="pct"/>
            <w:tcBorders>
              <w:top w:val="nil"/>
              <w:left w:val="nil"/>
              <w:bottom w:val="nil"/>
              <w:right w:val="nil"/>
            </w:tcBorders>
            <w:shd w:val="clear" w:color="000000" w:fill="C0C0C0"/>
            <w:noWrap/>
            <w:vAlign w:val="bottom"/>
            <w:hideMark/>
          </w:tcPr>
          <w:p w:rsidR="00691E1E" w:rsidRPr="009C75B5" w:rsidRDefault="00691E1E" w:rsidP="00691E1E">
            <w:pPr>
              <w:jc w:val="center"/>
              <w:rPr>
                <w:rFonts w:asciiTheme="minorHAnsi" w:eastAsia="Times New Roman" w:hAnsiTheme="minorHAnsi" w:cs="Arial"/>
                <w:b/>
                <w:bCs/>
                <w:color w:val="000000"/>
                <w:sz w:val="16"/>
                <w:szCs w:val="16"/>
                <w:lang w:eastAsia="en-US"/>
              </w:rPr>
            </w:pPr>
            <w:r w:rsidRPr="009C75B5">
              <w:rPr>
                <w:rFonts w:asciiTheme="minorHAnsi" w:eastAsia="Times New Roman" w:hAnsiTheme="minorHAnsi" w:cs="Arial"/>
                <w:b/>
                <w:bCs/>
                <w:color w:val="000000"/>
                <w:sz w:val="16"/>
                <w:szCs w:val="16"/>
                <w:lang w:eastAsia="en-US"/>
              </w:rPr>
              <w:t>отчет/план</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 xml:space="preserve">Приходи </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4 311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17 587</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6 461</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2 150</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49,9%</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-11 126</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-63%</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i/>
                <w:iCs/>
                <w:sz w:val="16"/>
                <w:szCs w:val="16"/>
                <w:lang w:eastAsia="en-US"/>
              </w:rPr>
            </w:pPr>
            <w:r w:rsidRPr="009C75B5">
              <w:rPr>
                <w:rFonts w:asciiTheme="minorHAnsi" w:eastAsia="Times New Roman" w:hAnsiTheme="minorHAnsi"/>
                <w:i/>
                <w:iCs/>
                <w:sz w:val="16"/>
                <w:szCs w:val="16"/>
                <w:lang w:eastAsia="en-US"/>
              </w:rPr>
              <w:t xml:space="preserve">   в т.ч.:</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i/>
                <w:iCs/>
                <w:sz w:val="16"/>
                <w:szCs w:val="16"/>
                <w:lang w:eastAsia="en-US"/>
              </w:rPr>
            </w:pPr>
            <w:r w:rsidRPr="009C75B5">
              <w:rPr>
                <w:rFonts w:asciiTheme="minorHAnsi" w:eastAsia="Times New Roman" w:hAnsiTheme="minorHAnsi"/>
                <w:i/>
                <w:iCs/>
                <w:sz w:val="16"/>
                <w:szCs w:val="16"/>
                <w:lang w:eastAsia="en-US"/>
              </w:rPr>
              <w:t xml:space="preserve"> - приходи от продажба на ДМА и КМА</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212</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12 724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4 482</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4 270</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2014,2%</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-8 242</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-65%</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Оперативни разходи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6 861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13 777</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5 413</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-1 448</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-21,1%</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-8 364</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-61%</w:t>
            </w:r>
          </w:p>
        </w:tc>
      </w:tr>
      <w:tr w:rsidR="00691E1E" w:rsidRPr="009C75B5" w:rsidTr="003E4EF1">
        <w:trPr>
          <w:trHeight w:val="36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i/>
                <w:iCs/>
                <w:sz w:val="16"/>
                <w:szCs w:val="16"/>
                <w:lang w:eastAsia="en-US"/>
              </w:rPr>
            </w:pPr>
            <w:r w:rsidRPr="009C75B5">
              <w:rPr>
                <w:rFonts w:asciiTheme="minorHAnsi" w:eastAsia="Times New Roman" w:hAnsiTheme="minorHAnsi"/>
                <w:i/>
                <w:iCs/>
                <w:sz w:val="16"/>
                <w:szCs w:val="16"/>
                <w:lang w:eastAsia="en-US"/>
              </w:rPr>
              <w:t xml:space="preserve">   в т.ч.- балансова </w:t>
            </w:r>
            <w:proofErr w:type="spellStart"/>
            <w:r w:rsidRPr="009C75B5">
              <w:rPr>
                <w:rFonts w:asciiTheme="minorHAnsi" w:eastAsia="Times New Roman" w:hAnsiTheme="minorHAnsi"/>
                <w:i/>
                <w:iCs/>
                <w:sz w:val="16"/>
                <w:szCs w:val="16"/>
                <w:lang w:eastAsia="en-US"/>
              </w:rPr>
              <w:t>ст-ст</w:t>
            </w:r>
            <w:proofErr w:type="spellEnd"/>
            <w:r w:rsidRPr="009C75B5">
              <w:rPr>
                <w:rFonts w:asciiTheme="minorHAnsi" w:eastAsia="Times New Roman" w:hAnsiTheme="minorHAnsi"/>
                <w:i/>
                <w:iCs/>
                <w:sz w:val="16"/>
                <w:szCs w:val="16"/>
                <w:lang w:eastAsia="en-US"/>
              </w:rPr>
              <w:t xml:space="preserve"> на продадени активи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17</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9 123</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387</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370</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2176,5%</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-8 736</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-96%</w:t>
            </w:r>
          </w:p>
        </w:tc>
      </w:tr>
      <w:tr w:rsidR="00691E1E" w:rsidRPr="009C75B5" w:rsidTr="003E4EF1">
        <w:trPr>
          <w:trHeight w:val="555"/>
        </w:trPr>
        <w:tc>
          <w:tcPr>
            <w:tcW w:w="1800" w:type="pct"/>
            <w:tcBorders>
              <w:top w:val="nil"/>
              <w:left w:val="nil"/>
              <w:bottom w:val="nil"/>
              <w:right w:val="nil"/>
            </w:tcBorders>
            <w:shd w:val="clear" w:color="auto" w:fill="auto"/>
            <w:vAlign w:val="bottom"/>
            <w:hideMark/>
          </w:tcPr>
          <w:p w:rsidR="00691E1E" w:rsidRPr="009C75B5" w:rsidRDefault="00691E1E" w:rsidP="00691E1E">
            <w:pPr>
              <w:rPr>
                <w:rFonts w:asciiTheme="minorHAnsi" w:eastAsia="Times New Roman" w:hAnsiTheme="minorHAnsi"/>
                <w:i/>
                <w:iCs/>
                <w:sz w:val="16"/>
                <w:szCs w:val="16"/>
                <w:lang w:eastAsia="en-US"/>
              </w:rPr>
            </w:pPr>
            <w:r w:rsidRPr="009C75B5">
              <w:rPr>
                <w:rFonts w:asciiTheme="minorHAnsi" w:eastAsia="Times New Roman" w:hAnsiTheme="minorHAnsi"/>
                <w:i/>
                <w:iCs/>
                <w:sz w:val="16"/>
                <w:szCs w:val="16"/>
                <w:lang w:eastAsia="en-US"/>
              </w:rPr>
              <w:t xml:space="preserve"> - разходи с еднократен х-р /лихви просрочени плащания/</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3 342</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1 813</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2 628</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-714</w:t>
            </w:r>
          </w:p>
        </w:tc>
        <w:tc>
          <w:tcPr>
            <w:tcW w:w="542" w:type="pct"/>
            <w:tcBorders>
              <w:top w:val="nil"/>
              <w:left w:val="nil"/>
              <w:bottom w:val="nil"/>
              <w:right w:val="nil"/>
            </w:tcBorders>
            <w:shd w:val="clear" w:color="auto" w:fill="auto"/>
            <w:noWrap/>
            <w:vAlign w:val="bottom"/>
            <w:hideMark/>
          </w:tcPr>
          <w:p w:rsidR="00691E1E" w:rsidRPr="009C75B5" w:rsidRDefault="009C75B5" w:rsidP="00691E1E">
            <w:pPr>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eastAsia="en-US"/>
              </w:rPr>
              <w:t xml:space="preserve">          -21,4%</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815</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45%</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 xml:space="preserve">EBITDA </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-2 550</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3 810</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1 048</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3 598</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-141,1%</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-2 762</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-72%</w:t>
            </w:r>
          </w:p>
        </w:tc>
      </w:tr>
      <w:tr w:rsidR="00691E1E" w:rsidRPr="009C75B5" w:rsidTr="003E4EF1">
        <w:trPr>
          <w:trHeight w:val="510"/>
        </w:trPr>
        <w:tc>
          <w:tcPr>
            <w:tcW w:w="1800" w:type="pct"/>
            <w:tcBorders>
              <w:top w:val="nil"/>
              <w:left w:val="nil"/>
              <w:bottom w:val="nil"/>
              <w:right w:val="nil"/>
            </w:tcBorders>
            <w:shd w:val="clear" w:color="auto" w:fill="auto"/>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Приходи от амортизиране на други финансирания от ДБ</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88</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92</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4,5%</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7%</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Разходи за амортизации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1 319</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1 252</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1 185</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-134</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-10,2%</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-67</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w:t>
            </w:r>
          </w:p>
        </w:tc>
      </w:tr>
      <w:tr w:rsidR="00691E1E" w:rsidRPr="009C75B5" w:rsidTr="003E4EF1">
        <w:trPr>
          <w:trHeight w:val="435"/>
        </w:trPr>
        <w:tc>
          <w:tcPr>
            <w:tcW w:w="1800" w:type="pct"/>
            <w:tcBorders>
              <w:top w:val="nil"/>
              <w:left w:val="nil"/>
              <w:bottom w:val="nil"/>
              <w:right w:val="nil"/>
            </w:tcBorders>
            <w:shd w:val="clear" w:color="auto" w:fill="auto"/>
            <w:vAlign w:val="bottom"/>
            <w:hideMark/>
          </w:tcPr>
          <w:p w:rsidR="00691E1E" w:rsidRPr="009C75B5" w:rsidRDefault="00691E1E" w:rsidP="00691E1E">
            <w:pPr>
              <w:jc w:val="center"/>
              <w:rPr>
                <w:rFonts w:asciiTheme="minorHAnsi" w:eastAsia="Times New Roman" w:hAnsiTheme="minorHAnsi"/>
                <w:i/>
                <w:iCs/>
                <w:sz w:val="16"/>
                <w:szCs w:val="16"/>
                <w:lang w:eastAsia="en-US"/>
              </w:rPr>
            </w:pPr>
            <w:r w:rsidRPr="009C75B5">
              <w:rPr>
                <w:rFonts w:asciiTheme="minorHAnsi" w:eastAsia="Times New Roman" w:hAnsiTheme="minorHAnsi"/>
                <w:i/>
                <w:iCs/>
                <w:sz w:val="16"/>
                <w:szCs w:val="16"/>
                <w:lang w:eastAsia="en-US"/>
              </w:rPr>
              <w:t xml:space="preserve">в т. ч: Амортизации на </w:t>
            </w:r>
            <w:proofErr w:type="spellStart"/>
            <w:r w:rsidRPr="009C75B5">
              <w:rPr>
                <w:rFonts w:asciiTheme="minorHAnsi" w:eastAsia="Times New Roman" w:hAnsiTheme="minorHAnsi"/>
                <w:i/>
                <w:iCs/>
                <w:sz w:val="16"/>
                <w:szCs w:val="16"/>
                <w:lang w:eastAsia="en-US"/>
              </w:rPr>
              <w:t>кап</w:t>
            </w:r>
            <w:proofErr w:type="spellEnd"/>
            <w:r w:rsidRPr="009C75B5">
              <w:rPr>
                <w:rFonts w:asciiTheme="minorHAnsi" w:eastAsia="Times New Roman" w:hAnsiTheme="minorHAnsi"/>
                <w:i/>
                <w:iCs/>
                <w:sz w:val="16"/>
                <w:szCs w:val="16"/>
                <w:lang w:eastAsia="en-US"/>
              </w:rPr>
              <w:t xml:space="preserve">.трансфер от ДБ </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88</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86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92</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4,5%</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6</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i/>
                <w:iCs/>
                <w:color w:val="000000"/>
                <w:sz w:val="16"/>
                <w:szCs w:val="16"/>
                <w:lang w:eastAsia="en-US"/>
              </w:rPr>
            </w:pPr>
            <w:r w:rsidRPr="009C75B5">
              <w:rPr>
                <w:rFonts w:asciiTheme="minorHAnsi" w:eastAsia="Times New Roman" w:hAnsiTheme="minorHAnsi"/>
                <w:i/>
                <w:iCs/>
                <w:color w:val="000000"/>
                <w:sz w:val="16"/>
                <w:szCs w:val="16"/>
                <w:lang w:eastAsia="en-US"/>
              </w:rPr>
              <w:t>7%</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 xml:space="preserve">EBIT </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-3 781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2 644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-45</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3 736</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-98,8%</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-2 689</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-102%</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Финансови разходи</w:t>
            </w:r>
            <w:r w:rsidR="00FF524E" w:rsidRPr="009C75B5">
              <w:rPr>
                <w:rFonts w:asciiTheme="minorHAnsi" w:eastAsia="Times New Roman" w:hAnsiTheme="minorHAnsi"/>
                <w:sz w:val="16"/>
                <w:szCs w:val="16"/>
                <w:lang w:eastAsia="en-US"/>
              </w:rPr>
              <w:t>-нето</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-2 513</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-2 790</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-2 734</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-221</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8,8%</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56</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Печалба преди данъци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-6 294</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-146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-2 779</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3 515</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-55,8%</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-2 633</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1803%</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Данъци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Нетна печалба</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-6 294</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-146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-2 779</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3 515</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-55,8%</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-2 633</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b/>
                <w:bCs/>
                <w:color w:val="000000"/>
                <w:sz w:val="16"/>
                <w:szCs w:val="16"/>
                <w:lang w:eastAsia="en-US"/>
              </w:rPr>
            </w:pPr>
            <w:r w:rsidRPr="009C75B5">
              <w:rPr>
                <w:rFonts w:asciiTheme="minorHAnsi" w:eastAsia="Times New Roman" w:hAnsiTheme="minorHAnsi"/>
                <w:b/>
                <w:bCs/>
                <w:color w:val="000000"/>
                <w:sz w:val="16"/>
                <w:szCs w:val="16"/>
                <w:lang w:eastAsia="en-US"/>
              </w:rPr>
              <w:t>1803%</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Паричен поток (чиста печалба + амортизации)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-4 975</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1 106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-1 594</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3 381</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-68,0%</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-2 700</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-244%</w:t>
            </w: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Рентабилност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proofErr w:type="spellStart"/>
            <w:r w:rsidRPr="009C75B5">
              <w:rPr>
                <w:rFonts w:asciiTheme="minorHAnsi" w:eastAsia="Times New Roman" w:hAnsiTheme="minorHAnsi"/>
                <w:sz w:val="16"/>
                <w:szCs w:val="16"/>
                <w:lang w:eastAsia="en-US"/>
              </w:rPr>
              <w:t>маржин</w:t>
            </w:r>
            <w:proofErr w:type="spellEnd"/>
            <w:r w:rsidRPr="009C75B5">
              <w:rPr>
                <w:rFonts w:asciiTheme="minorHAnsi" w:eastAsia="Times New Roman" w:hAnsiTheme="minorHAnsi"/>
                <w:sz w:val="16"/>
                <w:szCs w:val="16"/>
                <w:lang w:eastAsia="en-US"/>
              </w:rPr>
              <w:t xml:space="preserve"> продажби  (печалба/продажби)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-146%</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-43%</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на собствения капитал (EBIT/собствен капитал)</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на нетните активите (EBIT/нетни активи)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proofErr w:type="spellStart"/>
            <w:r w:rsidRPr="009C75B5">
              <w:rPr>
                <w:rFonts w:asciiTheme="minorHAnsi" w:eastAsia="Times New Roman" w:hAnsiTheme="minorHAnsi"/>
                <w:sz w:val="16"/>
                <w:szCs w:val="16"/>
                <w:lang w:eastAsia="en-US"/>
              </w:rPr>
              <w:t>обръщаемост</w:t>
            </w:r>
            <w:proofErr w:type="spellEnd"/>
            <w:r w:rsidRPr="009C75B5">
              <w:rPr>
                <w:rFonts w:asciiTheme="minorHAnsi" w:eastAsia="Times New Roman" w:hAnsiTheme="minorHAnsi"/>
                <w:sz w:val="16"/>
                <w:szCs w:val="16"/>
                <w:lang w:eastAsia="en-US"/>
              </w:rPr>
              <w:t xml:space="preserve"> на активите (приходи/ДА)</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proofErr w:type="spellStart"/>
            <w:r w:rsidRPr="009C75B5">
              <w:rPr>
                <w:rFonts w:asciiTheme="minorHAnsi" w:eastAsia="Times New Roman" w:hAnsiTheme="minorHAnsi"/>
                <w:sz w:val="16"/>
                <w:szCs w:val="16"/>
                <w:lang w:eastAsia="en-US"/>
              </w:rPr>
              <w:t>обръщаемост</w:t>
            </w:r>
            <w:proofErr w:type="spellEnd"/>
            <w:r w:rsidRPr="009C75B5">
              <w:rPr>
                <w:rFonts w:asciiTheme="minorHAnsi" w:eastAsia="Times New Roman" w:hAnsiTheme="minorHAnsi"/>
                <w:sz w:val="16"/>
                <w:szCs w:val="16"/>
                <w:lang w:eastAsia="en-US"/>
              </w:rPr>
              <w:t xml:space="preserve"> на ДМА (приходи/ДМА)</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11%</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23%</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Задлъжнялост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A07A33" w:rsidP="00A07A33">
            <w:pPr>
              <w:rPr>
                <w:rFonts w:asciiTheme="minorHAnsi" w:eastAsia="Times New Roman" w:hAnsiTheme="minorHAnsi"/>
                <w:sz w:val="16"/>
                <w:szCs w:val="16"/>
                <w:lang w:eastAsia="en-US"/>
              </w:rPr>
            </w:pPr>
            <w:r>
              <w:rPr>
                <w:rFonts w:asciiTheme="minorHAnsi" w:eastAsia="Times New Roman" w:hAnsiTheme="minorHAnsi"/>
                <w:sz w:val="16"/>
                <w:szCs w:val="16"/>
                <w:lang w:eastAsia="en-US"/>
              </w:rPr>
              <w:t>дълг</w:t>
            </w:r>
            <w:r>
              <w:rPr>
                <w:rFonts w:asciiTheme="minorHAnsi" w:eastAsia="Times New Roman" w:hAnsiTheme="minorHAnsi"/>
                <w:sz w:val="16"/>
                <w:szCs w:val="16"/>
                <w:lang w:val="en-US" w:eastAsia="en-US"/>
              </w:rPr>
              <w:t xml:space="preserve"> </w:t>
            </w:r>
            <w:r w:rsidR="00691E1E" w:rsidRPr="009C75B5">
              <w:rPr>
                <w:rFonts w:asciiTheme="minorHAnsi" w:eastAsia="Times New Roman" w:hAnsiTheme="minorHAnsi"/>
                <w:sz w:val="16"/>
                <w:szCs w:val="16"/>
                <w:lang w:eastAsia="en-US"/>
              </w:rPr>
              <w:t xml:space="preserve">/собствен капитал </w:t>
            </w:r>
          </w:p>
        </w:tc>
        <w:tc>
          <w:tcPr>
            <w:tcW w:w="376"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645</w:t>
            </w:r>
            <w:r w:rsidR="00691E1E" w:rsidRPr="009C75B5">
              <w:rPr>
                <w:rFonts w:asciiTheme="minorHAnsi" w:eastAsia="Times New Roman" w:hAnsiTheme="minorHAnsi"/>
                <w:color w:val="000000"/>
                <w:sz w:val="16"/>
                <w:szCs w:val="16"/>
                <w:lang w:eastAsia="en-US"/>
              </w:rPr>
              <w:t>%</w:t>
            </w:r>
          </w:p>
        </w:tc>
        <w:tc>
          <w:tcPr>
            <w:tcW w:w="376"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493</w:t>
            </w:r>
            <w:r w:rsidR="00691E1E" w:rsidRPr="009C75B5">
              <w:rPr>
                <w:rFonts w:asciiTheme="minorHAnsi" w:eastAsia="Times New Roman" w:hAnsiTheme="minorHAnsi"/>
                <w:color w:val="000000"/>
                <w:sz w:val="16"/>
                <w:szCs w:val="16"/>
                <w:lang w:eastAsia="en-US"/>
              </w:rPr>
              <w:t>%</w:t>
            </w:r>
          </w:p>
        </w:tc>
        <w:tc>
          <w:tcPr>
            <w:tcW w:w="394"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664</w:t>
            </w:r>
            <w:r w:rsidR="00691E1E" w:rsidRPr="009C75B5">
              <w:rPr>
                <w:rFonts w:asciiTheme="minorHAnsi" w:eastAsia="Times New Roman" w:hAnsiTheme="minorHAnsi"/>
                <w:color w:val="000000"/>
                <w:sz w:val="16"/>
                <w:szCs w:val="16"/>
                <w:lang w:eastAsia="en-US"/>
              </w:rPr>
              <w:t>%</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A07A33" w:rsidP="00691E1E">
            <w:pPr>
              <w:rPr>
                <w:rFonts w:asciiTheme="minorHAnsi" w:eastAsia="Times New Roman" w:hAnsiTheme="minorHAnsi"/>
                <w:sz w:val="16"/>
                <w:szCs w:val="16"/>
                <w:lang w:eastAsia="en-US"/>
              </w:rPr>
            </w:pPr>
            <w:r>
              <w:rPr>
                <w:rFonts w:asciiTheme="minorHAnsi" w:eastAsia="Times New Roman" w:hAnsiTheme="minorHAnsi"/>
                <w:sz w:val="16"/>
                <w:szCs w:val="16"/>
                <w:lang w:eastAsia="en-US"/>
              </w:rPr>
              <w:t>дълг</w:t>
            </w:r>
            <w:r w:rsidRPr="009C75B5">
              <w:rPr>
                <w:rFonts w:asciiTheme="minorHAnsi" w:eastAsia="Times New Roman" w:hAnsiTheme="minorHAnsi"/>
                <w:sz w:val="16"/>
                <w:szCs w:val="16"/>
                <w:lang w:eastAsia="en-US"/>
              </w:rPr>
              <w:t xml:space="preserve"> </w:t>
            </w:r>
            <w:r w:rsidR="0021048A" w:rsidRPr="009C75B5">
              <w:rPr>
                <w:rFonts w:asciiTheme="minorHAnsi" w:eastAsia="Times New Roman" w:hAnsiTheme="minorHAnsi"/>
                <w:sz w:val="16"/>
                <w:szCs w:val="16"/>
                <w:lang w:eastAsia="en-US"/>
              </w:rPr>
              <w:t>/</w:t>
            </w:r>
            <w:r w:rsidR="00691E1E" w:rsidRPr="009C75B5">
              <w:rPr>
                <w:rFonts w:asciiTheme="minorHAnsi" w:eastAsia="Times New Roman" w:hAnsiTheme="minorHAnsi"/>
                <w:sz w:val="16"/>
                <w:szCs w:val="16"/>
                <w:lang w:eastAsia="en-US"/>
              </w:rPr>
              <w:t>активи</w:t>
            </w:r>
          </w:p>
        </w:tc>
        <w:tc>
          <w:tcPr>
            <w:tcW w:w="376"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87</w:t>
            </w:r>
            <w:r w:rsidR="00691E1E" w:rsidRPr="009C75B5">
              <w:rPr>
                <w:rFonts w:asciiTheme="minorHAnsi" w:eastAsia="Times New Roman" w:hAnsiTheme="minorHAnsi"/>
                <w:color w:val="000000"/>
                <w:sz w:val="16"/>
                <w:szCs w:val="16"/>
                <w:lang w:eastAsia="en-US"/>
              </w:rPr>
              <w:t>%</w:t>
            </w:r>
          </w:p>
        </w:tc>
        <w:tc>
          <w:tcPr>
            <w:tcW w:w="376"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83</w:t>
            </w:r>
            <w:r w:rsidR="00691E1E" w:rsidRPr="009C75B5">
              <w:rPr>
                <w:rFonts w:asciiTheme="minorHAnsi" w:eastAsia="Times New Roman" w:hAnsiTheme="minorHAnsi"/>
                <w:color w:val="000000"/>
                <w:sz w:val="16"/>
                <w:szCs w:val="16"/>
                <w:lang w:eastAsia="en-US"/>
              </w:rPr>
              <w:t>%</w:t>
            </w:r>
          </w:p>
        </w:tc>
        <w:tc>
          <w:tcPr>
            <w:tcW w:w="394" w:type="pct"/>
            <w:tcBorders>
              <w:top w:val="nil"/>
              <w:left w:val="nil"/>
              <w:bottom w:val="nil"/>
              <w:right w:val="nil"/>
            </w:tcBorders>
            <w:shd w:val="clear" w:color="auto" w:fill="auto"/>
            <w:noWrap/>
            <w:vAlign w:val="bottom"/>
            <w:hideMark/>
          </w:tcPr>
          <w:p w:rsidR="00691E1E" w:rsidRPr="009C75B5" w:rsidRDefault="00A07A33" w:rsidP="00691E1E">
            <w:pPr>
              <w:jc w:val="right"/>
              <w:rPr>
                <w:rFonts w:asciiTheme="minorHAnsi" w:eastAsia="Times New Roman" w:hAnsiTheme="minorHAnsi"/>
                <w:color w:val="000000"/>
                <w:sz w:val="16"/>
                <w:szCs w:val="16"/>
                <w:lang w:eastAsia="en-US"/>
              </w:rPr>
            </w:pPr>
            <w:r>
              <w:rPr>
                <w:rFonts w:asciiTheme="minorHAnsi" w:eastAsia="Times New Roman" w:hAnsiTheme="minorHAnsi"/>
                <w:color w:val="000000"/>
                <w:sz w:val="16"/>
                <w:szCs w:val="16"/>
                <w:lang w:val="en-US" w:eastAsia="en-US"/>
              </w:rPr>
              <w:t>87</w:t>
            </w:r>
            <w:r w:rsidR="00691E1E" w:rsidRPr="009C75B5">
              <w:rPr>
                <w:rFonts w:asciiTheme="minorHAnsi" w:eastAsia="Times New Roman" w:hAnsiTheme="minorHAnsi"/>
                <w:color w:val="000000"/>
                <w:sz w:val="16"/>
                <w:szCs w:val="16"/>
                <w:lang w:eastAsia="en-US"/>
              </w:rPr>
              <w:t>%</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sz w:val="16"/>
                <w:szCs w:val="16"/>
                <w:lang w:eastAsia="en-US"/>
              </w:rPr>
            </w:pPr>
            <w:r w:rsidRPr="009C75B5">
              <w:rPr>
                <w:rFonts w:asciiTheme="minorHAnsi" w:eastAsia="Times New Roman" w:hAnsiTheme="minorHAnsi"/>
                <w:b/>
                <w:bCs/>
                <w:sz w:val="16"/>
                <w:szCs w:val="16"/>
                <w:lang w:eastAsia="en-US"/>
              </w:rPr>
              <w:t>Ликвидност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обща ликвидност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0,72</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0,65</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0,93</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бърза ликвидност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0,65</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0,59</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0,54</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абсолютна ликвидност</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0,00</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0,00</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0,00</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270"/>
        </w:trPr>
        <w:tc>
          <w:tcPr>
            <w:tcW w:w="1800" w:type="pct"/>
            <w:tcBorders>
              <w:top w:val="nil"/>
              <w:left w:val="nil"/>
              <w:bottom w:val="nil"/>
              <w:right w:val="nil"/>
            </w:tcBorders>
            <w:shd w:val="clear" w:color="auto" w:fill="auto"/>
            <w:noWrap/>
            <w:vAlign w:val="bottom"/>
            <w:hideMark/>
          </w:tcPr>
          <w:p w:rsidR="00691E1E" w:rsidRPr="009C75B5" w:rsidRDefault="00BF2E19" w:rsidP="00BF2E19">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 xml:space="preserve"> </w:t>
            </w:r>
            <w:r w:rsidR="00691E1E" w:rsidRPr="009C75B5">
              <w:rPr>
                <w:rFonts w:asciiTheme="minorHAnsi" w:eastAsia="Times New Roman" w:hAnsiTheme="minorHAnsi"/>
                <w:sz w:val="16"/>
                <w:szCs w:val="16"/>
                <w:lang w:eastAsia="en-US"/>
              </w:rPr>
              <w:t>покритие на лихви (EBIT/лихви)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-1,32</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0,94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-0,02</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300"/>
        </w:trPr>
        <w:tc>
          <w:tcPr>
            <w:tcW w:w="1800" w:type="pct"/>
            <w:tcBorders>
              <w:top w:val="nil"/>
              <w:left w:val="nil"/>
              <w:bottom w:val="nil"/>
              <w:right w:val="nil"/>
            </w:tcBorders>
            <w:shd w:val="clear" w:color="auto" w:fill="auto"/>
            <w:noWrap/>
            <w:vAlign w:val="bottom"/>
            <w:hideMark/>
          </w:tcPr>
          <w:p w:rsidR="00691E1E" w:rsidRPr="009C75B5" w:rsidRDefault="00412A56" w:rsidP="00691E1E">
            <w:pPr>
              <w:rPr>
                <w:rFonts w:asciiTheme="minorHAnsi" w:eastAsia="Times New Roman" w:hAnsiTheme="minorHAnsi"/>
                <w:b/>
                <w:bCs/>
                <w:sz w:val="16"/>
                <w:szCs w:val="16"/>
                <w:lang w:eastAsia="en-US"/>
              </w:rPr>
            </w:pPr>
            <w:r>
              <w:rPr>
                <w:rFonts w:asciiTheme="minorHAnsi" w:eastAsia="Times New Roman" w:hAnsiTheme="minorHAnsi"/>
                <w:b/>
                <w:bCs/>
                <w:sz w:val="16"/>
                <w:szCs w:val="16"/>
                <w:lang w:eastAsia="en-US"/>
              </w:rPr>
              <w:t>Баланс</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394"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476"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4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c>
          <w:tcPr>
            <w:tcW w:w="532"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b/>
                <w:bCs/>
                <w:color w:val="000000"/>
                <w:sz w:val="16"/>
                <w:szCs w:val="16"/>
                <w:lang w:eastAsia="en-US"/>
              </w:rPr>
            </w:pPr>
          </w:p>
        </w:tc>
        <w:tc>
          <w:tcPr>
            <w:tcW w:w="505"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color w:val="000000"/>
                <w:sz w:val="16"/>
                <w:szCs w:val="16"/>
                <w:lang w:eastAsia="en-US"/>
              </w:rPr>
            </w:pPr>
          </w:p>
        </w:tc>
      </w:tr>
      <w:tr w:rsidR="00691E1E" w:rsidRPr="009C75B5" w:rsidTr="003E4EF1">
        <w:trPr>
          <w:trHeight w:val="30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собствен капитал</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74 262</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78 873</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62 120</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-12 142</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-16,4%</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-16 753</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-21,2%</w:t>
            </w:r>
          </w:p>
        </w:tc>
      </w:tr>
      <w:tr w:rsidR="00691E1E" w:rsidRPr="009C75B5" w:rsidTr="003E4EF1">
        <w:trPr>
          <w:trHeight w:val="300"/>
        </w:trPr>
        <w:tc>
          <w:tcPr>
            <w:tcW w:w="1800" w:type="pct"/>
            <w:tcBorders>
              <w:top w:val="nil"/>
              <w:left w:val="nil"/>
              <w:bottom w:val="nil"/>
              <w:right w:val="nil"/>
            </w:tcBorders>
            <w:shd w:val="clear" w:color="auto" w:fill="auto"/>
            <w:noWrap/>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нетни активи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294 844</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170 464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153 712</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-141 132</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-47,9%</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-16 752</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-9,8%</w:t>
            </w:r>
          </w:p>
        </w:tc>
      </w:tr>
      <w:tr w:rsidR="00691E1E" w:rsidRPr="009C75B5" w:rsidTr="003E4EF1">
        <w:trPr>
          <w:trHeight w:val="300"/>
        </w:trPr>
        <w:tc>
          <w:tcPr>
            <w:tcW w:w="1800" w:type="pct"/>
            <w:tcBorders>
              <w:top w:val="nil"/>
              <w:left w:val="nil"/>
              <w:bottom w:val="nil"/>
              <w:right w:val="nil"/>
            </w:tcBorders>
            <w:shd w:val="clear" w:color="auto" w:fill="auto"/>
            <w:noWrap/>
            <w:vAlign w:val="bottom"/>
            <w:hideMark/>
          </w:tcPr>
          <w:p w:rsidR="00691E1E" w:rsidRPr="009C75B5" w:rsidRDefault="00BF2E19"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 xml:space="preserve"> </w:t>
            </w:r>
            <w:r w:rsidR="00691E1E" w:rsidRPr="009C75B5">
              <w:rPr>
                <w:rFonts w:asciiTheme="minorHAnsi" w:eastAsia="Times New Roman" w:hAnsiTheme="minorHAnsi"/>
                <w:sz w:val="16"/>
                <w:szCs w:val="16"/>
                <w:lang w:eastAsia="en-US"/>
              </w:rPr>
              <w:t>активи</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557 378</w:t>
            </w:r>
          </w:p>
        </w:tc>
        <w:tc>
          <w:tcPr>
            <w:tcW w:w="3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468 834</w:t>
            </w:r>
          </w:p>
        </w:tc>
        <w:tc>
          <w:tcPr>
            <w:tcW w:w="394"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475 665</w:t>
            </w:r>
          </w:p>
        </w:tc>
        <w:tc>
          <w:tcPr>
            <w:tcW w:w="476"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-81 713</w:t>
            </w:r>
          </w:p>
        </w:tc>
        <w:tc>
          <w:tcPr>
            <w:tcW w:w="54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-14,7%</w:t>
            </w:r>
          </w:p>
        </w:tc>
        <w:tc>
          <w:tcPr>
            <w:tcW w:w="532"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6 831</w:t>
            </w:r>
          </w:p>
        </w:tc>
        <w:tc>
          <w:tcPr>
            <w:tcW w:w="505" w:type="pct"/>
            <w:tcBorders>
              <w:top w:val="nil"/>
              <w:left w:val="nil"/>
              <w:bottom w:val="nil"/>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1,5%</w:t>
            </w:r>
          </w:p>
        </w:tc>
      </w:tr>
      <w:tr w:rsidR="00691E1E" w:rsidRPr="009C75B5" w:rsidTr="003E4EF1">
        <w:trPr>
          <w:trHeight w:val="570"/>
        </w:trPr>
        <w:tc>
          <w:tcPr>
            <w:tcW w:w="1800" w:type="pct"/>
            <w:tcBorders>
              <w:top w:val="nil"/>
              <w:left w:val="nil"/>
              <w:bottom w:val="double" w:sz="6" w:space="0" w:color="auto"/>
              <w:right w:val="nil"/>
            </w:tcBorders>
            <w:shd w:val="clear" w:color="auto" w:fill="auto"/>
            <w:vAlign w:val="bottom"/>
            <w:hideMark/>
          </w:tcPr>
          <w:p w:rsidR="00691E1E" w:rsidRPr="009C75B5" w:rsidRDefault="00691E1E" w:rsidP="00691E1E">
            <w:pPr>
              <w:rPr>
                <w:rFonts w:asciiTheme="minorHAnsi" w:eastAsia="Times New Roman" w:hAnsiTheme="minorHAnsi"/>
                <w:sz w:val="16"/>
                <w:szCs w:val="16"/>
                <w:lang w:eastAsia="en-US"/>
              </w:rPr>
            </w:pPr>
            <w:r w:rsidRPr="009C75B5">
              <w:rPr>
                <w:rFonts w:asciiTheme="minorHAnsi" w:eastAsia="Times New Roman" w:hAnsiTheme="minorHAnsi"/>
                <w:sz w:val="16"/>
                <w:szCs w:val="16"/>
                <w:lang w:eastAsia="en-US"/>
              </w:rPr>
              <w:t>Задлъжнялост (дългосрочни + краткосрочни задължения)</w:t>
            </w:r>
          </w:p>
        </w:tc>
        <w:tc>
          <w:tcPr>
            <w:tcW w:w="376"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479 296</w:t>
            </w:r>
          </w:p>
        </w:tc>
        <w:tc>
          <w:tcPr>
            <w:tcW w:w="376"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389 187</w:t>
            </w:r>
          </w:p>
        </w:tc>
        <w:tc>
          <w:tcPr>
            <w:tcW w:w="394"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412 781</w:t>
            </w:r>
          </w:p>
        </w:tc>
        <w:tc>
          <w:tcPr>
            <w:tcW w:w="476"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-66 515</w:t>
            </w:r>
          </w:p>
        </w:tc>
        <w:tc>
          <w:tcPr>
            <w:tcW w:w="542"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-5,7%</w:t>
            </w:r>
          </w:p>
        </w:tc>
        <w:tc>
          <w:tcPr>
            <w:tcW w:w="532"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23 594</w:t>
            </w:r>
          </w:p>
        </w:tc>
        <w:tc>
          <w:tcPr>
            <w:tcW w:w="505" w:type="pct"/>
            <w:tcBorders>
              <w:top w:val="nil"/>
              <w:left w:val="nil"/>
              <w:bottom w:val="double" w:sz="6" w:space="0" w:color="auto"/>
              <w:right w:val="nil"/>
            </w:tcBorders>
            <w:shd w:val="clear" w:color="auto" w:fill="auto"/>
            <w:noWrap/>
            <w:vAlign w:val="bottom"/>
            <w:hideMark/>
          </w:tcPr>
          <w:p w:rsidR="00691E1E" w:rsidRPr="009C75B5" w:rsidRDefault="00691E1E" w:rsidP="00691E1E">
            <w:pPr>
              <w:jc w:val="right"/>
              <w:rPr>
                <w:rFonts w:asciiTheme="minorHAnsi" w:eastAsia="Times New Roman" w:hAnsiTheme="minorHAnsi"/>
                <w:color w:val="000000"/>
                <w:sz w:val="16"/>
                <w:szCs w:val="16"/>
                <w:lang w:eastAsia="en-US"/>
              </w:rPr>
            </w:pPr>
            <w:r w:rsidRPr="009C75B5">
              <w:rPr>
                <w:rFonts w:asciiTheme="minorHAnsi" w:eastAsia="Times New Roman" w:hAnsiTheme="minorHAnsi"/>
                <w:color w:val="000000"/>
                <w:sz w:val="16"/>
                <w:szCs w:val="16"/>
                <w:lang w:eastAsia="en-US"/>
              </w:rPr>
              <w:t>6,1%</w:t>
            </w:r>
          </w:p>
        </w:tc>
      </w:tr>
    </w:tbl>
    <w:p w:rsidR="00471FE5" w:rsidRPr="009C75B5" w:rsidRDefault="00471FE5" w:rsidP="002F722C">
      <w:pPr>
        <w:pStyle w:val="Footer"/>
        <w:tabs>
          <w:tab w:val="left" w:pos="10773"/>
        </w:tabs>
        <w:suppressAutoHyphens/>
        <w:spacing w:before="240" w:after="240" w:line="276" w:lineRule="auto"/>
        <w:ind w:firstLine="567"/>
        <w:jc w:val="both"/>
        <w:rPr>
          <w:rFonts w:asciiTheme="minorHAnsi" w:hAnsiTheme="minorHAnsi"/>
          <w:b/>
          <w:color w:val="000000"/>
        </w:rPr>
      </w:pPr>
    </w:p>
    <w:p w:rsidR="00471FE5" w:rsidRPr="009C75B5" w:rsidRDefault="00471FE5" w:rsidP="002F722C">
      <w:pPr>
        <w:pStyle w:val="Footer"/>
        <w:tabs>
          <w:tab w:val="left" w:pos="10773"/>
        </w:tabs>
        <w:suppressAutoHyphens/>
        <w:spacing w:before="240" w:after="240" w:line="276" w:lineRule="auto"/>
        <w:ind w:firstLine="567"/>
        <w:jc w:val="both"/>
        <w:rPr>
          <w:rFonts w:asciiTheme="minorHAnsi" w:hAnsiTheme="minorHAnsi"/>
          <w:b/>
          <w:color w:val="000000"/>
        </w:rPr>
      </w:pPr>
    </w:p>
    <w:p w:rsidR="002532C1" w:rsidRPr="009C75B5" w:rsidRDefault="00D17944" w:rsidP="004D78FA">
      <w:pPr>
        <w:pStyle w:val="Footer"/>
        <w:tabs>
          <w:tab w:val="left" w:pos="10773"/>
        </w:tabs>
        <w:suppressAutoHyphens/>
        <w:spacing w:before="240" w:after="240" w:line="276" w:lineRule="auto"/>
        <w:ind w:firstLine="567"/>
        <w:jc w:val="both"/>
        <w:rPr>
          <w:rFonts w:asciiTheme="minorHAnsi" w:hAnsiTheme="minorHAnsi"/>
          <w:color w:val="000000"/>
        </w:rPr>
      </w:pPr>
      <w:r w:rsidRPr="009C75B5">
        <w:rPr>
          <w:rFonts w:asciiTheme="minorHAnsi" w:hAnsiTheme="minorHAnsi"/>
          <w:b/>
          <w:color w:val="000000"/>
        </w:rPr>
        <w:lastRenderedPageBreak/>
        <w:t xml:space="preserve">Приходите </w:t>
      </w:r>
      <w:r w:rsidRPr="009C75B5">
        <w:rPr>
          <w:rFonts w:asciiTheme="minorHAnsi" w:hAnsiTheme="minorHAnsi"/>
          <w:color w:val="000000"/>
        </w:rPr>
        <w:t>на “</w:t>
      </w:r>
      <w:r w:rsidR="002047FD" w:rsidRPr="009C75B5">
        <w:rPr>
          <w:rFonts w:asciiTheme="minorHAnsi" w:hAnsiTheme="minorHAnsi"/>
          <w:color w:val="000000"/>
        </w:rPr>
        <w:t>Холдинг БДЖ</w:t>
      </w:r>
      <w:r w:rsidRPr="009C75B5">
        <w:rPr>
          <w:rFonts w:asciiTheme="minorHAnsi" w:hAnsiTheme="minorHAnsi"/>
          <w:color w:val="000000"/>
        </w:rPr>
        <w:t xml:space="preserve"> ЕАД</w:t>
      </w:r>
      <w:r w:rsidR="002047FD" w:rsidRPr="009C75B5">
        <w:rPr>
          <w:rFonts w:asciiTheme="minorHAnsi" w:hAnsiTheme="minorHAnsi"/>
          <w:color w:val="000000"/>
        </w:rPr>
        <w:t>”</w:t>
      </w:r>
      <w:r w:rsidRPr="009C75B5">
        <w:rPr>
          <w:rFonts w:asciiTheme="minorHAnsi" w:hAnsiTheme="minorHAnsi"/>
          <w:color w:val="000000"/>
        </w:rPr>
        <w:t xml:space="preserve"> за</w:t>
      </w:r>
      <w:r w:rsidR="003B510E" w:rsidRPr="009C75B5">
        <w:rPr>
          <w:rFonts w:asciiTheme="minorHAnsi" w:hAnsiTheme="minorHAnsi"/>
          <w:color w:val="000000"/>
        </w:rPr>
        <w:t xml:space="preserve"> </w:t>
      </w:r>
      <w:r w:rsidR="00F0408A" w:rsidRPr="009C75B5">
        <w:rPr>
          <w:rFonts w:asciiTheme="minorHAnsi" w:hAnsiTheme="minorHAnsi"/>
          <w:color w:val="000000"/>
        </w:rPr>
        <w:t>6</w:t>
      </w:r>
      <w:r w:rsidR="0049304F" w:rsidRPr="009C75B5">
        <w:rPr>
          <w:rFonts w:asciiTheme="minorHAnsi" w:hAnsiTheme="minorHAnsi"/>
          <w:color w:val="000000"/>
        </w:rPr>
        <w:t>-те</w:t>
      </w:r>
      <w:r w:rsidR="00F23AC8" w:rsidRPr="009C75B5">
        <w:rPr>
          <w:rFonts w:asciiTheme="minorHAnsi" w:hAnsiTheme="minorHAnsi"/>
          <w:color w:val="000000"/>
        </w:rPr>
        <w:t xml:space="preserve"> месеца на </w:t>
      </w:r>
      <w:r w:rsidR="002047FD" w:rsidRPr="009C75B5">
        <w:rPr>
          <w:rFonts w:asciiTheme="minorHAnsi" w:hAnsiTheme="minorHAnsi"/>
          <w:color w:val="000000"/>
        </w:rPr>
        <w:t>201</w:t>
      </w:r>
      <w:r w:rsidR="009308F1" w:rsidRPr="009C75B5">
        <w:rPr>
          <w:rFonts w:asciiTheme="minorHAnsi" w:hAnsiTheme="minorHAnsi"/>
          <w:color w:val="000000"/>
        </w:rPr>
        <w:t>5</w:t>
      </w:r>
      <w:r w:rsidR="00D75F09" w:rsidRPr="009C75B5">
        <w:rPr>
          <w:rFonts w:asciiTheme="minorHAnsi" w:hAnsiTheme="minorHAnsi"/>
          <w:color w:val="000000"/>
        </w:rPr>
        <w:t xml:space="preserve"> г. спр</w:t>
      </w:r>
      <w:r w:rsidR="00E00A92" w:rsidRPr="009C75B5">
        <w:rPr>
          <w:rFonts w:asciiTheme="minorHAnsi" w:hAnsiTheme="minorHAnsi"/>
          <w:color w:val="000000"/>
        </w:rPr>
        <w:t xml:space="preserve">ямо </w:t>
      </w:r>
      <w:r w:rsidR="00F23AC8" w:rsidRPr="009C75B5">
        <w:rPr>
          <w:rFonts w:asciiTheme="minorHAnsi" w:hAnsiTheme="minorHAnsi"/>
          <w:color w:val="000000"/>
        </w:rPr>
        <w:t>същия период на</w:t>
      </w:r>
      <w:r w:rsidR="006D6A8A" w:rsidRPr="009C75B5">
        <w:rPr>
          <w:rFonts w:asciiTheme="minorHAnsi" w:hAnsiTheme="minorHAnsi"/>
          <w:color w:val="000000"/>
        </w:rPr>
        <w:t xml:space="preserve"> 201</w:t>
      </w:r>
      <w:r w:rsidR="009308F1" w:rsidRPr="009C75B5">
        <w:rPr>
          <w:rFonts w:asciiTheme="minorHAnsi" w:hAnsiTheme="minorHAnsi"/>
          <w:color w:val="000000"/>
        </w:rPr>
        <w:t>4</w:t>
      </w:r>
      <w:r w:rsidR="006D6A8A" w:rsidRPr="009C75B5">
        <w:rPr>
          <w:rFonts w:asciiTheme="minorHAnsi" w:hAnsiTheme="minorHAnsi"/>
          <w:color w:val="000000"/>
        </w:rPr>
        <w:t xml:space="preserve"> г. </w:t>
      </w:r>
      <w:r w:rsidR="00A25958" w:rsidRPr="009C75B5">
        <w:rPr>
          <w:rFonts w:asciiTheme="minorHAnsi" w:hAnsiTheme="minorHAnsi"/>
          <w:color w:val="000000"/>
        </w:rPr>
        <w:t>се увеличават</w:t>
      </w:r>
      <w:r w:rsidR="00BC79C0" w:rsidRPr="009C75B5">
        <w:rPr>
          <w:rFonts w:asciiTheme="minorHAnsi" w:hAnsiTheme="minorHAnsi"/>
          <w:color w:val="000000"/>
        </w:rPr>
        <w:t xml:space="preserve"> с</w:t>
      </w:r>
      <w:r w:rsidR="006A7527" w:rsidRPr="009C75B5">
        <w:rPr>
          <w:rFonts w:asciiTheme="minorHAnsi" w:hAnsiTheme="minorHAnsi"/>
          <w:color w:val="000000"/>
        </w:rPr>
        <w:t xml:space="preserve"> </w:t>
      </w:r>
      <w:r w:rsidR="00A25958" w:rsidRPr="009C75B5">
        <w:rPr>
          <w:rFonts w:asciiTheme="minorHAnsi" w:hAnsiTheme="minorHAnsi"/>
          <w:color w:val="000000"/>
        </w:rPr>
        <w:t xml:space="preserve">2 </w:t>
      </w:r>
      <w:r w:rsidR="00F909E4" w:rsidRPr="009C75B5">
        <w:rPr>
          <w:rFonts w:asciiTheme="minorHAnsi" w:hAnsiTheme="minorHAnsi"/>
          <w:color w:val="000000"/>
        </w:rPr>
        <w:t>150</w:t>
      </w:r>
      <w:r w:rsidR="009352B8" w:rsidRPr="009C75B5">
        <w:rPr>
          <w:rFonts w:asciiTheme="minorHAnsi" w:hAnsiTheme="minorHAnsi"/>
          <w:color w:val="000000"/>
        </w:rPr>
        <w:t xml:space="preserve"> хил. </w:t>
      </w:r>
      <w:proofErr w:type="spellStart"/>
      <w:r w:rsidR="009352B8" w:rsidRPr="009C75B5">
        <w:rPr>
          <w:rFonts w:asciiTheme="minorHAnsi" w:hAnsiTheme="minorHAnsi"/>
          <w:color w:val="000000"/>
        </w:rPr>
        <w:t>лeва</w:t>
      </w:r>
      <w:proofErr w:type="spellEnd"/>
      <w:r w:rsidR="00282CDC" w:rsidRPr="009C75B5">
        <w:rPr>
          <w:rFonts w:asciiTheme="minorHAnsi" w:hAnsiTheme="minorHAnsi"/>
          <w:color w:val="000000"/>
        </w:rPr>
        <w:t>,</w:t>
      </w:r>
      <w:r w:rsidR="000537DD" w:rsidRPr="009C75B5">
        <w:rPr>
          <w:rFonts w:asciiTheme="minorHAnsi" w:hAnsiTheme="minorHAnsi"/>
          <w:color w:val="000000"/>
        </w:rPr>
        <w:t xml:space="preserve"> от </w:t>
      </w:r>
      <w:r w:rsidR="00F909E4" w:rsidRPr="009C75B5">
        <w:rPr>
          <w:rFonts w:asciiTheme="minorHAnsi" w:hAnsiTheme="minorHAnsi"/>
          <w:color w:val="000000"/>
        </w:rPr>
        <w:t>4</w:t>
      </w:r>
      <w:r w:rsidR="004B34FA" w:rsidRPr="009C75B5">
        <w:rPr>
          <w:rFonts w:asciiTheme="minorHAnsi" w:hAnsiTheme="minorHAnsi"/>
          <w:color w:val="000000"/>
        </w:rPr>
        <w:t xml:space="preserve"> </w:t>
      </w:r>
      <w:r w:rsidR="00F909E4" w:rsidRPr="009C75B5">
        <w:rPr>
          <w:rFonts w:asciiTheme="minorHAnsi" w:hAnsiTheme="minorHAnsi"/>
          <w:color w:val="000000"/>
        </w:rPr>
        <w:t>311</w:t>
      </w:r>
      <w:r w:rsidR="00AA7BD0" w:rsidRPr="009C75B5">
        <w:rPr>
          <w:rFonts w:asciiTheme="minorHAnsi" w:hAnsiTheme="minorHAnsi"/>
          <w:color w:val="000000"/>
        </w:rPr>
        <w:t xml:space="preserve"> </w:t>
      </w:r>
      <w:r w:rsidR="00F23AC8" w:rsidRPr="009C75B5">
        <w:rPr>
          <w:rFonts w:asciiTheme="minorHAnsi" w:hAnsiTheme="minorHAnsi"/>
          <w:color w:val="000000"/>
        </w:rPr>
        <w:t>хил. лева през 201</w:t>
      </w:r>
      <w:r w:rsidR="009308F1" w:rsidRPr="009C75B5">
        <w:rPr>
          <w:rFonts w:asciiTheme="minorHAnsi" w:hAnsiTheme="minorHAnsi"/>
          <w:color w:val="000000"/>
        </w:rPr>
        <w:t>4</w:t>
      </w:r>
      <w:r w:rsidR="009352B8" w:rsidRPr="009C75B5">
        <w:rPr>
          <w:rFonts w:asciiTheme="minorHAnsi" w:hAnsiTheme="minorHAnsi"/>
          <w:color w:val="000000"/>
        </w:rPr>
        <w:t xml:space="preserve"> г. на </w:t>
      </w:r>
      <w:r w:rsidR="00F0408A" w:rsidRPr="009C75B5">
        <w:rPr>
          <w:rFonts w:asciiTheme="minorHAnsi" w:hAnsiTheme="minorHAnsi"/>
          <w:color w:val="000000"/>
        </w:rPr>
        <w:t>6</w:t>
      </w:r>
      <w:r w:rsidR="004B34FA" w:rsidRPr="009C75B5">
        <w:rPr>
          <w:rFonts w:asciiTheme="minorHAnsi" w:hAnsiTheme="minorHAnsi"/>
          <w:color w:val="000000"/>
        </w:rPr>
        <w:t xml:space="preserve"> </w:t>
      </w:r>
      <w:r w:rsidR="00F0408A" w:rsidRPr="009C75B5">
        <w:rPr>
          <w:rFonts w:asciiTheme="minorHAnsi" w:hAnsiTheme="minorHAnsi"/>
          <w:color w:val="000000"/>
        </w:rPr>
        <w:t>461</w:t>
      </w:r>
      <w:r w:rsidR="002532C1" w:rsidRPr="009C75B5">
        <w:rPr>
          <w:rFonts w:asciiTheme="minorHAnsi" w:hAnsiTheme="minorHAnsi"/>
          <w:color w:val="000000"/>
        </w:rPr>
        <w:t xml:space="preserve"> </w:t>
      </w:r>
      <w:r w:rsidR="00F23AC8" w:rsidRPr="009C75B5">
        <w:rPr>
          <w:rFonts w:asciiTheme="minorHAnsi" w:hAnsiTheme="minorHAnsi"/>
          <w:color w:val="000000"/>
        </w:rPr>
        <w:t>хил. лева през 201</w:t>
      </w:r>
      <w:r w:rsidR="009308F1" w:rsidRPr="009C75B5">
        <w:rPr>
          <w:rFonts w:asciiTheme="minorHAnsi" w:hAnsiTheme="minorHAnsi"/>
          <w:color w:val="000000"/>
        </w:rPr>
        <w:t>5</w:t>
      </w:r>
      <w:r w:rsidR="002047FD" w:rsidRPr="009C75B5">
        <w:rPr>
          <w:rFonts w:asciiTheme="minorHAnsi" w:hAnsiTheme="minorHAnsi"/>
          <w:color w:val="000000"/>
        </w:rPr>
        <w:t xml:space="preserve"> г</w:t>
      </w:r>
      <w:r w:rsidR="00AA7BD0" w:rsidRPr="009C75B5">
        <w:rPr>
          <w:rFonts w:asciiTheme="minorHAnsi" w:hAnsiTheme="minorHAnsi"/>
          <w:color w:val="000000"/>
        </w:rPr>
        <w:t>.</w:t>
      </w:r>
      <w:r w:rsidR="002F722C" w:rsidRPr="009C75B5">
        <w:rPr>
          <w:rFonts w:asciiTheme="minorHAnsi" w:hAnsiTheme="minorHAnsi"/>
          <w:color w:val="000000"/>
        </w:rPr>
        <w:t xml:space="preserve"> </w:t>
      </w:r>
      <w:r w:rsidR="00781320" w:rsidRPr="009C75B5">
        <w:rPr>
          <w:rFonts w:asciiTheme="minorHAnsi" w:hAnsiTheme="minorHAnsi"/>
          <w:color w:val="000000"/>
        </w:rPr>
        <w:t>Увеличават се</w:t>
      </w:r>
      <w:r w:rsidR="00BC6901" w:rsidRPr="009C75B5">
        <w:rPr>
          <w:rFonts w:asciiTheme="minorHAnsi" w:hAnsiTheme="minorHAnsi"/>
          <w:color w:val="000000"/>
        </w:rPr>
        <w:t xml:space="preserve"> приходите от </w:t>
      </w:r>
      <w:r w:rsidR="004B34FA" w:rsidRPr="009C75B5">
        <w:rPr>
          <w:rFonts w:asciiTheme="minorHAnsi" w:hAnsiTheme="minorHAnsi"/>
          <w:color w:val="000000"/>
        </w:rPr>
        <w:t xml:space="preserve">свързани лица </w:t>
      </w:r>
      <w:r w:rsidR="00BC6901" w:rsidRPr="009C75B5">
        <w:rPr>
          <w:rFonts w:asciiTheme="minorHAnsi" w:hAnsiTheme="minorHAnsi"/>
          <w:color w:val="000000"/>
        </w:rPr>
        <w:t xml:space="preserve">и приходи от </w:t>
      </w:r>
      <w:r w:rsidR="007E6304" w:rsidRPr="009C75B5">
        <w:rPr>
          <w:rFonts w:asciiTheme="minorHAnsi" w:hAnsiTheme="minorHAnsi"/>
          <w:color w:val="000000"/>
        </w:rPr>
        <w:t>продажба на активи</w:t>
      </w:r>
      <w:r w:rsidR="006A5E82" w:rsidRPr="009C75B5">
        <w:rPr>
          <w:rFonts w:asciiTheme="minorHAnsi" w:hAnsiTheme="minorHAnsi"/>
          <w:color w:val="000000"/>
        </w:rPr>
        <w:t>.</w:t>
      </w:r>
      <w:r w:rsidR="002532C1" w:rsidRPr="009C75B5">
        <w:rPr>
          <w:rFonts w:asciiTheme="minorHAnsi" w:hAnsiTheme="minorHAnsi"/>
          <w:color w:val="000000"/>
        </w:rPr>
        <w:t xml:space="preserve"> </w:t>
      </w:r>
      <w:r w:rsidR="00813672" w:rsidRPr="009C75B5">
        <w:rPr>
          <w:rFonts w:asciiTheme="minorHAnsi" w:hAnsiTheme="minorHAnsi"/>
          <w:color w:val="000000"/>
        </w:rPr>
        <w:t>Спрямо бизнес плана на дружеството приходите с</w:t>
      </w:r>
      <w:r w:rsidR="002F722C" w:rsidRPr="009C75B5">
        <w:rPr>
          <w:rFonts w:asciiTheme="minorHAnsi" w:hAnsiTheme="minorHAnsi"/>
          <w:color w:val="000000"/>
        </w:rPr>
        <w:t>е</w:t>
      </w:r>
      <w:r w:rsidR="00813672" w:rsidRPr="009C75B5">
        <w:rPr>
          <w:rFonts w:asciiTheme="minorHAnsi" w:hAnsiTheme="minorHAnsi"/>
          <w:color w:val="000000"/>
        </w:rPr>
        <w:t xml:space="preserve"> намал</w:t>
      </w:r>
      <w:r w:rsidR="002F722C" w:rsidRPr="009C75B5">
        <w:rPr>
          <w:rFonts w:asciiTheme="minorHAnsi" w:hAnsiTheme="minorHAnsi"/>
          <w:color w:val="000000"/>
        </w:rPr>
        <w:t>яват</w:t>
      </w:r>
      <w:r w:rsidR="00813672" w:rsidRPr="009C75B5">
        <w:rPr>
          <w:rFonts w:asciiTheme="minorHAnsi" w:hAnsiTheme="minorHAnsi"/>
          <w:color w:val="000000"/>
        </w:rPr>
        <w:t xml:space="preserve"> с </w:t>
      </w:r>
      <w:r w:rsidR="007E6304" w:rsidRPr="009C75B5">
        <w:rPr>
          <w:rFonts w:asciiTheme="minorHAnsi" w:hAnsiTheme="minorHAnsi"/>
          <w:color w:val="000000"/>
        </w:rPr>
        <w:t>11</w:t>
      </w:r>
      <w:r w:rsidR="00813672" w:rsidRPr="009C75B5">
        <w:rPr>
          <w:rFonts w:asciiTheme="minorHAnsi" w:hAnsiTheme="minorHAnsi"/>
          <w:color w:val="000000"/>
        </w:rPr>
        <w:t> </w:t>
      </w:r>
      <w:r w:rsidR="007E6304" w:rsidRPr="009C75B5">
        <w:rPr>
          <w:rFonts w:asciiTheme="minorHAnsi" w:hAnsiTheme="minorHAnsi"/>
          <w:color w:val="000000"/>
        </w:rPr>
        <w:t>126</w:t>
      </w:r>
      <w:r w:rsidR="00E041F7" w:rsidRPr="009C75B5">
        <w:rPr>
          <w:rFonts w:asciiTheme="minorHAnsi" w:hAnsiTheme="minorHAnsi"/>
          <w:color w:val="000000"/>
        </w:rPr>
        <w:t xml:space="preserve"> хил. лева, </w:t>
      </w:r>
      <w:r w:rsidR="002F722C" w:rsidRPr="009C75B5">
        <w:rPr>
          <w:rFonts w:asciiTheme="minorHAnsi" w:hAnsiTheme="minorHAnsi"/>
          <w:color w:val="000000"/>
        </w:rPr>
        <w:t xml:space="preserve">поради по-малките </w:t>
      </w:r>
      <w:r w:rsidR="008F0DC8" w:rsidRPr="009C75B5">
        <w:rPr>
          <w:rFonts w:asciiTheme="minorHAnsi" w:hAnsiTheme="minorHAnsi"/>
          <w:color w:val="000000"/>
        </w:rPr>
        <w:t xml:space="preserve">продажби на </w:t>
      </w:r>
      <w:r w:rsidR="00420EE6" w:rsidRPr="009C75B5">
        <w:rPr>
          <w:rFonts w:asciiTheme="minorHAnsi" w:hAnsiTheme="minorHAnsi"/>
          <w:color w:val="000000"/>
        </w:rPr>
        <w:t>активи</w:t>
      </w:r>
      <w:r w:rsidR="003F7C5F" w:rsidRPr="009C75B5">
        <w:rPr>
          <w:rFonts w:asciiTheme="minorHAnsi" w:hAnsiTheme="minorHAnsi"/>
          <w:color w:val="000000"/>
        </w:rPr>
        <w:t>, спрямо планираните.</w:t>
      </w:r>
    </w:p>
    <w:p w:rsidR="001151E6" w:rsidRPr="009C75B5" w:rsidRDefault="002B0298" w:rsidP="004D78FA">
      <w:pPr>
        <w:tabs>
          <w:tab w:val="left" w:pos="5940"/>
        </w:tabs>
        <w:spacing w:before="240" w:after="240" w:line="276" w:lineRule="auto"/>
        <w:ind w:firstLine="567"/>
        <w:jc w:val="both"/>
        <w:rPr>
          <w:rFonts w:asciiTheme="minorHAnsi" w:hAnsiTheme="minorHAnsi"/>
          <w:color w:val="000000"/>
        </w:rPr>
      </w:pPr>
      <w:r w:rsidRPr="009C75B5">
        <w:rPr>
          <w:rFonts w:asciiTheme="minorHAnsi" w:hAnsiTheme="minorHAnsi"/>
          <w:b/>
          <w:color w:val="000000"/>
        </w:rPr>
        <w:t>О</w:t>
      </w:r>
      <w:r w:rsidR="00D17944" w:rsidRPr="009C75B5">
        <w:rPr>
          <w:rFonts w:asciiTheme="minorHAnsi" w:hAnsiTheme="minorHAnsi"/>
          <w:b/>
          <w:color w:val="000000"/>
        </w:rPr>
        <w:t>перативните разходи</w:t>
      </w:r>
      <w:r w:rsidR="002F722C" w:rsidRPr="009C75B5">
        <w:rPr>
          <w:rFonts w:asciiTheme="minorHAnsi" w:hAnsiTheme="minorHAnsi"/>
          <w:color w:val="000000"/>
        </w:rPr>
        <w:t xml:space="preserve"> </w:t>
      </w:r>
      <w:r w:rsidR="00CD3404" w:rsidRPr="009C75B5">
        <w:rPr>
          <w:rFonts w:asciiTheme="minorHAnsi" w:hAnsiTheme="minorHAnsi"/>
          <w:color w:val="000000"/>
        </w:rPr>
        <w:t>намал</w:t>
      </w:r>
      <w:r w:rsidR="002F722C" w:rsidRPr="009C75B5">
        <w:rPr>
          <w:rFonts w:asciiTheme="minorHAnsi" w:hAnsiTheme="minorHAnsi"/>
          <w:color w:val="000000"/>
        </w:rPr>
        <w:t>яват</w:t>
      </w:r>
      <w:r w:rsidR="007601FE" w:rsidRPr="009C75B5">
        <w:rPr>
          <w:rFonts w:asciiTheme="minorHAnsi" w:hAnsiTheme="minorHAnsi"/>
          <w:color w:val="000000"/>
        </w:rPr>
        <w:t xml:space="preserve"> </w:t>
      </w:r>
      <w:r w:rsidRPr="009C75B5">
        <w:rPr>
          <w:rFonts w:asciiTheme="minorHAnsi" w:hAnsiTheme="minorHAnsi"/>
          <w:color w:val="000000"/>
        </w:rPr>
        <w:t xml:space="preserve">спрямо отчета за </w:t>
      </w:r>
      <w:r w:rsidR="0000428B" w:rsidRPr="009C75B5">
        <w:rPr>
          <w:rFonts w:asciiTheme="minorHAnsi" w:hAnsiTheme="minorHAnsi"/>
          <w:color w:val="000000"/>
        </w:rPr>
        <w:t>6</w:t>
      </w:r>
      <w:r w:rsidR="003B3F08" w:rsidRPr="009C75B5">
        <w:rPr>
          <w:rFonts w:asciiTheme="minorHAnsi" w:hAnsiTheme="minorHAnsi"/>
          <w:color w:val="000000"/>
        </w:rPr>
        <w:t>-</w:t>
      </w:r>
      <w:r w:rsidR="008403C7" w:rsidRPr="009C75B5">
        <w:rPr>
          <w:rFonts w:asciiTheme="minorHAnsi" w:hAnsiTheme="minorHAnsi"/>
          <w:color w:val="000000"/>
        </w:rPr>
        <w:t>те</w:t>
      </w:r>
      <w:r w:rsidR="00F70ED4" w:rsidRPr="009C75B5">
        <w:rPr>
          <w:rFonts w:asciiTheme="minorHAnsi" w:hAnsiTheme="minorHAnsi"/>
          <w:color w:val="000000"/>
        </w:rPr>
        <w:t xml:space="preserve"> месеца на </w:t>
      </w:r>
      <w:r w:rsidR="00741A4C" w:rsidRPr="009C75B5">
        <w:rPr>
          <w:rFonts w:asciiTheme="minorHAnsi" w:hAnsiTheme="minorHAnsi"/>
          <w:color w:val="000000"/>
        </w:rPr>
        <w:t>201</w:t>
      </w:r>
      <w:r w:rsidR="00C8571B" w:rsidRPr="009C75B5">
        <w:rPr>
          <w:rFonts w:asciiTheme="minorHAnsi" w:hAnsiTheme="minorHAnsi"/>
          <w:color w:val="000000"/>
        </w:rPr>
        <w:t>4</w:t>
      </w:r>
      <w:r w:rsidR="00162AC3" w:rsidRPr="009C75B5">
        <w:rPr>
          <w:rFonts w:asciiTheme="minorHAnsi" w:hAnsiTheme="minorHAnsi"/>
          <w:color w:val="000000"/>
        </w:rPr>
        <w:t xml:space="preserve"> </w:t>
      </w:r>
      <w:r w:rsidR="00726C4E" w:rsidRPr="009C75B5">
        <w:rPr>
          <w:rFonts w:asciiTheme="minorHAnsi" w:hAnsiTheme="minorHAnsi"/>
          <w:color w:val="000000"/>
        </w:rPr>
        <w:t>г. с</w:t>
      </w:r>
      <w:r w:rsidR="00690FCA" w:rsidRPr="009C75B5">
        <w:rPr>
          <w:rFonts w:asciiTheme="minorHAnsi" w:hAnsiTheme="minorHAnsi"/>
          <w:color w:val="000000"/>
        </w:rPr>
        <w:t xml:space="preserve"> </w:t>
      </w:r>
      <w:r w:rsidR="001E55CD" w:rsidRPr="009C75B5">
        <w:rPr>
          <w:rFonts w:asciiTheme="minorHAnsi" w:hAnsiTheme="minorHAnsi"/>
          <w:color w:val="000000"/>
        </w:rPr>
        <w:t>21</w:t>
      </w:r>
      <w:r w:rsidR="004F038B" w:rsidRPr="009C75B5">
        <w:rPr>
          <w:rFonts w:asciiTheme="minorHAnsi" w:hAnsiTheme="minorHAnsi"/>
          <w:color w:val="000000"/>
        </w:rPr>
        <w:t>,</w:t>
      </w:r>
      <w:r w:rsidR="001E55CD" w:rsidRPr="009C75B5">
        <w:rPr>
          <w:rFonts w:asciiTheme="minorHAnsi" w:hAnsiTheme="minorHAnsi"/>
          <w:color w:val="000000"/>
        </w:rPr>
        <w:t>1</w:t>
      </w:r>
      <w:r w:rsidR="001E1C51" w:rsidRPr="009C75B5">
        <w:rPr>
          <w:rFonts w:asciiTheme="minorHAnsi" w:hAnsiTheme="minorHAnsi"/>
          <w:color w:val="000000"/>
        </w:rPr>
        <w:t xml:space="preserve">%. През </w:t>
      </w:r>
      <w:r w:rsidR="0000428B" w:rsidRPr="009C75B5">
        <w:rPr>
          <w:rFonts w:asciiTheme="minorHAnsi" w:hAnsiTheme="minorHAnsi"/>
          <w:color w:val="000000"/>
        </w:rPr>
        <w:t>6</w:t>
      </w:r>
      <w:r w:rsidR="00DD7098" w:rsidRPr="009C75B5">
        <w:rPr>
          <w:rFonts w:asciiTheme="minorHAnsi" w:hAnsiTheme="minorHAnsi"/>
          <w:color w:val="000000"/>
        </w:rPr>
        <w:t>-</w:t>
      </w:r>
      <w:r w:rsidR="005D339D" w:rsidRPr="009C75B5">
        <w:rPr>
          <w:rFonts w:asciiTheme="minorHAnsi" w:hAnsiTheme="minorHAnsi"/>
          <w:color w:val="000000"/>
        </w:rPr>
        <w:t>те</w:t>
      </w:r>
      <w:r w:rsidR="00F70ED4" w:rsidRPr="009C75B5">
        <w:rPr>
          <w:rFonts w:asciiTheme="minorHAnsi" w:hAnsiTheme="minorHAnsi"/>
          <w:color w:val="000000"/>
        </w:rPr>
        <w:t xml:space="preserve"> месеца на </w:t>
      </w:r>
      <w:r w:rsidR="00741A4C" w:rsidRPr="009C75B5">
        <w:rPr>
          <w:rFonts w:asciiTheme="minorHAnsi" w:hAnsiTheme="minorHAnsi"/>
          <w:color w:val="000000"/>
        </w:rPr>
        <w:t>201</w:t>
      </w:r>
      <w:r w:rsidR="00C8571B" w:rsidRPr="009C75B5">
        <w:rPr>
          <w:rFonts w:asciiTheme="minorHAnsi" w:hAnsiTheme="minorHAnsi"/>
          <w:color w:val="000000"/>
        </w:rPr>
        <w:t>5</w:t>
      </w:r>
      <w:r w:rsidR="00162AC3" w:rsidRPr="009C75B5">
        <w:rPr>
          <w:rFonts w:asciiTheme="minorHAnsi" w:hAnsiTheme="minorHAnsi"/>
          <w:color w:val="000000"/>
        </w:rPr>
        <w:t xml:space="preserve"> </w:t>
      </w:r>
      <w:r w:rsidR="002F722C" w:rsidRPr="009C75B5">
        <w:rPr>
          <w:rFonts w:asciiTheme="minorHAnsi" w:hAnsiTheme="minorHAnsi"/>
          <w:color w:val="000000"/>
        </w:rPr>
        <w:t>г. са в размер на</w:t>
      </w:r>
      <w:r w:rsidR="00450119" w:rsidRPr="009C75B5">
        <w:rPr>
          <w:rFonts w:asciiTheme="minorHAnsi" w:hAnsiTheme="minorHAnsi"/>
          <w:color w:val="000000"/>
        </w:rPr>
        <w:t xml:space="preserve"> </w:t>
      </w:r>
      <w:r w:rsidR="0000428B" w:rsidRPr="009C75B5">
        <w:rPr>
          <w:rFonts w:asciiTheme="minorHAnsi" w:hAnsiTheme="minorHAnsi"/>
          <w:color w:val="000000"/>
        </w:rPr>
        <w:t>5</w:t>
      </w:r>
      <w:r w:rsidR="004F038B" w:rsidRPr="009C75B5">
        <w:rPr>
          <w:rFonts w:asciiTheme="minorHAnsi" w:hAnsiTheme="minorHAnsi"/>
          <w:color w:val="000000"/>
        </w:rPr>
        <w:t xml:space="preserve"> </w:t>
      </w:r>
      <w:r w:rsidR="0000428B" w:rsidRPr="009C75B5">
        <w:rPr>
          <w:rFonts w:asciiTheme="minorHAnsi" w:hAnsiTheme="minorHAnsi"/>
          <w:color w:val="000000"/>
        </w:rPr>
        <w:t>413</w:t>
      </w:r>
      <w:r w:rsidR="00741A4C" w:rsidRPr="009C75B5">
        <w:rPr>
          <w:rFonts w:asciiTheme="minorHAnsi" w:hAnsiTheme="minorHAnsi"/>
          <w:color w:val="000000"/>
        </w:rPr>
        <w:t xml:space="preserve"> хил. лева, докато през 201</w:t>
      </w:r>
      <w:r w:rsidR="00C8571B" w:rsidRPr="009C75B5">
        <w:rPr>
          <w:rFonts w:asciiTheme="minorHAnsi" w:hAnsiTheme="minorHAnsi"/>
          <w:color w:val="000000"/>
        </w:rPr>
        <w:t>4</w:t>
      </w:r>
      <w:r w:rsidR="00162AC3" w:rsidRPr="009C75B5">
        <w:rPr>
          <w:rFonts w:asciiTheme="minorHAnsi" w:hAnsiTheme="minorHAnsi"/>
          <w:color w:val="000000"/>
        </w:rPr>
        <w:t xml:space="preserve"> </w:t>
      </w:r>
      <w:r w:rsidR="00450119" w:rsidRPr="009C75B5">
        <w:rPr>
          <w:rFonts w:asciiTheme="minorHAnsi" w:hAnsiTheme="minorHAnsi"/>
          <w:color w:val="000000"/>
        </w:rPr>
        <w:t xml:space="preserve">г. са </w:t>
      </w:r>
      <w:r w:rsidR="003F7C5F" w:rsidRPr="009C75B5">
        <w:rPr>
          <w:rFonts w:asciiTheme="minorHAnsi" w:hAnsiTheme="minorHAnsi"/>
          <w:color w:val="000000"/>
        </w:rPr>
        <w:t xml:space="preserve">били в </w:t>
      </w:r>
      <w:r w:rsidR="003D5BB4" w:rsidRPr="009C75B5">
        <w:rPr>
          <w:rFonts w:asciiTheme="minorHAnsi" w:hAnsiTheme="minorHAnsi"/>
          <w:color w:val="000000"/>
        </w:rPr>
        <w:t xml:space="preserve">размер на </w:t>
      </w:r>
      <w:r w:rsidR="0000428B" w:rsidRPr="009C75B5">
        <w:rPr>
          <w:rFonts w:asciiTheme="minorHAnsi" w:hAnsiTheme="minorHAnsi"/>
          <w:color w:val="000000"/>
        </w:rPr>
        <w:t>6</w:t>
      </w:r>
      <w:r w:rsidR="004F038B" w:rsidRPr="009C75B5">
        <w:rPr>
          <w:rFonts w:asciiTheme="minorHAnsi" w:hAnsiTheme="minorHAnsi"/>
          <w:color w:val="000000"/>
        </w:rPr>
        <w:t xml:space="preserve"> </w:t>
      </w:r>
      <w:r w:rsidR="001E55CD" w:rsidRPr="009C75B5">
        <w:rPr>
          <w:rFonts w:asciiTheme="minorHAnsi" w:hAnsiTheme="minorHAnsi"/>
          <w:color w:val="000000"/>
        </w:rPr>
        <w:t>861</w:t>
      </w:r>
      <w:r w:rsidR="00FE1399" w:rsidRPr="009C75B5">
        <w:rPr>
          <w:rFonts w:asciiTheme="minorHAnsi" w:hAnsiTheme="minorHAnsi"/>
          <w:color w:val="000000"/>
        </w:rPr>
        <w:t xml:space="preserve"> </w:t>
      </w:r>
      <w:r w:rsidR="00D17944" w:rsidRPr="009C75B5">
        <w:rPr>
          <w:rFonts w:asciiTheme="minorHAnsi" w:hAnsiTheme="minorHAnsi"/>
          <w:color w:val="000000"/>
        </w:rPr>
        <w:t xml:space="preserve">хил. лева, </w:t>
      </w:r>
      <w:r w:rsidR="005A5E28" w:rsidRPr="009C75B5">
        <w:rPr>
          <w:rFonts w:asciiTheme="minorHAnsi" w:hAnsiTheme="minorHAnsi"/>
          <w:color w:val="000000"/>
        </w:rPr>
        <w:t xml:space="preserve">или </w:t>
      </w:r>
      <w:r w:rsidR="00CD3404" w:rsidRPr="009C75B5">
        <w:rPr>
          <w:rFonts w:asciiTheme="minorHAnsi" w:hAnsiTheme="minorHAnsi"/>
          <w:color w:val="000000"/>
        </w:rPr>
        <w:t xml:space="preserve">намаление </w:t>
      </w:r>
      <w:r w:rsidR="007601FE" w:rsidRPr="009C75B5">
        <w:rPr>
          <w:rFonts w:asciiTheme="minorHAnsi" w:hAnsiTheme="minorHAnsi"/>
          <w:color w:val="000000"/>
        </w:rPr>
        <w:t xml:space="preserve">от </w:t>
      </w:r>
      <w:r w:rsidR="004A166D" w:rsidRPr="009C75B5">
        <w:rPr>
          <w:rFonts w:asciiTheme="minorHAnsi" w:hAnsiTheme="minorHAnsi"/>
          <w:color w:val="000000"/>
        </w:rPr>
        <w:t>1 448</w:t>
      </w:r>
      <w:r w:rsidR="0027614B" w:rsidRPr="009C75B5">
        <w:rPr>
          <w:rFonts w:asciiTheme="minorHAnsi" w:hAnsiTheme="minorHAnsi"/>
          <w:color w:val="000000"/>
        </w:rPr>
        <w:t xml:space="preserve"> </w:t>
      </w:r>
      <w:r w:rsidR="001E1C51" w:rsidRPr="009C75B5">
        <w:rPr>
          <w:rFonts w:asciiTheme="minorHAnsi" w:hAnsiTheme="minorHAnsi"/>
          <w:color w:val="000000"/>
        </w:rPr>
        <w:t>хил.</w:t>
      </w:r>
      <w:r w:rsidR="00546F6C" w:rsidRPr="009C75B5">
        <w:rPr>
          <w:rFonts w:asciiTheme="minorHAnsi" w:hAnsiTheme="minorHAnsi"/>
          <w:color w:val="000000"/>
        </w:rPr>
        <w:t xml:space="preserve"> </w:t>
      </w:r>
      <w:r w:rsidR="001E1C51" w:rsidRPr="009C75B5">
        <w:rPr>
          <w:rFonts w:asciiTheme="minorHAnsi" w:hAnsiTheme="minorHAnsi"/>
          <w:color w:val="000000"/>
        </w:rPr>
        <w:t>лева.</w:t>
      </w:r>
      <w:r w:rsidR="00444D92" w:rsidRPr="009C75B5">
        <w:rPr>
          <w:rFonts w:asciiTheme="minorHAnsi" w:hAnsiTheme="minorHAnsi"/>
          <w:color w:val="000000"/>
        </w:rPr>
        <w:t xml:space="preserve"> </w:t>
      </w:r>
      <w:r w:rsidR="007601FE" w:rsidRPr="009C75B5">
        <w:rPr>
          <w:rFonts w:asciiTheme="minorHAnsi" w:hAnsiTheme="minorHAnsi"/>
          <w:color w:val="000000"/>
        </w:rPr>
        <w:t>Д</w:t>
      </w:r>
      <w:r w:rsidR="005C3C85" w:rsidRPr="009C75B5">
        <w:rPr>
          <w:rFonts w:asciiTheme="minorHAnsi" w:hAnsiTheme="minorHAnsi"/>
          <w:color w:val="000000"/>
        </w:rPr>
        <w:t xml:space="preserve">ължи </w:t>
      </w:r>
      <w:r w:rsidR="00B04C28" w:rsidRPr="009C75B5">
        <w:rPr>
          <w:rFonts w:asciiTheme="minorHAnsi" w:hAnsiTheme="minorHAnsi"/>
          <w:color w:val="000000"/>
        </w:rPr>
        <w:t xml:space="preserve">се </w:t>
      </w:r>
      <w:r w:rsidR="005C3C85" w:rsidRPr="009C75B5">
        <w:rPr>
          <w:rFonts w:asciiTheme="minorHAnsi" w:hAnsiTheme="minorHAnsi"/>
          <w:color w:val="000000"/>
        </w:rPr>
        <w:t xml:space="preserve">на </w:t>
      </w:r>
      <w:r w:rsidR="00BC6901" w:rsidRPr="009C75B5">
        <w:rPr>
          <w:rFonts w:asciiTheme="minorHAnsi" w:hAnsiTheme="minorHAnsi"/>
          <w:color w:val="000000"/>
        </w:rPr>
        <w:t xml:space="preserve">намалени </w:t>
      </w:r>
      <w:r w:rsidR="005C3C85" w:rsidRPr="009C75B5">
        <w:rPr>
          <w:rFonts w:asciiTheme="minorHAnsi" w:hAnsiTheme="minorHAnsi"/>
          <w:color w:val="000000"/>
        </w:rPr>
        <w:t xml:space="preserve">разходи </w:t>
      </w:r>
      <w:r w:rsidR="00BC6901" w:rsidRPr="009C75B5">
        <w:rPr>
          <w:rFonts w:asciiTheme="minorHAnsi" w:hAnsiTheme="minorHAnsi"/>
          <w:color w:val="000000"/>
        </w:rPr>
        <w:t>за външни услуги</w:t>
      </w:r>
      <w:r w:rsidR="007601FE" w:rsidRPr="009C75B5">
        <w:rPr>
          <w:rFonts w:asciiTheme="minorHAnsi" w:hAnsiTheme="minorHAnsi"/>
          <w:color w:val="000000"/>
        </w:rPr>
        <w:t>, разходи за персонал и осигуровки</w:t>
      </w:r>
      <w:r w:rsidR="0000428B" w:rsidRPr="009C75B5">
        <w:rPr>
          <w:rFonts w:asciiTheme="minorHAnsi" w:hAnsiTheme="minorHAnsi"/>
          <w:color w:val="000000"/>
        </w:rPr>
        <w:t xml:space="preserve"> и разходи</w:t>
      </w:r>
      <w:r w:rsidR="00801450" w:rsidRPr="009C75B5">
        <w:rPr>
          <w:rFonts w:asciiTheme="minorHAnsi" w:hAnsiTheme="minorHAnsi"/>
          <w:color w:val="000000"/>
        </w:rPr>
        <w:t xml:space="preserve"> </w:t>
      </w:r>
      <w:r w:rsidR="008F0DC8" w:rsidRPr="009C75B5">
        <w:rPr>
          <w:rFonts w:asciiTheme="minorHAnsi" w:hAnsiTheme="minorHAnsi"/>
          <w:color w:val="000000"/>
        </w:rPr>
        <w:t>за амортизации</w:t>
      </w:r>
      <w:r w:rsidR="00801450" w:rsidRPr="009C75B5">
        <w:rPr>
          <w:rFonts w:asciiTheme="minorHAnsi" w:hAnsiTheme="minorHAnsi"/>
          <w:color w:val="000000"/>
        </w:rPr>
        <w:t xml:space="preserve">. </w:t>
      </w:r>
      <w:r w:rsidR="00B40824" w:rsidRPr="009C75B5">
        <w:rPr>
          <w:rFonts w:asciiTheme="minorHAnsi" w:hAnsiTheme="minorHAnsi"/>
          <w:color w:val="000000"/>
        </w:rPr>
        <w:t>Спрямо плана за 2015 г.</w:t>
      </w:r>
      <w:r w:rsidR="00801450" w:rsidRPr="009C75B5">
        <w:rPr>
          <w:rFonts w:asciiTheme="minorHAnsi" w:hAnsiTheme="minorHAnsi"/>
          <w:color w:val="000000"/>
        </w:rPr>
        <w:t xml:space="preserve"> оперативните разходи бележат намаление с</w:t>
      </w:r>
      <w:r w:rsidR="00B40824" w:rsidRPr="009C75B5">
        <w:rPr>
          <w:rFonts w:asciiTheme="minorHAnsi" w:hAnsiTheme="minorHAnsi"/>
          <w:color w:val="000000"/>
        </w:rPr>
        <w:t xml:space="preserve"> </w:t>
      </w:r>
      <w:r w:rsidR="00691E1E" w:rsidRPr="009C75B5">
        <w:rPr>
          <w:rFonts w:asciiTheme="minorHAnsi" w:hAnsiTheme="minorHAnsi"/>
          <w:color w:val="000000"/>
        </w:rPr>
        <w:t>8</w:t>
      </w:r>
      <w:r w:rsidR="004F038B" w:rsidRPr="009C75B5">
        <w:rPr>
          <w:rFonts w:asciiTheme="minorHAnsi" w:hAnsiTheme="minorHAnsi"/>
          <w:color w:val="000000"/>
        </w:rPr>
        <w:t> </w:t>
      </w:r>
      <w:r w:rsidR="00691E1E" w:rsidRPr="009C75B5">
        <w:rPr>
          <w:rFonts w:asciiTheme="minorHAnsi" w:hAnsiTheme="minorHAnsi"/>
          <w:color w:val="000000"/>
        </w:rPr>
        <w:t>364</w:t>
      </w:r>
      <w:r w:rsidR="004F038B" w:rsidRPr="009C75B5">
        <w:rPr>
          <w:rFonts w:asciiTheme="minorHAnsi" w:hAnsiTheme="minorHAnsi"/>
          <w:color w:val="000000"/>
        </w:rPr>
        <w:t xml:space="preserve"> </w:t>
      </w:r>
      <w:r w:rsidR="00B40824" w:rsidRPr="009C75B5">
        <w:rPr>
          <w:rFonts w:asciiTheme="minorHAnsi" w:hAnsiTheme="minorHAnsi"/>
          <w:color w:val="000000"/>
        </w:rPr>
        <w:t>хил.лева</w:t>
      </w:r>
      <w:r w:rsidR="009C75B5">
        <w:rPr>
          <w:rFonts w:asciiTheme="minorHAnsi" w:hAnsiTheme="minorHAnsi"/>
          <w:color w:val="000000"/>
        </w:rPr>
        <w:t xml:space="preserve">, в резултат на </w:t>
      </w:r>
      <w:r w:rsidR="00B40824" w:rsidRPr="009C75B5">
        <w:rPr>
          <w:rFonts w:asciiTheme="minorHAnsi" w:hAnsiTheme="minorHAnsi"/>
          <w:color w:val="000000"/>
        </w:rPr>
        <w:t xml:space="preserve"> </w:t>
      </w:r>
      <w:r w:rsidR="00F93C55">
        <w:rPr>
          <w:rFonts w:asciiTheme="minorHAnsi" w:hAnsiTheme="minorHAnsi"/>
          <w:color w:val="000000"/>
        </w:rPr>
        <w:t xml:space="preserve">намалението на балансовата стойност на продадените активи с 8 736 </w:t>
      </w:r>
      <w:r w:rsidR="00F93C55" w:rsidRPr="009C75B5">
        <w:rPr>
          <w:rFonts w:asciiTheme="minorHAnsi" w:hAnsiTheme="minorHAnsi"/>
          <w:color w:val="000000"/>
        </w:rPr>
        <w:t xml:space="preserve">хил.лева </w:t>
      </w:r>
      <w:r w:rsidR="00B40824" w:rsidRPr="009C75B5">
        <w:rPr>
          <w:rFonts w:asciiTheme="minorHAnsi" w:hAnsiTheme="minorHAnsi"/>
          <w:color w:val="000000"/>
        </w:rPr>
        <w:t xml:space="preserve">и са в размер на </w:t>
      </w:r>
      <w:r w:rsidR="004A166D" w:rsidRPr="009C75B5">
        <w:rPr>
          <w:rFonts w:asciiTheme="minorHAnsi" w:hAnsiTheme="minorHAnsi"/>
          <w:color w:val="000000"/>
        </w:rPr>
        <w:t>13</w:t>
      </w:r>
      <w:r w:rsidR="004F038B" w:rsidRPr="009C75B5">
        <w:rPr>
          <w:rFonts w:asciiTheme="minorHAnsi" w:hAnsiTheme="minorHAnsi"/>
          <w:color w:val="000000"/>
        </w:rPr>
        <w:t xml:space="preserve"> </w:t>
      </w:r>
      <w:r w:rsidR="004A166D" w:rsidRPr="009C75B5">
        <w:rPr>
          <w:rFonts w:asciiTheme="minorHAnsi" w:hAnsiTheme="minorHAnsi"/>
          <w:color w:val="000000"/>
        </w:rPr>
        <w:t>777</w:t>
      </w:r>
      <w:r w:rsidR="00B40824" w:rsidRPr="009C75B5">
        <w:rPr>
          <w:rFonts w:asciiTheme="minorHAnsi" w:hAnsiTheme="minorHAnsi"/>
          <w:color w:val="000000"/>
        </w:rPr>
        <w:t xml:space="preserve"> хил.лева</w:t>
      </w:r>
      <w:r w:rsidR="004F038B" w:rsidRPr="009C75B5">
        <w:rPr>
          <w:rFonts w:asciiTheme="minorHAnsi" w:hAnsiTheme="minorHAnsi"/>
          <w:color w:val="000000"/>
        </w:rPr>
        <w:t>.</w:t>
      </w:r>
      <w:r w:rsidR="009C75B5">
        <w:rPr>
          <w:rFonts w:asciiTheme="minorHAnsi" w:hAnsiTheme="minorHAnsi"/>
          <w:color w:val="000000"/>
        </w:rPr>
        <w:t xml:space="preserve"> </w:t>
      </w:r>
    </w:p>
    <w:p w:rsidR="00C271CF" w:rsidRPr="009C75B5" w:rsidRDefault="00BF2E19" w:rsidP="00BF2E19">
      <w:pPr>
        <w:tabs>
          <w:tab w:val="left" w:pos="5940"/>
        </w:tabs>
        <w:spacing w:line="276" w:lineRule="auto"/>
        <w:jc w:val="both"/>
        <w:rPr>
          <w:color w:val="000000"/>
        </w:rPr>
      </w:pPr>
      <w:r w:rsidRPr="009C75B5">
        <w:rPr>
          <w:rFonts w:asciiTheme="minorHAnsi" w:hAnsiTheme="minorHAnsi"/>
          <w:b/>
          <w:color w:val="000000"/>
        </w:rPr>
        <w:t xml:space="preserve">         </w:t>
      </w:r>
      <w:r w:rsidR="000F5DD2" w:rsidRPr="009C75B5">
        <w:rPr>
          <w:rFonts w:asciiTheme="minorHAnsi" w:hAnsiTheme="minorHAnsi"/>
          <w:b/>
          <w:color w:val="000000"/>
        </w:rPr>
        <w:t>EBITDA</w:t>
      </w:r>
      <w:r w:rsidR="000F5DD2" w:rsidRPr="009C75B5">
        <w:rPr>
          <w:rFonts w:asciiTheme="minorHAnsi" w:hAnsiTheme="minorHAnsi"/>
          <w:color w:val="000000"/>
        </w:rPr>
        <w:t xml:space="preserve"> </w:t>
      </w:r>
      <w:r w:rsidR="003D5BB4" w:rsidRPr="009C75B5">
        <w:rPr>
          <w:rFonts w:asciiTheme="minorHAnsi" w:hAnsiTheme="minorHAnsi"/>
          <w:color w:val="000000"/>
        </w:rPr>
        <w:t>е с</w:t>
      </w:r>
      <w:r w:rsidR="00282CDC" w:rsidRPr="009C75B5">
        <w:rPr>
          <w:rFonts w:asciiTheme="minorHAnsi" w:hAnsiTheme="minorHAnsi"/>
          <w:color w:val="000000"/>
        </w:rPr>
        <w:t xml:space="preserve"> </w:t>
      </w:r>
      <w:r w:rsidR="00155674" w:rsidRPr="009C75B5">
        <w:rPr>
          <w:rFonts w:asciiTheme="minorHAnsi" w:hAnsiTheme="minorHAnsi"/>
          <w:color w:val="000000"/>
        </w:rPr>
        <w:t>положителна</w:t>
      </w:r>
      <w:r w:rsidR="00A63940" w:rsidRPr="009C75B5">
        <w:rPr>
          <w:rFonts w:asciiTheme="minorHAnsi" w:hAnsiTheme="minorHAnsi"/>
          <w:color w:val="000000"/>
        </w:rPr>
        <w:t xml:space="preserve"> </w:t>
      </w:r>
      <w:r w:rsidR="00FD0956" w:rsidRPr="009C75B5">
        <w:rPr>
          <w:rFonts w:asciiTheme="minorHAnsi" w:hAnsiTheme="minorHAnsi"/>
          <w:color w:val="000000"/>
        </w:rPr>
        <w:t>стойност</w:t>
      </w:r>
      <w:r w:rsidR="00B67F88" w:rsidRPr="009C75B5">
        <w:rPr>
          <w:rFonts w:asciiTheme="minorHAnsi" w:hAnsiTheme="minorHAnsi"/>
          <w:color w:val="000000"/>
        </w:rPr>
        <w:t xml:space="preserve"> от </w:t>
      </w:r>
      <w:r w:rsidR="00155674" w:rsidRPr="009C75B5">
        <w:rPr>
          <w:rFonts w:asciiTheme="minorHAnsi" w:hAnsiTheme="minorHAnsi"/>
          <w:color w:val="000000"/>
        </w:rPr>
        <w:t xml:space="preserve">1 </w:t>
      </w:r>
      <w:r w:rsidR="001C2FFE" w:rsidRPr="009C75B5">
        <w:rPr>
          <w:rFonts w:asciiTheme="minorHAnsi" w:hAnsiTheme="minorHAnsi"/>
          <w:color w:val="000000"/>
        </w:rPr>
        <w:t>048</w:t>
      </w:r>
      <w:r w:rsidR="001151E6" w:rsidRPr="009C75B5">
        <w:rPr>
          <w:rFonts w:asciiTheme="minorHAnsi" w:hAnsiTheme="minorHAnsi"/>
          <w:color w:val="000000"/>
        </w:rPr>
        <w:t xml:space="preserve"> </w:t>
      </w:r>
      <w:r w:rsidR="00D7670C" w:rsidRPr="009C75B5">
        <w:rPr>
          <w:rFonts w:asciiTheme="minorHAnsi" w:hAnsiTheme="minorHAnsi"/>
          <w:color w:val="000000"/>
        </w:rPr>
        <w:t xml:space="preserve">хил. лева през </w:t>
      </w:r>
      <w:r w:rsidR="001C2FFE" w:rsidRPr="009C75B5">
        <w:rPr>
          <w:rFonts w:asciiTheme="minorHAnsi" w:hAnsiTheme="minorHAnsi"/>
          <w:color w:val="000000"/>
        </w:rPr>
        <w:t>6</w:t>
      </w:r>
      <w:r w:rsidR="00021441" w:rsidRPr="009C75B5">
        <w:rPr>
          <w:rFonts w:asciiTheme="minorHAnsi" w:hAnsiTheme="minorHAnsi"/>
          <w:color w:val="000000"/>
        </w:rPr>
        <w:t>-те</w:t>
      </w:r>
      <w:r w:rsidR="002B61E4" w:rsidRPr="009C75B5">
        <w:rPr>
          <w:rFonts w:asciiTheme="minorHAnsi" w:hAnsiTheme="minorHAnsi"/>
          <w:color w:val="000000"/>
        </w:rPr>
        <w:t xml:space="preserve"> месец</w:t>
      </w:r>
      <w:r w:rsidR="00A55B0A" w:rsidRPr="009C75B5">
        <w:rPr>
          <w:rFonts w:asciiTheme="minorHAnsi" w:hAnsiTheme="minorHAnsi"/>
          <w:color w:val="000000"/>
        </w:rPr>
        <w:t>а на 201</w:t>
      </w:r>
      <w:r w:rsidR="00C74429" w:rsidRPr="009C75B5">
        <w:rPr>
          <w:rFonts w:asciiTheme="minorHAnsi" w:hAnsiTheme="minorHAnsi"/>
          <w:color w:val="000000"/>
        </w:rPr>
        <w:t>5</w:t>
      </w:r>
      <w:r w:rsidR="00A55B0A" w:rsidRPr="009C75B5">
        <w:rPr>
          <w:rFonts w:asciiTheme="minorHAnsi" w:hAnsiTheme="minorHAnsi"/>
          <w:color w:val="000000"/>
        </w:rPr>
        <w:t xml:space="preserve"> г., </w:t>
      </w:r>
      <w:r w:rsidR="00282CDC" w:rsidRPr="009C75B5">
        <w:rPr>
          <w:rFonts w:asciiTheme="minorHAnsi" w:hAnsiTheme="minorHAnsi"/>
          <w:color w:val="000000"/>
        </w:rPr>
        <w:t>за същия период на миналата година е</w:t>
      </w:r>
      <w:r w:rsidR="00C271CF" w:rsidRPr="009C75B5">
        <w:rPr>
          <w:rFonts w:asciiTheme="minorHAnsi" w:hAnsiTheme="minorHAnsi"/>
          <w:color w:val="000000"/>
        </w:rPr>
        <w:t xml:space="preserve"> </w:t>
      </w:r>
      <w:r w:rsidR="001C2FFE" w:rsidRPr="009C75B5">
        <w:rPr>
          <w:rFonts w:asciiTheme="minorHAnsi" w:hAnsiTheme="minorHAnsi"/>
          <w:color w:val="000000"/>
        </w:rPr>
        <w:t>– 2 5</w:t>
      </w:r>
      <w:r w:rsidR="00E41332" w:rsidRPr="009C75B5">
        <w:rPr>
          <w:rFonts w:asciiTheme="minorHAnsi" w:hAnsiTheme="minorHAnsi"/>
          <w:color w:val="000000"/>
        </w:rPr>
        <w:t>5</w:t>
      </w:r>
      <w:r w:rsidR="00155674" w:rsidRPr="009C75B5">
        <w:rPr>
          <w:rFonts w:asciiTheme="minorHAnsi" w:hAnsiTheme="minorHAnsi"/>
          <w:color w:val="000000"/>
        </w:rPr>
        <w:t>0</w:t>
      </w:r>
      <w:r w:rsidR="00B63593" w:rsidRPr="009C75B5">
        <w:rPr>
          <w:rFonts w:asciiTheme="minorHAnsi" w:hAnsiTheme="minorHAnsi"/>
          <w:color w:val="000000"/>
        </w:rPr>
        <w:t xml:space="preserve"> </w:t>
      </w:r>
      <w:r w:rsidR="00C271CF" w:rsidRPr="009C75B5">
        <w:rPr>
          <w:rFonts w:asciiTheme="minorHAnsi" w:hAnsiTheme="minorHAnsi"/>
          <w:color w:val="000000"/>
        </w:rPr>
        <w:t>хил. лева</w:t>
      </w:r>
      <w:r w:rsidR="00DD3E1E" w:rsidRPr="009C75B5">
        <w:rPr>
          <w:rFonts w:asciiTheme="minorHAnsi" w:hAnsiTheme="minorHAnsi"/>
          <w:color w:val="000000"/>
        </w:rPr>
        <w:t xml:space="preserve"> или подобрение с 3 59</w:t>
      </w:r>
      <w:r w:rsidR="001C2FFE" w:rsidRPr="009C75B5">
        <w:rPr>
          <w:rFonts w:asciiTheme="minorHAnsi" w:hAnsiTheme="minorHAnsi"/>
          <w:color w:val="000000"/>
        </w:rPr>
        <w:t>8</w:t>
      </w:r>
      <w:r w:rsidR="00DD3E1E" w:rsidRPr="009C75B5">
        <w:rPr>
          <w:rFonts w:asciiTheme="minorHAnsi" w:hAnsiTheme="minorHAnsi"/>
          <w:color w:val="000000"/>
        </w:rPr>
        <w:t xml:space="preserve"> хил. лева. </w:t>
      </w:r>
      <w:r w:rsidR="001624BE" w:rsidRPr="009C75B5">
        <w:rPr>
          <w:rFonts w:asciiTheme="minorHAnsi" w:hAnsiTheme="minorHAnsi"/>
          <w:color w:val="000000"/>
        </w:rPr>
        <w:t xml:space="preserve">Спрямо плана има влошаване с </w:t>
      </w:r>
      <w:r w:rsidR="001C2FFE" w:rsidRPr="009C75B5">
        <w:rPr>
          <w:rFonts w:asciiTheme="minorHAnsi" w:hAnsiTheme="minorHAnsi"/>
          <w:color w:val="000000"/>
        </w:rPr>
        <w:t>2 762</w:t>
      </w:r>
      <w:r w:rsidR="001E5F36" w:rsidRPr="009C75B5">
        <w:rPr>
          <w:rFonts w:asciiTheme="minorHAnsi" w:hAnsiTheme="minorHAnsi"/>
          <w:color w:val="000000"/>
        </w:rPr>
        <w:t xml:space="preserve"> </w:t>
      </w:r>
      <w:r w:rsidR="001624BE" w:rsidRPr="009C75B5">
        <w:rPr>
          <w:rFonts w:asciiTheme="minorHAnsi" w:hAnsiTheme="minorHAnsi"/>
          <w:color w:val="000000"/>
        </w:rPr>
        <w:t>хил.лева</w:t>
      </w:r>
      <w:r w:rsidR="00506FCD" w:rsidRPr="009C75B5">
        <w:rPr>
          <w:rFonts w:asciiTheme="minorHAnsi" w:hAnsiTheme="minorHAnsi"/>
          <w:color w:val="000000"/>
        </w:rPr>
        <w:t>.</w:t>
      </w:r>
      <w:r w:rsidR="00506FCD" w:rsidRPr="009C75B5">
        <w:rPr>
          <w:color w:val="000000"/>
        </w:rPr>
        <w:t xml:space="preserve"> </w:t>
      </w:r>
      <w:r w:rsidR="00506FCD" w:rsidRPr="009C75B5">
        <w:rPr>
          <w:rFonts w:asciiTheme="minorHAnsi" w:hAnsiTheme="minorHAnsi"/>
          <w:color w:val="000000"/>
        </w:rPr>
        <w:t>Причината за това е намаление  на приходите</w:t>
      </w:r>
      <w:r w:rsidR="00EB2ABA" w:rsidRPr="009C75B5">
        <w:rPr>
          <w:rFonts w:asciiTheme="minorHAnsi" w:hAnsiTheme="minorHAnsi"/>
          <w:color w:val="000000"/>
        </w:rPr>
        <w:t xml:space="preserve"> през отчетния период</w:t>
      </w:r>
      <w:r w:rsidR="00506FCD" w:rsidRPr="009C75B5">
        <w:rPr>
          <w:rFonts w:asciiTheme="minorHAnsi" w:hAnsiTheme="minorHAnsi"/>
          <w:color w:val="000000"/>
        </w:rPr>
        <w:t xml:space="preserve">, спрямо планираните с </w:t>
      </w:r>
      <w:r w:rsidR="001C2FFE" w:rsidRPr="009C75B5">
        <w:rPr>
          <w:rFonts w:asciiTheme="minorHAnsi" w:hAnsiTheme="minorHAnsi"/>
          <w:color w:val="000000"/>
        </w:rPr>
        <w:t>11 126</w:t>
      </w:r>
      <w:r w:rsidR="00506FCD" w:rsidRPr="009C75B5">
        <w:rPr>
          <w:rFonts w:asciiTheme="minorHAnsi" w:hAnsiTheme="minorHAnsi"/>
          <w:color w:val="000000"/>
        </w:rPr>
        <w:t xml:space="preserve">  хил.лева</w:t>
      </w:r>
      <w:r w:rsidR="001C2FFE" w:rsidRPr="009C75B5">
        <w:rPr>
          <w:color w:val="000000"/>
        </w:rPr>
        <w:t>.</w:t>
      </w:r>
    </w:p>
    <w:p w:rsidR="00C33AB4" w:rsidRPr="009C75B5" w:rsidRDefault="00C33AB4" w:rsidP="004D78FA">
      <w:pPr>
        <w:spacing w:before="240" w:after="240" w:line="276" w:lineRule="auto"/>
        <w:ind w:firstLine="567"/>
        <w:jc w:val="both"/>
        <w:rPr>
          <w:rFonts w:asciiTheme="minorHAnsi" w:hAnsiTheme="minorHAnsi"/>
          <w:color w:val="000000"/>
        </w:rPr>
      </w:pPr>
      <w:r w:rsidRPr="009C75B5">
        <w:rPr>
          <w:rFonts w:asciiTheme="minorHAnsi" w:hAnsiTheme="minorHAnsi"/>
          <w:b/>
          <w:color w:val="000000"/>
        </w:rPr>
        <w:t>EBIT</w:t>
      </w:r>
      <w:r w:rsidRPr="009C75B5">
        <w:rPr>
          <w:rFonts w:asciiTheme="minorHAnsi" w:hAnsiTheme="minorHAnsi"/>
          <w:color w:val="000000"/>
        </w:rPr>
        <w:t xml:space="preserve"> </w:t>
      </w:r>
      <w:r w:rsidR="000A1966" w:rsidRPr="009C75B5">
        <w:rPr>
          <w:rFonts w:asciiTheme="minorHAnsi" w:hAnsiTheme="minorHAnsi"/>
          <w:color w:val="000000"/>
        </w:rPr>
        <w:t>–</w:t>
      </w:r>
      <w:r w:rsidRPr="009C75B5">
        <w:rPr>
          <w:rFonts w:asciiTheme="minorHAnsi" w:hAnsiTheme="minorHAnsi"/>
          <w:color w:val="000000"/>
        </w:rPr>
        <w:t xml:space="preserve"> </w:t>
      </w:r>
      <w:r w:rsidR="00557CA0" w:rsidRPr="009C75B5">
        <w:rPr>
          <w:rFonts w:asciiTheme="minorHAnsi" w:hAnsiTheme="minorHAnsi"/>
          <w:color w:val="000000"/>
        </w:rPr>
        <w:t>през</w:t>
      </w:r>
      <w:r w:rsidR="00A67996" w:rsidRPr="009C75B5">
        <w:rPr>
          <w:rFonts w:asciiTheme="minorHAnsi" w:hAnsiTheme="minorHAnsi"/>
          <w:color w:val="000000"/>
        </w:rPr>
        <w:t xml:space="preserve"> </w:t>
      </w:r>
      <w:r w:rsidR="00DD26F3" w:rsidRPr="009C75B5">
        <w:rPr>
          <w:rFonts w:asciiTheme="minorHAnsi" w:hAnsiTheme="minorHAnsi"/>
          <w:color w:val="000000"/>
        </w:rPr>
        <w:t>6</w:t>
      </w:r>
      <w:r w:rsidR="00F04BE0" w:rsidRPr="009C75B5">
        <w:rPr>
          <w:rFonts w:asciiTheme="minorHAnsi" w:hAnsiTheme="minorHAnsi"/>
          <w:color w:val="000000"/>
        </w:rPr>
        <w:t>-те</w:t>
      </w:r>
      <w:r w:rsidR="004515FA" w:rsidRPr="009C75B5">
        <w:rPr>
          <w:rFonts w:asciiTheme="minorHAnsi" w:hAnsiTheme="minorHAnsi"/>
          <w:color w:val="000000"/>
        </w:rPr>
        <w:t xml:space="preserve"> месеца на </w:t>
      </w:r>
      <w:r w:rsidR="00557CA0" w:rsidRPr="009C75B5">
        <w:rPr>
          <w:rFonts w:asciiTheme="minorHAnsi" w:hAnsiTheme="minorHAnsi"/>
          <w:color w:val="000000"/>
        </w:rPr>
        <w:t>201</w:t>
      </w:r>
      <w:r w:rsidR="00BA3CA4" w:rsidRPr="009C75B5">
        <w:rPr>
          <w:rFonts w:asciiTheme="minorHAnsi" w:hAnsiTheme="minorHAnsi"/>
          <w:color w:val="000000"/>
        </w:rPr>
        <w:t>5</w:t>
      </w:r>
      <w:r w:rsidR="00557CA0" w:rsidRPr="009C75B5">
        <w:rPr>
          <w:rFonts w:asciiTheme="minorHAnsi" w:hAnsiTheme="minorHAnsi"/>
          <w:color w:val="000000"/>
        </w:rPr>
        <w:t xml:space="preserve"> г.</w:t>
      </w:r>
      <w:r w:rsidR="00855F27" w:rsidRPr="009C75B5">
        <w:rPr>
          <w:rFonts w:asciiTheme="minorHAnsi" w:hAnsiTheme="minorHAnsi"/>
          <w:color w:val="000000"/>
        </w:rPr>
        <w:t xml:space="preserve"> </w:t>
      </w:r>
      <w:r w:rsidR="002F722C" w:rsidRPr="009C75B5">
        <w:rPr>
          <w:rFonts w:asciiTheme="minorHAnsi" w:hAnsiTheme="minorHAnsi"/>
          <w:color w:val="000000"/>
        </w:rPr>
        <w:t xml:space="preserve">е </w:t>
      </w:r>
      <w:r w:rsidR="00DD26F3" w:rsidRPr="009C75B5">
        <w:rPr>
          <w:rFonts w:asciiTheme="minorHAnsi" w:hAnsiTheme="minorHAnsi"/>
          <w:color w:val="000000"/>
        </w:rPr>
        <w:t xml:space="preserve"> -45</w:t>
      </w:r>
      <w:r w:rsidR="002F722C" w:rsidRPr="009C75B5">
        <w:rPr>
          <w:rFonts w:asciiTheme="minorHAnsi" w:hAnsiTheme="minorHAnsi"/>
          <w:color w:val="000000"/>
        </w:rPr>
        <w:t xml:space="preserve"> хил. лева и </w:t>
      </w:r>
      <w:r w:rsidR="00855F27" w:rsidRPr="009C75B5">
        <w:rPr>
          <w:rFonts w:asciiTheme="minorHAnsi" w:hAnsiTheme="minorHAnsi"/>
          <w:color w:val="000000"/>
        </w:rPr>
        <w:t xml:space="preserve">се </w:t>
      </w:r>
      <w:r w:rsidR="00D50277" w:rsidRPr="009C75B5">
        <w:rPr>
          <w:rFonts w:asciiTheme="minorHAnsi" w:hAnsiTheme="minorHAnsi"/>
          <w:color w:val="000000"/>
        </w:rPr>
        <w:t>подобрява</w:t>
      </w:r>
      <w:r w:rsidR="00855F27" w:rsidRPr="009C75B5">
        <w:rPr>
          <w:rFonts w:asciiTheme="minorHAnsi" w:hAnsiTheme="minorHAnsi"/>
          <w:color w:val="000000"/>
        </w:rPr>
        <w:t xml:space="preserve"> спрямо същия период на </w:t>
      </w:r>
      <w:r w:rsidR="004D1AB7" w:rsidRPr="009C75B5">
        <w:rPr>
          <w:rFonts w:asciiTheme="minorHAnsi" w:hAnsiTheme="minorHAnsi"/>
          <w:color w:val="000000"/>
        </w:rPr>
        <w:t>201</w:t>
      </w:r>
      <w:r w:rsidR="00BA3CA4" w:rsidRPr="009C75B5">
        <w:rPr>
          <w:rFonts w:asciiTheme="minorHAnsi" w:hAnsiTheme="minorHAnsi"/>
          <w:color w:val="000000"/>
        </w:rPr>
        <w:t>4</w:t>
      </w:r>
      <w:r w:rsidR="00557CA0" w:rsidRPr="009C75B5">
        <w:rPr>
          <w:rFonts w:asciiTheme="minorHAnsi" w:hAnsiTheme="minorHAnsi"/>
          <w:color w:val="000000"/>
        </w:rPr>
        <w:t xml:space="preserve"> г. </w:t>
      </w:r>
      <w:r w:rsidR="00E41332" w:rsidRPr="009C75B5">
        <w:rPr>
          <w:rFonts w:asciiTheme="minorHAnsi" w:hAnsiTheme="minorHAnsi"/>
          <w:color w:val="000000"/>
        </w:rPr>
        <w:t xml:space="preserve">с </w:t>
      </w:r>
      <w:r w:rsidR="001F1AAF" w:rsidRPr="009C75B5">
        <w:rPr>
          <w:rFonts w:asciiTheme="minorHAnsi" w:hAnsiTheme="minorHAnsi"/>
          <w:color w:val="000000"/>
        </w:rPr>
        <w:t>3 7</w:t>
      </w:r>
      <w:r w:rsidR="00DD26F3" w:rsidRPr="009C75B5">
        <w:rPr>
          <w:rFonts w:asciiTheme="minorHAnsi" w:hAnsiTheme="minorHAnsi"/>
          <w:color w:val="000000"/>
        </w:rPr>
        <w:t>36</w:t>
      </w:r>
      <w:r w:rsidR="004F69BD" w:rsidRPr="009C75B5">
        <w:rPr>
          <w:rFonts w:asciiTheme="minorHAnsi" w:hAnsiTheme="minorHAnsi"/>
          <w:color w:val="000000"/>
        </w:rPr>
        <w:t xml:space="preserve"> </w:t>
      </w:r>
      <w:r w:rsidR="00E320FF" w:rsidRPr="009C75B5">
        <w:rPr>
          <w:rFonts w:asciiTheme="minorHAnsi" w:hAnsiTheme="minorHAnsi"/>
          <w:color w:val="000000"/>
        </w:rPr>
        <w:t>хил. лева.</w:t>
      </w:r>
      <w:r w:rsidRPr="009C75B5">
        <w:rPr>
          <w:rFonts w:asciiTheme="minorHAnsi" w:hAnsiTheme="minorHAnsi"/>
          <w:color w:val="000000"/>
        </w:rPr>
        <w:t xml:space="preserve"> </w:t>
      </w:r>
      <w:r w:rsidR="001624BE" w:rsidRPr="009C75B5">
        <w:rPr>
          <w:rFonts w:asciiTheme="minorHAnsi" w:hAnsiTheme="minorHAnsi"/>
          <w:color w:val="000000"/>
        </w:rPr>
        <w:t xml:space="preserve">Спрямо плана има влошаване с </w:t>
      </w:r>
      <w:r w:rsidR="00DD26F3" w:rsidRPr="009C75B5">
        <w:rPr>
          <w:rFonts w:asciiTheme="minorHAnsi" w:hAnsiTheme="minorHAnsi"/>
          <w:color w:val="000000"/>
        </w:rPr>
        <w:t>2 689</w:t>
      </w:r>
      <w:r w:rsidR="002F50CD" w:rsidRPr="009C75B5">
        <w:rPr>
          <w:rFonts w:asciiTheme="minorHAnsi" w:hAnsiTheme="minorHAnsi"/>
          <w:color w:val="000000"/>
        </w:rPr>
        <w:t xml:space="preserve"> </w:t>
      </w:r>
      <w:r w:rsidR="001624BE" w:rsidRPr="009C75B5">
        <w:rPr>
          <w:rFonts w:asciiTheme="minorHAnsi" w:hAnsiTheme="minorHAnsi"/>
          <w:color w:val="000000"/>
        </w:rPr>
        <w:t>хил.лева.</w:t>
      </w:r>
    </w:p>
    <w:p w:rsidR="002F722C" w:rsidRPr="009C75B5" w:rsidRDefault="002F3FAE" w:rsidP="004D78FA">
      <w:pPr>
        <w:tabs>
          <w:tab w:val="left" w:pos="5940"/>
        </w:tabs>
        <w:spacing w:before="240" w:after="240" w:line="276" w:lineRule="auto"/>
        <w:ind w:firstLine="567"/>
        <w:jc w:val="both"/>
        <w:rPr>
          <w:rFonts w:asciiTheme="minorHAnsi" w:hAnsiTheme="minorHAnsi"/>
          <w:color w:val="000000"/>
        </w:rPr>
      </w:pPr>
      <w:bookmarkStart w:id="1" w:name="_Toc283551827"/>
      <w:r w:rsidRPr="009C75B5">
        <w:rPr>
          <w:rFonts w:asciiTheme="minorHAnsi" w:hAnsiTheme="minorHAnsi"/>
          <w:color w:val="000000"/>
        </w:rPr>
        <w:t>Шестте</w:t>
      </w:r>
      <w:r w:rsidR="001F1AAF" w:rsidRPr="009C75B5">
        <w:rPr>
          <w:rFonts w:asciiTheme="minorHAnsi" w:hAnsiTheme="minorHAnsi"/>
          <w:color w:val="000000"/>
        </w:rPr>
        <w:t xml:space="preserve"> </w:t>
      </w:r>
      <w:r w:rsidR="002F722C" w:rsidRPr="009C75B5">
        <w:rPr>
          <w:rFonts w:asciiTheme="minorHAnsi" w:hAnsiTheme="minorHAnsi"/>
          <w:color w:val="000000"/>
        </w:rPr>
        <w:t>месеца на 2015 г. “Холдинг БДЖ</w:t>
      </w:r>
      <w:r w:rsidR="003929AC" w:rsidRPr="009C75B5">
        <w:rPr>
          <w:rFonts w:asciiTheme="minorHAnsi" w:hAnsiTheme="minorHAnsi"/>
          <w:color w:val="000000"/>
        </w:rPr>
        <w:t>”</w:t>
      </w:r>
      <w:r w:rsidR="002F722C" w:rsidRPr="009C75B5">
        <w:rPr>
          <w:rFonts w:asciiTheme="minorHAnsi" w:hAnsiTheme="minorHAnsi"/>
          <w:color w:val="000000"/>
        </w:rPr>
        <w:t xml:space="preserve"> ЕАД приключва със загуба в размер </w:t>
      </w:r>
      <w:r w:rsidRPr="009C75B5">
        <w:rPr>
          <w:rFonts w:asciiTheme="minorHAnsi" w:hAnsiTheme="minorHAnsi"/>
          <w:color w:val="000000"/>
        </w:rPr>
        <w:t>на</w:t>
      </w:r>
      <w:r w:rsidR="002F722C" w:rsidRPr="009C75B5">
        <w:rPr>
          <w:rFonts w:asciiTheme="minorHAnsi" w:hAnsiTheme="minorHAnsi"/>
          <w:color w:val="000000"/>
        </w:rPr>
        <w:t xml:space="preserve"> </w:t>
      </w:r>
      <w:r w:rsidRPr="009C75B5">
        <w:rPr>
          <w:rFonts w:asciiTheme="minorHAnsi" w:hAnsiTheme="minorHAnsi"/>
          <w:color w:val="000000"/>
        </w:rPr>
        <w:t>2</w:t>
      </w:r>
      <w:r w:rsidR="001F1AAF" w:rsidRPr="009C75B5">
        <w:rPr>
          <w:rFonts w:asciiTheme="minorHAnsi" w:hAnsiTheme="minorHAnsi"/>
          <w:color w:val="000000"/>
        </w:rPr>
        <w:t xml:space="preserve"> </w:t>
      </w:r>
      <w:r w:rsidRPr="009C75B5">
        <w:rPr>
          <w:rFonts w:asciiTheme="minorHAnsi" w:hAnsiTheme="minorHAnsi"/>
          <w:color w:val="000000"/>
        </w:rPr>
        <w:t>779</w:t>
      </w:r>
      <w:r w:rsidR="002F722C" w:rsidRPr="009C75B5">
        <w:rPr>
          <w:rFonts w:asciiTheme="minorHAnsi" w:hAnsiTheme="minorHAnsi"/>
          <w:color w:val="000000"/>
        </w:rPr>
        <w:t xml:space="preserve"> хил. лева при отчетена загуба в размер на </w:t>
      </w:r>
      <w:r w:rsidRPr="009C75B5">
        <w:rPr>
          <w:rFonts w:asciiTheme="minorHAnsi" w:hAnsiTheme="minorHAnsi"/>
          <w:color w:val="000000"/>
        </w:rPr>
        <w:t>6</w:t>
      </w:r>
      <w:r w:rsidR="001F1AAF" w:rsidRPr="009C75B5">
        <w:rPr>
          <w:rFonts w:asciiTheme="minorHAnsi" w:hAnsiTheme="minorHAnsi"/>
          <w:color w:val="000000"/>
        </w:rPr>
        <w:t xml:space="preserve"> 2</w:t>
      </w:r>
      <w:r w:rsidRPr="009C75B5">
        <w:rPr>
          <w:rFonts w:asciiTheme="minorHAnsi" w:hAnsiTheme="minorHAnsi"/>
          <w:color w:val="000000"/>
        </w:rPr>
        <w:t>94</w:t>
      </w:r>
      <w:r w:rsidR="002F722C" w:rsidRPr="009C75B5">
        <w:rPr>
          <w:rFonts w:asciiTheme="minorHAnsi" w:hAnsiTheme="minorHAnsi"/>
          <w:color w:val="000000"/>
        </w:rPr>
        <w:t xml:space="preserve"> хил. лева за 2014 г. </w:t>
      </w:r>
      <w:r w:rsidR="002406CC" w:rsidRPr="009C75B5">
        <w:rPr>
          <w:rFonts w:asciiTheme="minorHAnsi" w:hAnsiTheme="minorHAnsi"/>
          <w:color w:val="000000"/>
        </w:rPr>
        <w:t xml:space="preserve">По план </w:t>
      </w:r>
      <w:r w:rsidR="009C0A6C" w:rsidRPr="009C75B5">
        <w:rPr>
          <w:rFonts w:asciiTheme="minorHAnsi" w:hAnsiTheme="minorHAnsi"/>
          <w:color w:val="000000"/>
        </w:rPr>
        <w:t>загуба</w:t>
      </w:r>
      <w:r w:rsidR="00F834B3" w:rsidRPr="009C75B5">
        <w:rPr>
          <w:rFonts w:asciiTheme="minorHAnsi" w:hAnsiTheme="minorHAnsi"/>
          <w:color w:val="000000"/>
        </w:rPr>
        <w:t>та</w:t>
      </w:r>
      <w:r w:rsidR="003F7C5F" w:rsidRPr="009C75B5">
        <w:rPr>
          <w:rFonts w:asciiTheme="minorHAnsi" w:hAnsiTheme="minorHAnsi"/>
          <w:color w:val="000000"/>
        </w:rPr>
        <w:t xml:space="preserve"> е </w:t>
      </w:r>
      <w:r w:rsidR="009C0A6C" w:rsidRPr="009C75B5">
        <w:rPr>
          <w:rFonts w:asciiTheme="minorHAnsi" w:hAnsiTheme="minorHAnsi"/>
          <w:color w:val="000000"/>
        </w:rPr>
        <w:t xml:space="preserve"> в размер на </w:t>
      </w:r>
      <w:r w:rsidRPr="009C75B5">
        <w:rPr>
          <w:rFonts w:asciiTheme="minorHAnsi" w:hAnsiTheme="minorHAnsi"/>
          <w:color w:val="000000"/>
        </w:rPr>
        <w:t xml:space="preserve">146 </w:t>
      </w:r>
      <w:r w:rsidR="002406CC" w:rsidRPr="009C75B5">
        <w:rPr>
          <w:rFonts w:asciiTheme="minorHAnsi" w:hAnsiTheme="minorHAnsi"/>
          <w:color w:val="000000"/>
        </w:rPr>
        <w:t xml:space="preserve"> </w:t>
      </w:r>
      <w:r w:rsidR="009C0A6C" w:rsidRPr="009C75B5">
        <w:rPr>
          <w:rFonts w:asciiTheme="minorHAnsi" w:hAnsiTheme="minorHAnsi"/>
          <w:color w:val="000000"/>
        </w:rPr>
        <w:t>хил.</w:t>
      </w:r>
      <w:r w:rsidR="00F834B3" w:rsidRPr="009C75B5">
        <w:rPr>
          <w:rFonts w:asciiTheme="minorHAnsi" w:hAnsiTheme="minorHAnsi"/>
          <w:color w:val="000000"/>
        </w:rPr>
        <w:t xml:space="preserve"> </w:t>
      </w:r>
      <w:r w:rsidR="009C0A6C" w:rsidRPr="009C75B5">
        <w:rPr>
          <w:rFonts w:asciiTheme="minorHAnsi" w:hAnsiTheme="minorHAnsi"/>
          <w:color w:val="000000"/>
        </w:rPr>
        <w:t xml:space="preserve">лева или </w:t>
      </w:r>
      <w:r w:rsidR="00BC770C" w:rsidRPr="009C75B5">
        <w:rPr>
          <w:rFonts w:asciiTheme="minorHAnsi" w:hAnsiTheme="minorHAnsi"/>
          <w:color w:val="000000"/>
        </w:rPr>
        <w:t xml:space="preserve">влошаване на резултата </w:t>
      </w:r>
      <w:r w:rsidR="009C0A6C" w:rsidRPr="009C75B5">
        <w:rPr>
          <w:rFonts w:asciiTheme="minorHAnsi" w:hAnsiTheme="minorHAnsi"/>
          <w:color w:val="000000"/>
        </w:rPr>
        <w:t xml:space="preserve">с </w:t>
      </w:r>
      <w:r w:rsidRPr="009C75B5">
        <w:rPr>
          <w:rFonts w:asciiTheme="minorHAnsi" w:hAnsiTheme="minorHAnsi"/>
          <w:color w:val="000000"/>
        </w:rPr>
        <w:t>2 633</w:t>
      </w:r>
      <w:r w:rsidR="009C0A6C" w:rsidRPr="009C75B5">
        <w:rPr>
          <w:rFonts w:asciiTheme="minorHAnsi" w:hAnsiTheme="minorHAnsi"/>
          <w:color w:val="000000"/>
        </w:rPr>
        <w:t xml:space="preserve"> хил.лева.</w:t>
      </w:r>
    </w:p>
    <w:p w:rsidR="008E0B37" w:rsidRPr="009C75B5" w:rsidRDefault="008E3F69" w:rsidP="004D78FA">
      <w:pPr>
        <w:spacing w:before="240" w:after="240" w:line="276" w:lineRule="auto"/>
        <w:ind w:firstLine="567"/>
        <w:jc w:val="both"/>
        <w:rPr>
          <w:rFonts w:asciiTheme="minorHAnsi" w:hAnsiTheme="minorHAnsi"/>
          <w:color w:val="000000"/>
        </w:rPr>
      </w:pPr>
      <w:r w:rsidRPr="009C75B5">
        <w:rPr>
          <w:rFonts w:asciiTheme="minorHAnsi" w:hAnsiTheme="minorHAnsi"/>
          <w:b/>
          <w:color w:val="000000"/>
        </w:rPr>
        <w:t>Свободният паричен поток</w:t>
      </w:r>
      <w:r w:rsidR="00175128" w:rsidRPr="009C75B5">
        <w:rPr>
          <w:rFonts w:asciiTheme="minorHAnsi" w:hAnsiTheme="minorHAnsi"/>
          <w:color w:val="000000"/>
        </w:rPr>
        <w:t xml:space="preserve"> през </w:t>
      </w:r>
      <w:r w:rsidR="00024734" w:rsidRPr="009C75B5">
        <w:rPr>
          <w:rFonts w:asciiTheme="minorHAnsi" w:hAnsiTheme="minorHAnsi"/>
          <w:color w:val="000000"/>
        </w:rPr>
        <w:t>6</w:t>
      </w:r>
      <w:r w:rsidR="002406CC" w:rsidRPr="009C75B5">
        <w:rPr>
          <w:rFonts w:asciiTheme="minorHAnsi" w:hAnsiTheme="minorHAnsi"/>
          <w:color w:val="000000"/>
        </w:rPr>
        <w:t>-</w:t>
      </w:r>
      <w:r w:rsidR="003E3D04" w:rsidRPr="009C75B5">
        <w:rPr>
          <w:rFonts w:asciiTheme="minorHAnsi" w:hAnsiTheme="minorHAnsi"/>
          <w:color w:val="000000"/>
        </w:rPr>
        <w:t>те месеца за 201</w:t>
      </w:r>
      <w:r w:rsidR="00056F8D" w:rsidRPr="009C75B5">
        <w:rPr>
          <w:rFonts w:asciiTheme="minorHAnsi" w:hAnsiTheme="minorHAnsi"/>
          <w:color w:val="000000"/>
        </w:rPr>
        <w:t>5</w:t>
      </w:r>
      <w:r w:rsidR="003E3D04" w:rsidRPr="009C75B5">
        <w:rPr>
          <w:rFonts w:asciiTheme="minorHAnsi" w:hAnsiTheme="minorHAnsi"/>
          <w:color w:val="000000"/>
        </w:rPr>
        <w:t xml:space="preserve"> </w:t>
      </w:r>
      <w:r w:rsidR="00175128" w:rsidRPr="009C75B5">
        <w:rPr>
          <w:rFonts w:asciiTheme="minorHAnsi" w:hAnsiTheme="minorHAnsi"/>
          <w:color w:val="000000"/>
        </w:rPr>
        <w:t xml:space="preserve">г. </w:t>
      </w:r>
      <w:r w:rsidR="003E3D04" w:rsidRPr="009C75B5">
        <w:rPr>
          <w:rFonts w:asciiTheme="minorHAnsi" w:hAnsiTheme="minorHAnsi"/>
          <w:color w:val="000000"/>
        </w:rPr>
        <w:t>е</w:t>
      </w:r>
      <w:r w:rsidR="00175128" w:rsidRPr="009C75B5">
        <w:rPr>
          <w:rFonts w:asciiTheme="minorHAnsi" w:hAnsiTheme="minorHAnsi"/>
          <w:color w:val="000000"/>
        </w:rPr>
        <w:t xml:space="preserve"> в размер на </w:t>
      </w:r>
      <w:r w:rsidR="007601FE" w:rsidRPr="009C75B5">
        <w:rPr>
          <w:rFonts w:asciiTheme="minorHAnsi" w:hAnsiTheme="minorHAnsi"/>
          <w:color w:val="000000"/>
        </w:rPr>
        <w:t xml:space="preserve">– </w:t>
      </w:r>
      <w:r w:rsidR="00024734" w:rsidRPr="009C75B5">
        <w:rPr>
          <w:rFonts w:asciiTheme="minorHAnsi" w:hAnsiTheme="minorHAnsi"/>
          <w:color w:val="000000"/>
        </w:rPr>
        <w:t>1 594</w:t>
      </w:r>
      <w:r w:rsidR="003B3F08" w:rsidRPr="009C75B5">
        <w:rPr>
          <w:rFonts w:asciiTheme="minorHAnsi" w:hAnsiTheme="minorHAnsi"/>
          <w:color w:val="000000"/>
        </w:rPr>
        <w:t xml:space="preserve"> хи</w:t>
      </w:r>
      <w:r w:rsidR="00175128" w:rsidRPr="009C75B5">
        <w:rPr>
          <w:rFonts w:asciiTheme="minorHAnsi" w:hAnsiTheme="minorHAnsi"/>
          <w:color w:val="000000"/>
        </w:rPr>
        <w:t>л. лв., а за 201</w:t>
      </w:r>
      <w:r w:rsidR="00056F8D" w:rsidRPr="009C75B5">
        <w:rPr>
          <w:rFonts w:asciiTheme="minorHAnsi" w:hAnsiTheme="minorHAnsi"/>
          <w:color w:val="000000"/>
        </w:rPr>
        <w:t>4</w:t>
      </w:r>
      <w:r w:rsidR="00FC5140" w:rsidRPr="009C75B5">
        <w:rPr>
          <w:rFonts w:asciiTheme="minorHAnsi" w:hAnsiTheme="minorHAnsi"/>
          <w:color w:val="000000"/>
        </w:rPr>
        <w:t xml:space="preserve"> </w:t>
      </w:r>
      <w:r w:rsidR="00175128" w:rsidRPr="009C75B5">
        <w:rPr>
          <w:rFonts w:asciiTheme="minorHAnsi" w:hAnsiTheme="minorHAnsi"/>
          <w:color w:val="000000"/>
        </w:rPr>
        <w:t xml:space="preserve">г. </w:t>
      </w:r>
      <w:r w:rsidR="003E3D04" w:rsidRPr="009C75B5">
        <w:rPr>
          <w:rFonts w:asciiTheme="minorHAnsi" w:hAnsiTheme="minorHAnsi"/>
          <w:color w:val="000000"/>
        </w:rPr>
        <w:t>е</w:t>
      </w:r>
      <w:r w:rsidR="00175128" w:rsidRPr="009C75B5">
        <w:rPr>
          <w:rFonts w:asciiTheme="minorHAnsi" w:hAnsiTheme="minorHAnsi"/>
          <w:color w:val="000000"/>
        </w:rPr>
        <w:t xml:space="preserve"> бил</w:t>
      </w:r>
      <w:r w:rsidR="00D92D40" w:rsidRPr="009C75B5">
        <w:rPr>
          <w:rFonts w:asciiTheme="minorHAnsi" w:hAnsiTheme="minorHAnsi"/>
          <w:color w:val="000000"/>
        </w:rPr>
        <w:t xml:space="preserve"> </w:t>
      </w:r>
      <w:r w:rsidR="00D50277" w:rsidRPr="009C75B5">
        <w:rPr>
          <w:rFonts w:asciiTheme="minorHAnsi" w:hAnsiTheme="minorHAnsi"/>
          <w:color w:val="000000"/>
        </w:rPr>
        <w:t xml:space="preserve">– </w:t>
      </w:r>
      <w:r w:rsidR="001F1AAF" w:rsidRPr="009C75B5">
        <w:rPr>
          <w:rFonts w:asciiTheme="minorHAnsi" w:hAnsiTheme="minorHAnsi"/>
          <w:color w:val="000000"/>
        </w:rPr>
        <w:t xml:space="preserve">4 </w:t>
      </w:r>
      <w:r w:rsidR="00024734" w:rsidRPr="009C75B5">
        <w:rPr>
          <w:rFonts w:asciiTheme="minorHAnsi" w:hAnsiTheme="minorHAnsi"/>
          <w:color w:val="000000"/>
        </w:rPr>
        <w:t>975</w:t>
      </w:r>
      <w:r w:rsidR="00175128" w:rsidRPr="009C75B5">
        <w:rPr>
          <w:rFonts w:asciiTheme="minorHAnsi" w:hAnsiTheme="minorHAnsi"/>
          <w:color w:val="000000"/>
        </w:rPr>
        <w:t xml:space="preserve"> хил. л</w:t>
      </w:r>
      <w:r w:rsidR="00D92D40" w:rsidRPr="009C75B5">
        <w:rPr>
          <w:rFonts w:asciiTheme="minorHAnsi" w:hAnsiTheme="minorHAnsi"/>
          <w:color w:val="000000"/>
        </w:rPr>
        <w:t>е</w:t>
      </w:r>
      <w:r w:rsidR="00175128" w:rsidRPr="009C75B5">
        <w:rPr>
          <w:rFonts w:asciiTheme="minorHAnsi" w:hAnsiTheme="minorHAnsi"/>
          <w:color w:val="000000"/>
        </w:rPr>
        <w:t>в</w:t>
      </w:r>
      <w:r w:rsidR="00D92D40" w:rsidRPr="009C75B5">
        <w:rPr>
          <w:rFonts w:asciiTheme="minorHAnsi" w:hAnsiTheme="minorHAnsi"/>
          <w:color w:val="000000"/>
        </w:rPr>
        <w:t>а</w:t>
      </w:r>
      <w:r w:rsidR="00175128" w:rsidRPr="009C75B5">
        <w:rPr>
          <w:rFonts w:asciiTheme="minorHAnsi" w:hAnsiTheme="minorHAnsi"/>
          <w:color w:val="000000"/>
        </w:rPr>
        <w:t xml:space="preserve">. </w:t>
      </w:r>
      <w:r w:rsidR="00590866" w:rsidRPr="009C75B5">
        <w:rPr>
          <w:rFonts w:asciiTheme="minorHAnsi" w:hAnsiTheme="minorHAnsi"/>
          <w:color w:val="000000"/>
        </w:rPr>
        <w:t xml:space="preserve">В сравнение с </w:t>
      </w:r>
      <w:r w:rsidR="00024734" w:rsidRPr="009C75B5">
        <w:rPr>
          <w:rFonts w:asciiTheme="minorHAnsi" w:hAnsiTheme="minorHAnsi"/>
          <w:color w:val="000000"/>
        </w:rPr>
        <w:t>6</w:t>
      </w:r>
      <w:r w:rsidRPr="009C75B5">
        <w:rPr>
          <w:rFonts w:asciiTheme="minorHAnsi" w:hAnsiTheme="minorHAnsi"/>
          <w:color w:val="000000"/>
        </w:rPr>
        <w:t>-те месеца на предходната година този показа</w:t>
      </w:r>
      <w:r w:rsidR="00BF1DF4" w:rsidRPr="009C75B5">
        <w:rPr>
          <w:rFonts w:asciiTheme="minorHAnsi" w:hAnsiTheme="minorHAnsi"/>
          <w:color w:val="000000"/>
        </w:rPr>
        <w:t>те</w:t>
      </w:r>
      <w:r w:rsidR="007F15CD" w:rsidRPr="009C75B5">
        <w:rPr>
          <w:rFonts w:asciiTheme="minorHAnsi" w:hAnsiTheme="minorHAnsi"/>
          <w:color w:val="000000"/>
        </w:rPr>
        <w:t>л се подобрява</w:t>
      </w:r>
      <w:r w:rsidR="005B73DF" w:rsidRPr="009C75B5">
        <w:rPr>
          <w:rFonts w:asciiTheme="minorHAnsi" w:hAnsiTheme="minorHAnsi"/>
          <w:color w:val="000000"/>
        </w:rPr>
        <w:t xml:space="preserve"> </w:t>
      </w:r>
      <w:r w:rsidR="00E270D8" w:rsidRPr="009C75B5">
        <w:rPr>
          <w:rFonts w:asciiTheme="minorHAnsi" w:hAnsiTheme="minorHAnsi"/>
          <w:color w:val="000000"/>
        </w:rPr>
        <w:t>с</w:t>
      </w:r>
      <w:r w:rsidR="004E4CD4" w:rsidRPr="009C75B5">
        <w:rPr>
          <w:rFonts w:asciiTheme="minorHAnsi" w:hAnsiTheme="minorHAnsi"/>
          <w:color w:val="000000"/>
        </w:rPr>
        <w:t xml:space="preserve"> </w:t>
      </w:r>
      <w:r w:rsidR="001F1AAF" w:rsidRPr="009C75B5">
        <w:rPr>
          <w:rFonts w:asciiTheme="minorHAnsi" w:hAnsiTheme="minorHAnsi"/>
          <w:color w:val="000000"/>
        </w:rPr>
        <w:t xml:space="preserve">3 </w:t>
      </w:r>
      <w:r w:rsidR="00024734" w:rsidRPr="009C75B5">
        <w:rPr>
          <w:rFonts w:asciiTheme="minorHAnsi" w:hAnsiTheme="minorHAnsi"/>
          <w:color w:val="000000"/>
        </w:rPr>
        <w:t>381</w:t>
      </w:r>
      <w:r w:rsidR="00D50277" w:rsidRPr="009C75B5">
        <w:rPr>
          <w:rFonts w:asciiTheme="minorHAnsi" w:hAnsiTheme="minorHAnsi"/>
          <w:color w:val="000000"/>
        </w:rPr>
        <w:t xml:space="preserve"> </w:t>
      </w:r>
      <w:r w:rsidRPr="009C75B5">
        <w:rPr>
          <w:rFonts w:asciiTheme="minorHAnsi" w:hAnsiTheme="minorHAnsi"/>
          <w:color w:val="000000"/>
        </w:rPr>
        <w:t xml:space="preserve">хил. лева. </w:t>
      </w:r>
      <w:r w:rsidR="001624BE" w:rsidRPr="009C75B5">
        <w:rPr>
          <w:rFonts w:asciiTheme="minorHAnsi" w:hAnsiTheme="minorHAnsi"/>
          <w:color w:val="000000"/>
        </w:rPr>
        <w:t>Спрямо плана за 2015 г.</w:t>
      </w:r>
      <w:r w:rsidR="002406CC" w:rsidRPr="009C75B5">
        <w:rPr>
          <w:rFonts w:asciiTheme="minorHAnsi" w:hAnsiTheme="minorHAnsi"/>
          <w:color w:val="000000"/>
        </w:rPr>
        <w:t xml:space="preserve"> има влошаване с </w:t>
      </w:r>
      <w:r w:rsidR="00024734" w:rsidRPr="009C75B5">
        <w:rPr>
          <w:rFonts w:asciiTheme="minorHAnsi" w:hAnsiTheme="minorHAnsi"/>
          <w:color w:val="000000"/>
        </w:rPr>
        <w:t>2 700</w:t>
      </w:r>
      <w:r w:rsidR="002406CC" w:rsidRPr="009C75B5">
        <w:rPr>
          <w:rFonts w:asciiTheme="minorHAnsi" w:hAnsiTheme="minorHAnsi"/>
          <w:color w:val="000000"/>
        </w:rPr>
        <w:t xml:space="preserve"> хил.лева</w:t>
      </w:r>
      <w:r w:rsidR="001624BE" w:rsidRPr="009C75B5">
        <w:rPr>
          <w:rFonts w:asciiTheme="minorHAnsi" w:hAnsiTheme="minorHAnsi"/>
          <w:color w:val="000000"/>
        </w:rPr>
        <w:t xml:space="preserve"> </w:t>
      </w:r>
      <w:r w:rsidR="002406CC" w:rsidRPr="009C75B5">
        <w:rPr>
          <w:rFonts w:asciiTheme="minorHAnsi" w:hAnsiTheme="minorHAnsi"/>
          <w:color w:val="000000"/>
        </w:rPr>
        <w:t xml:space="preserve">и </w:t>
      </w:r>
      <w:r w:rsidR="001624BE" w:rsidRPr="009C75B5">
        <w:rPr>
          <w:rFonts w:asciiTheme="minorHAnsi" w:hAnsiTheme="minorHAnsi"/>
          <w:color w:val="000000"/>
        </w:rPr>
        <w:t xml:space="preserve">е в размер на </w:t>
      </w:r>
      <w:r w:rsidR="001F1AAF" w:rsidRPr="009C75B5">
        <w:rPr>
          <w:rFonts w:asciiTheme="minorHAnsi" w:hAnsiTheme="minorHAnsi"/>
          <w:color w:val="000000"/>
        </w:rPr>
        <w:t xml:space="preserve"> </w:t>
      </w:r>
      <w:r w:rsidR="00024734" w:rsidRPr="009C75B5">
        <w:rPr>
          <w:rFonts w:asciiTheme="minorHAnsi" w:hAnsiTheme="minorHAnsi"/>
          <w:color w:val="000000"/>
        </w:rPr>
        <w:t>1 106</w:t>
      </w:r>
      <w:r w:rsidR="001624BE" w:rsidRPr="009C75B5">
        <w:rPr>
          <w:rFonts w:asciiTheme="minorHAnsi" w:hAnsiTheme="minorHAnsi"/>
          <w:color w:val="000000"/>
        </w:rPr>
        <w:t xml:space="preserve"> хил.лева.</w:t>
      </w:r>
    </w:p>
    <w:p w:rsidR="00A82E22" w:rsidRPr="009C75B5" w:rsidRDefault="00E24876" w:rsidP="004D78FA">
      <w:pPr>
        <w:spacing w:before="240" w:after="240" w:line="276" w:lineRule="auto"/>
        <w:ind w:firstLine="567"/>
        <w:jc w:val="both"/>
        <w:rPr>
          <w:rFonts w:asciiTheme="minorHAnsi" w:hAnsiTheme="minorHAnsi"/>
          <w:b/>
          <w:color w:val="000000"/>
        </w:rPr>
      </w:pPr>
      <w:r w:rsidRPr="009C75B5">
        <w:rPr>
          <w:rFonts w:asciiTheme="minorHAnsi" w:hAnsiTheme="minorHAnsi"/>
          <w:b/>
          <w:color w:val="000000"/>
        </w:rPr>
        <w:t>Коефициент</w:t>
      </w:r>
      <w:r w:rsidR="00A82E22" w:rsidRPr="009C75B5">
        <w:rPr>
          <w:rFonts w:asciiTheme="minorHAnsi" w:hAnsiTheme="minorHAnsi"/>
          <w:b/>
          <w:color w:val="000000"/>
        </w:rPr>
        <w:t>и</w:t>
      </w:r>
      <w:r w:rsidRPr="009C75B5">
        <w:rPr>
          <w:rFonts w:asciiTheme="minorHAnsi" w:hAnsiTheme="minorHAnsi"/>
          <w:b/>
          <w:color w:val="000000"/>
        </w:rPr>
        <w:t xml:space="preserve"> </w:t>
      </w:r>
      <w:r w:rsidR="00A82E22" w:rsidRPr="009C75B5">
        <w:rPr>
          <w:rFonts w:asciiTheme="minorHAnsi" w:hAnsiTheme="minorHAnsi"/>
          <w:b/>
          <w:color w:val="000000"/>
        </w:rPr>
        <w:t>з</w:t>
      </w:r>
      <w:r w:rsidRPr="009C75B5">
        <w:rPr>
          <w:rFonts w:asciiTheme="minorHAnsi" w:hAnsiTheme="minorHAnsi"/>
          <w:b/>
          <w:color w:val="000000"/>
        </w:rPr>
        <w:t>а задлъжнялост</w:t>
      </w:r>
      <w:r w:rsidR="00A82E22" w:rsidRPr="009C75B5">
        <w:rPr>
          <w:rFonts w:asciiTheme="minorHAnsi" w:hAnsiTheme="minorHAnsi"/>
          <w:b/>
          <w:color w:val="000000"/>
        </w:rPr>
        <w:t>:</w:t>
      </w:r>
    </w:p>
    <w:p w:rsidR="008E0B37" w:rsidRPr="009C75B5" w:rsidRDefault="00A82E22" w:rsidP="00BF2E19">
      <w:pPr>
        <w:spacing w:before="240" w:after="240" w:line="276" w:lineRule="auto"/>
        <w:ind w:firstLine="567"/>
        <w:jc w:val="both"/>
        <w:rPr>
          <w:rFonts w:asciiTheme="minorHAnsi" w:hAnsiTheme="minorHAnsi"/>
          <w:color w:val="000000"/>
        </w:rPr>
      </w:pPr>
      <w:r w:rsidRPr="009C75B5">
        <w:rPr>
          <w:rFonts w:asciiTheme="minorHAnsi" w:hAnsiTheme="minorHAnsi"/>
          <w:color w:val="000000"/>
        </w:rPr>
        <w:t>Първият</w:t>
      </w:r>
      <w:r w:rsidRPr="009C75B5">
        <w:rPr>
          <w:rFonts w:asciiTheme="minorHAnsi" w:hAnsiTheme="minorHAnsi"/>
          <w:b/>
          <w:color w:val="000000"/>
        </w:rPr>
        <w:t xml:space="preserve"> </w:t>
      </w:r>
      <w:r w:rsidR="00E24876" w:rsidRPr="009C75B5">
        <w:rPr>
          <w:rFonts w:asciiTheme="minorHAnsi" w:hAnsiTheme="minorHAnsi"/>
          <w:color w:val="000000"/>
        </w:rPr>
        <w:t xml:space="preserve">отразява съотношението между </w:t>
      </w:r>
      <w:r w:rsidR="00412A56">
        <w:rPr>
          <w:rFonts w:asciiTheme="minorHAnsi" w:hAnsiTheme="minorHAnsi"/>
          <w:color w:val="000000"/>
        </w:rPr>
        <w:t>дълг</w:t>
      </w:r>
      <w:r w:rsidR="00E24876" w:rsidRPr="009C75B5">
        <w:rPr>
          <w:rFonts w:asciiTheme="minorHAnsi" w:hAnsiTheme="minorHAnsi"/>
          <w:color w:val="000000"/>
        </w:rPr>
        <w:t xml:space="preserve"> и собствения капитал на “</w:t>
      </w:r>
      <w:r w:rsidR="00F415B1" w:rsidRPr="009C75B5">
        <w:rPr>
          <w:rFonts w:asciiTheme="minorHAnsi" w:hAnsiTheme="minorHAnsi"/>
          <w:color w:val="000000"/>
        </w:rPr>
        <w:t xml:space="preserve">Холдинг </w:t>
      </w:r>
      <w:r w:rsidR="00C23CDF" w:rsidRPr="009C75B5">
        <w:rPr>
          <w:rFonts w:asciiTheme="minorHAnsi" w:hAnsiTheme="minorHAnsi"/>
          <w:color w:val="000000"/>
        </w:rPr>
        <w:t xml:space="preserve">БДЖ” ЕАД, за </w:t>
      </w:r>
      <w:r w:rsidR="00D808C6" w:rsidRPr="009C75B5">
        <w:rPr>
          <w:rFonts w:asciiTheme="minorHAnsi" w:hAnsiTheme="minorHAnsi"/>
          <w:color w:val="000000"/>
        </w:rPr>
        <w:t>6</w:t>
      </w:r>
      <w:r w:rsidR="003E3D04" w:rsidRPr="009C75B5">
        <w:rPr>
          <w:rFonts w:asciiTheme="minorHAnsi" w:hAnsiTheme="minorHAnsi"/>
          <w:color w:val="000000"/>
        </w:rPr>
        <w:t>-</w:t>
      </w:r>
      <w:r w:rsidR="00E24876" w:rsidRPr="009C75B5">
        <w:rPr>
          <w:rFonts w:asciiTheme="minorHAnsi" w:hAnsiTheme="minorHAnsi"/>
          <w:color w:val="000000"/>
        </w:rPr>
        <w:t>те ме</w:t>
      </w:r>
      <w:r w:rsidR="00784B44" w:rsidRPr="009C75B5">
        <w:rPr>
          <w:rFonts w:asciiTheme="minorHAnsi" w:hAnsiTheme="minorHAnsi"/>
          <w:color w:val="000000"/>
        </w:rPr>
        <w:t>сеца на 201</w:t>
      </w:r>
      <w:r w:rsidR="000F4307" w:rsidRPr="009C75B5">
        <w:rPr>
          <w:rFonts w:asciiTheme="minorHAnsi" w:hAnsiTheme="minorHAnsi"/>
          <w:color w:val="000000"/>
        </w:rPr>
        <w:t>5</w:t>
      </w:r>
      <w:r w:rsidR="00784B44" w:rsidRPr="009C75B5">
        <w:rPr>
          <w:rFonts w:asciiTheme="minorHAnsi" w:hAnsiTheme="minorHAnsi"/>
          <w:color w:val="000000"/>
        </w:rPr>
        <w:t xml:space="preserve"> г. представлява </w:t>
      </w:r>
      <w:r w:rsidR="00412A56">
        <w:rPr>
          <w:rFonts w:asciiTheme="minorHAnsi" w:hAnsiTheme="minorHAnsi"/>
          <w:color w:val="000000"/>
        </w:rPr>
        <w:t>664</w:t>
      </w:r>
      <w:r w:rsidR="00D50277" w:rsidRPr="009C75B5">
        <w:rPr>
          <w:rFonts w:asciiTheme="minorHAnsi" w:hAnsiTheme="minorHAnsi"/>
          <w:color w:val="000000"/>
        </w:rPr>
        <w:t xml:space="preserve"> </w:t>
      </w:r>
      <w:r w:rsidR="00784B44" w:rsidRPr="009C75B5">
        <w:rPr>
          <w:rFonts w:asciiTheme="minorHAnsi" w:hAnsiTheme="minorHAnsi"/>
          <w:color w:val="000000"/>
        </w:rPr>
        <w:t xml:space="preserve">% при </w:t>
      </w:r>
      <w:r w:rsidR="00412A56">
        <w:rPr>
          <w:rFonts w:asciiTheme="minorHAnsi" w:hAnsiTheme="minorHAnsi"/>
          <w:color w:val="000000"/>
        </w:rPr>
        <w:t>645</w:t>
      </w:r>
      <w:r w:rsidR="00C23CDF" w:rsidRPr="009C75B5">
        <w:rPr>
          <w:rFonts w:asciiTheme="minorHAnsi" w:hAnsiTheme="minorHAnsi"/>
          <w:color w:val="000000"/>
        </w:rPr>
        <w:t xml:space="preserve">% за </w:t>
      </w:r>
      <w:r w:rsidR="00D808C6" w:rsidRPr="009C75B5">
        <w:rPr>
          <w:rFonts w:asciiTheme="minorHAnsi" w:hAnsiTheme="minorHAnsi"/>
          <w:color w:val="000000"/>
        </w:rPr>
        <w:t>6</w:t>
      </w:r>
      <w:r w:rsidR="00E24876" w:rsidRPr="009C75B5">
        <w:rPr>
          <w:rFonts w:asciiTheme="minorHAnsi" w:hAnsiTheme="minorHAnsi"/>
          <w:color w:val="000000"/>
        </w:rPr>
        <w:t>-те месец</w:t>
      </w:r>
      <w:r w:rsidR="00061D03" w:rsidRPr="009C75B5">
        <w:rPr>
          <w:rFonts w:asciiTheme="minorHAnsi" w:hAnsiTheme="minorHAnsi"/>
          <w:color w:val="000000"/>
        </w:rPr>
        <w:t>а на 201</w:t>
      </w:r>
      <w:r w:rsidR="000F4307" w:rsidRPr="009C75B5">
        <w:rPr>
          <w:rFonts w:asciiTheme="minorHAnsi" w:hAnsiTheme="minorHAnsi"/>
          <w:color w:val="000000"/>
        </w:rPr>
        <w:t>4</w:t>
      </w:r>
      <w:r w:rsidR="00061D03" w:rsidRPr="009C75B5">
        <w:rPr>
          <w:rFonts w:asciiTheme="minorHAnsi" w:hAnsiTheme="minorHAnsi"/>
          <w:color w:val="000000"/>
        </w:rPr>
        <w:t xml:space="preserve"> г</w:t>
      </w:r>
      <w:r w:rsidR="00E24876" w:rsidRPr="009C75B5">
        <w:rPr>
          <w:rFonts w:asciiTheme="minorHAnsi" w:hAnsiTheme="minorHAnsi"/>
          <w:color w:val="000000"/>
        </w:rPr>
        <w:t xml:space="preserve">. </w:t>
      </w:r>
      <w:r w:rsidRPr="009C75B5">
        <w:rPr>
          <w:rFonts w:asciiTheme="minorHAnsi" w:hAnsiTheme="minorHAnsi"/>
          <w:color w:val="000000"/>
        </w:rPr>
        <w:t xml:space="preserve">Вторият </w:t>
      </w:r>
      <w:r w:rsidR="00BF2E19" w:rsidRPr="009C75B5">
        <w:rPr>
          <w:rFonts w:asciiTheme="minorHAnsi" w:hAnsiTheme="minorHAnsi"/>
          <w:color w:val="000000"/>
        </w:rPr>
        <w:t xml:space="preserve"> се измерва</w:t>
      </w:r>
      <w:r w:rsidR="0030383C" w:rsidRPr="009C75B5">
        <w:rPr>
          <w:rFonts w:asciiTheme="minorHAnsi" w:hAnsiTheme="minorHAnsi"/>
          <w:color w:val="000000"/>
        </w:rPr>
        <w:t xml:space="preserve"> като съотношение между </w:t>
      </w:r>
      <w:r w:rsidR="00412A56">
        <w:rPr>
          <w:rFonts w:asciiTheme="minorHAnsi" w:hAnsiTheme="minorHAnsi"/>
          <w:color w:val="000000"/>
        </w:rPr>
        <w:t>дълг</w:t>
      </w:r>
      <w:r w:rsidR="0030383C" w:rsidRPr="009C75B5">
        <w:rPr>
          <w:rFonts w:asciiTheme="minorHAnsi" w:hAnsiTheme="minorHAnsi"/>
          <w:color w:val="000000"/>
        </w:rPr>
        <w:t xml:space="preserve"> и активите. </w:t>
      </w:r>
      <w:r w:rsidR="00E24876" w:rsidRPr="009C75B5">
        <w:rPr>
          <w:rFonts w:asciiTheme="minorHAnsi" w:hAnsiTheme="minorHAnsi"/>
          <w:color w:val="000000"/>
        </w:rPr>
        <w:t>П</w:t>
      </w:r>
      <w:r w:rsidR="007601FE" w:rsidRPr="009C75B5">
        <w:rPr>
          <w:rFonts w:asciiTheme="minorHAnsi" w:hAnsiTheme="minorHAnsi"/>
          <w:color w:val="000000"/>
        </w:rPr>
        <w:t xml:space="preserve">рез </w:t>
      </w:r>
      <w:r w:rsidR="00D808C6" w:rsidRPr="009C75B5">
        <w:rPr>
          <w:rFonts w:asciiTheme="minorHAnsi" w:hAnsiTheme="minorHAnsi"/>
          <w:color w:val="000000"/>
        </w:rPr>
        <w:t>шестте</w:t>
      </w:r>
      <w:r w:rsidR="007601FE" w:rsidRPr="009C75B5">
        <w:rPr>
          <w:rFonts w:asciiTheme="minorHAnsi" w:hAnsiTheme="minorHAnsi"/>
          <w:color w:val="000000"/>
        </w:rPr>
        <w:t xml:space="preserve"> месеца на 201</w:t>
      </w:r>
      <w:r w:rsidR="000F4307" w:rsidRPr="009C75B5">
        <w:rPr>
          <w:rFonts w:asciiTheme="minorHAnsi" w:hAnsiTheme="minorHAnsi"/>
          <w:color w:val="000000"/>
        </w:rPr>
        <w:t>5</w:t>
      </w:r>
      <w:r w:rsidR="007601FE" w:rsidRPr="009C75B5">
        <w:rPr>
          <w:rFonts w:asciiTheme="minorHAnsi" w:hAnsiTheme="minorHAnsi"/>
          <w:color w:val="000000"/>
        </w:rPr>
        <w:t xml:space="preserve"> г</w:t>
      </w:r>
      <w:r w:rsidR="002406CC" w:rsidRPr="009C75B5">
        <w:rPr>
          <w:rFonts w:asciiTheme="minorHAnsi" w:hAnsiTheme="minorHAnsi"/>
          <w:color w:val="000000"/>
        </w:rPr>
        <w:t>.</w:t>
      </w:r>
      <w:r w:rsidR="00E24876" w:rsidRPr="009C75B5">
        <w:rPr>
          <w:rFonts w:asciiTheme="minorHAnsi" w:hAnsiTheme="minorHAnsi"/>
          <w:color w:val="000000"/>
        </w:rPr>
        <w:t xml:space="preserve"> ко</w:t>
      </w:r>
      <w:r w:rsidR="00C23CDF" w:rsidRPr="009C75B5">
        <w:rPr>
          <w:rFonts w:asciiTheme="minorHAnsi" w:hAnsiTheme="minorHAnsi"/>
          <w:color w:val="000000"/>
        </w:rPr>
        <w:t xml:space="preserve">ефициентът на задлъжнялост е </w:t>
      </w:r>
      <w:r w:rsidR="00412A56">
        <w:rPr>
          <w:rFonts w:asciiTheme="minorHAnsi" w:hAnsiTheme="minorHAnsi"/>
          <w:color w:val="000000"/>
        </w:rPr>
        <w:t>87</w:t>
      </w:r>
      <w:r w:rsidR="00E24876" w:rsidRPr="009C75B5">
        <w:rPr>
          <w:rFonts w:asciiTheme="minorHAnsi" w:hAnsiTheme="minorHAnsi"/>
          <w:color w:val="000000"/>
        </w:rPr>
        <w:t>%</w:t>
      </w:r>
      <w:r w:rsidR="00D92D40" w:rsidRPr="009C75B5">
        <w:rPr>
          <w:rFonts w:asciiTheme="minorHAnsi" w:hAnsiTheme="minorHAnsi"/>
          <w:color w:val="000000"/>
        </w:rPr>
        <w:t>.</w:t>
      </w:r>
      <w:r w:rsidR="001F1AAF" w:rsidRPr="009C75B5">
        <w:rPr>
          <w:rFonts w:asciiTheme="minorHAnsi" w:hAnsiTheme="minorHAnsi"/>
          <w:color w:val="000000"/>
        </w:rPr>
        <w:t xml:space="preserve"> </w:t>
      </w:r>
      <w:r w:rsidR="004E4CD4" w:rsidRPr="009C75B5">
        <w:rPr>
          <w:rFonts w:asciiTheme="minorHAnsi" w:hAnsiTheme="minorHAnsi"/>
          <w:color w:val="000000"/>
        </w:rPr>
        <w:t xml:space="preserve"> </w:t>
      </w:r>
      <w:r w:rsidR="00D92D40" w:rsidRPr="009C75B5">
        <w:rPr>
          <w:rFonts w:asciiTheme="minorHAnsi" w:hAnsiTheme="minorHAnsi"/>
          <w:color w:val="000000"/>
        </w:rPr>
        <w:t>Спрямо 201</w:t>
      </w:r>
      <w:r w:rsidR="000F4307" w:rsidRPr="009C75B5">
        <w:rPr>
          <w:rFonts w:asciiTheme="minorHAnsi" w:hAnsiTheme="minorHAnsi"/>
          <w:color w:val="000000"/>
        </w:rPr>
        <w:t>4</w:t>
      </w:r>
      <w:r w:rsidR="00D92D40" w:rsidRPr="009C75B5">
        <w:rPr>
          <w:rFonts w:asciiTheme="minorHAnsi" w:hAnsiTheme="minorHAnsi"/>
          <w:color w:val="000000"/>
        </w:rPr>
        <w:t xml:space="preserve"> г. </w:t>
      </w:r>
      <w:r w:rsidR="004E4CD4" w:rsidRPr="009C75B5">
        <w:rPr>
          <w:rFonts w:asciiTheme="minorHAnsi" w:hAnsiTheme="minorHAnsi"/>
          <w:color w:val="000000"/>
        </w:rPr>
        <w:t xml:space="preserve"> </w:t>
      </w:r>
      <w:r w:rsidR="00412A56">
        <w:rPr>
          <w:rFonts w:asciiTheme="minorHAnsi" w:hAnsiTheme="minorHAnsi"/>
          <w:color w:val="000000"/>
        </w:rPr>
        <w:t>е без промяна</w:t>
      </w:r>
      <w:r w:rsidR="007601FE" w:rsidRPr="009C75B5">
        <w:rPr>
          <w:rFonts w:asciiTheme="minorHAnsi" w:hAnsiTheme="minorHAnsi"/>
          <w:color w:val="000000"/>
        </w:rPr>
        <w:t>.</w:t>
      </w:r>
      <w:r w:rsidR="00E24876" w:rsidRPr="009C75B5">
        <w:rPr>
          <w:rFonts w:asciiTheme="minorHAnsi" w:hAnsiTheme="minorHAnsi"/>
          <w:color w:val="000000"/>
        </w:rPr>
        <w:t xml:space="preserve"> </w:t>
      </w:r>
    </w:p>
    <w:p w:rsidR="00800F66" w:rsidRPr="009C75B5" w:rsidRDefault="00C46396" w:rsidP="00DD3E1E">
      <w:pPr>
        <w:spacing w:before="240" w:after="240" w:line="276" w:lineRule="auto"/>
        <w:ind w:firstLine="567"/>
        <w:jc w:val="both"/>
        <w:rPr>
          <w:rFonts w:asciiTheme="minorHAnsi" w:hAnsiTheme="minorHAnsi"/>
          <w:color w:val="000000"/>
        </w:rPr>
      </w:pPr>
      <w:r w:rsidRPr="009C75B5">
        <w:rPr>
          <w:rFonts w:asciiTheme="minorHAnsi" w:hAnsiTheme="minorHAnsi"/>
          <w:b/>
          <w:color w:val="000000"/>
        </w:rPr>
        <w:t>Собственият капитал и нетните активи</w:t>
      </w:r>
      <w:r w:rsidRPr="009C75B5">
        <w:rPr>
          <w:rFonts w:asciiTheme="minorHAnsi" w:hAnsiTheme="minorHAnsi"/>
          <w:color w:val="000000"/>
        </w:rPr>
        <w:t xml:space="preserve"> понижават своите стой</w:t>
      </w:r>
      <w:r w:rsidR="00F77EC3" w:rsidRPr="009C75B5">
        <w:rPr>
          <w:rFonts w:asciiTheme="minorHAnsi" w:hAnsiTheme="minorHAnsi"/>
          <w:color w:val="000000"/>
        </w:rPr>
        <w:t>ности през</w:t>
      </w:r>
      <w:r w:rsidR="005B73DF" w:rsidRPr="009C75B5">
        <w:rPr>
          <w:rFonts w:asciiTheme="minorHAnsi" w:hAnsiTheme="minorHAnsi"/>
          <w:color w:val="000000"/>
        </w:rPr>
        <w:t xml:space="preserve"> </w:t>
      </w:r>
      <w:r w:rsidR="00D808C6" w:rsidRPr="009C75B5">
        <w:rPr>
          <w:rFonts w:asciiTheme="minorHAnsi" w:hAnsiTheme="minorHAnsi"/>
          <w:color w:val="000000"/>
        </w:rPr>
        <w:t>6</w:t>
      </w:r>
      <w:r w:rsidRPr="009C75B5">
        <w:rPr>
          <w:rFonts w:asciiTheme="minorHAnsi" w:hAnsiTheme="minorHAnsi"/>
          <w:color w:val="000000"/>
        </w:rPr>
        <w:t>-те месеца на 201</w:t>
      </w:r>
      <w:r w:rsidR="000257B7" w:rsidRPr="009C75B5">
        <w:rPr>
          <w:rFonts w:asciiTheme="minorHAnsi" w:hAnsiTheme="minorHAnsi"/>
          <w:color w:val="000000"/>
        </w:rPr>
        <w:t>5</w:t>
      </w:r>
      <w:r w:rsidRPr="009C75B5">
        <w:rPr>
          <w:rFonts w:asciiTheme="minorHAnsi" w:hAnsiTheme="minorHAnsi"/>
          <w:color w:val="000000"/>
        </w:rPr>
        <w:t xml:space="preserve"> г. в сравнение с предходната година. Намалението на собствения капитал по </w:t>
      </w:r>
      <w:r w:rsidR="00E858F1" w:rsidRPr="009C75B5">
        <w:rPr>
          <w:rFonts w:asciiTheme="minorHAnsi" w:hAnsiTheme="minorHAnsi"/>
          <w:color w:val="000000"/>
        </w:rPr>
        <w:t xml:space="preserve">отчетни данни е в размер на </w:t>
      </w:r>
      <w:r w:rsidR="001F1AAF" w:rsidRPr="009C75B5">
        <w:rPr>
          <w:rFonts w:asciiTheme="minorHAnsi" w:hAnsiTheme="minorHAnsi"/>
          <w:color w:val="000000"/>
        </w:rPr>
        <w:t>16,4</w:t>
      </w:r>
      <w:r w:rsidR="0058675A" w:rsidRPr="009C75B5">
        <w:rPr>
          <w:rFonts w:asciiTheme="minorHAnsi" w:hAnsiTheme="minorHAnsi"/>
          <w:color w:val="000000"/>
        </w:rPr>
        <w:t xml:space="preserve"> </w:t>
      </w:r>
      <w:r w:rsidRPr="009C75B5">
        <w:rPr>
          <w:rFonts w:asciiTheme="minorHAnsi" w:hAnsiTheme="minorHAnsi"/>
          <w:color w:val="000000"/>
        </w:rPr>
        <w:t>%, спрямо 201</w:t>
      </w:r>
      <w:r w:rsidR="000257B7" w:rsidRPr="009C75B5">
        <w:rPr>
          <w:rFonts w:asciiTheme="minorHAnsi" w:hAnsiTheme="minorHAnsi"/>
          <w:color w:val="000000"/>
        </w:rPr>
        <w:t>4</w:t>
      </w:r>
      <w:r w:rsidRPr="009C75B5">
        <w:rPr>
          <w:rFonts w:asciiTheme="minorHAnsi" w:hAnsiTheme="minorHAnsi"/>
          <w:color w:val="000000"/>
        </w:rPr>
        <w:t xml:space="preserve"> г. Намалението на нетните активи спрямо отчета за 201</w:t>
      </w:r>
      <w:r w:rsidR="000257B7" w:rsidRPr="009C75B5">
        <w:rPr>
          <w:rFonts w:asciiTheme="minorHAnsi" w:hAnsiTheme="minorHAnsi"/>
          <w:color w:val="000000"/>
        </w:rPr>
        <w:t>4</w:t>
      </w:r>
      <w:r w:rsidRPr="009C75B5">
        <w:rPr>
          <w:rFonts w:asciiTheme="minorHAnsi" w:hAnsiTheme="minorHAnsi"/>
          <w:color w:val="000000"/>
        </w:rPr>
        <w:t xml:space="preserve"> г. е </w:t>
      </w:r>
      <w:r w:rsidR="001F1AAF" w:rsidRPr="009C75B5">
        <w:rPr>
          <w:rFonts w:asciiTheme="minorHAnsi" w:hAnsiTheme="minorHAnsi"/>
          <w:color w:val="000000"/>
        </w:rPr>
        <w:t>47,</w:t>
      </w:r>
      <w:r w:rsidR="00D808C6" w:rsidRPr="009C75B5">
        <w:rPr>
          <w:rFonts w:asciiTheme="minorHAnsi" w:hAnsiTheme="minorHAnsi"/>
          <w:color w:val="000000"/>
        </w:rPr>
        <w:t>9</w:t>
      </w:r>
      <w:r w:rsidRPr="009C75B5">
        <w:rPr>
          <w:rFonts w:asciiTheme="minorHAnsi" w:hAnsiTheme="minorHAnsi"/>
          <w:color w:val="000000"/>
        </w:rPr>
        <w:t>%.</w:t>
      </w:r>
      <w:r w:rsidR="009667E8" w:rsidRPr="009C75B5">
        <w:rPr>
          <w:rFonts w:asciiTheme="minorHAnsi" w:hAnsiTheme="minorHAnsi"/>
          <w:color w:val="000000"/>
        </w:rPr>
        <w:t xml:space="preserve"> </w:t>
      </w:r>
      <w:r w:rsidR="00072C1C" w:rsidRPr="009C75B5">
        <w:rPr>
          <w:rFonts w:asciiTheme="minorHAnsi" w:hAnsiTheme="minorHAnsi"/>
          <w:color w:val="000000"/>
        </w:rPr>
        <w:t>Дължи се главно на отчетената загуба за съответния период и натрупаните загуби от минали периоди.</w:t>
      </w:r>
    </w:p>
    <w:p w:rsidR="00047CB2" w:rsidRPr="009C75B5" w:rsidRDefault="006C7A40" w:rsidP="002F722C">
      <w:pPr>
        <w:pStyle w:val="Heading2"/>
        <w:tabs>
          <w:tab w:val="left" w:pos="3150"/>
        </w:tabs>
        <w:spacing w:before="240" w:after="240" w:line="276" w:lineRule="auto"/>
        <w:ind w:firstLine="0"/>
        <w:jc w:val="left"/>
        <w:rPr>
          <w:rFonts w:asciiTheme="minorHAnsi" w:hAnsiTheme="minorHAnsi"/>
          <w:i/>
          <w:color w:val="000000"/>
          <w:szCs w:val="28"/>
        </w:rPr>
      </w:pPr>
      <w:r w:rsidRPr="009C75B5">
        <w:rPr>
          <w:rFonts w:asciiTheme="minorHAnsi" w:hAnsiTheme="minorHAnsi"/>
          <w:i/>
          <w:color w:val="000000"/>
          <w:szCs w:val="28"/>
        </w:rPr>
        <w:lastRenderedPageBreak/>
        <w:t>Приходи</w:t>
      </w:r>
      <w:r w:rsidR="00DF70B9" w:rsidRPr="009C75B5">
        <w:rPr>
          <w:rFonts w:asciiTheme="minorHAnsi" w:hAnsiTheme="minorHAnsi"/>
          <w:i/>
          <w:noProof/>
          <w:color w:val="000000"/>
          <w:szCs w:val="28"/>
          <w:lang w:val="en-US" w:eastAsia="en-US"/>
        </w:rPr>
        <w:drawing>
          <wp:inline distT="0" distB="0" distL="0" distR="0">
            <wp:extent cx="5924550" cy="26479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D68" w:rsidRPr="009C75B5" w:rsidRDefault="00027FDF" w:rsidP="00D4675A">
      <w:pPr>
        <w:spacing w:before="240" w:after="240" w:line="276" w:lineRule="auto"/>
        <w:ind w:firstLine="708"/>
        <w:jc w:val="both"/>
        <w:rPr>
          <w:rFonts w:asciiTheme="minorHAnsi" w:hAnsiTheme="minorHAnsi"/>
          <w:color w:val="000000"/>
        </w:rPr>
      </w:pPr>
      <w:r w:rsidRPr="009C75B5">
        <w:rPr>
          <w:rFonts w:asciiTheme="minorHAnsi" w:hAnsiTheme="minorHAnsi"/>
          <w:b/>
          <w:color w:val="000000"/>
        </w:rPr>
        <w:t>П</w:t>
      </w:r>
      <w:r w:rsidR="00CF711F" w:rsidRPr="009C75B5">
        <w:rPr>
          <w:rFonts w:asciiTheme="minorHAnsi" w:hAnsiTheme="minorHAnsi"/>
          <w:b/>
          <w:color w:val="000000"/>
        </w:rPr>
        <w:t>риходи</w:t>
      </w:r>
      <w:r w:rsidRPr="009C75B5">
        <w:rPr>
          <w:rFonts w:asciiTheme="minorHAnsi" w:hAnsiTheme="minorHAnsi"/>
          <w:b/>
          <w:color w:val="000000"/>
        </w:rPr>
        <w:t>те от дейност</w:t>
      </w:r>
      <w:r w:rsidR="001F1AAF" w:rsidRPr="009C75B5">
        <w:rPr>
          <w:rFonts w:asciiTheme="minorHAnsi" w:hAnsiTheme="minorHAnsi"/>
          <w:b/>
          <w:color w:val="000000"/>
        </w:rPr>
        <w:t>т</w:t>
      </w:r>
      <w:r w:rsidRPr="009C75B5">
        <w:rPr>
          <w:rFonts w:asciiTheme="minorHAnsi" w:hAnsiTheme="minorHAnsi"/>
          <w:b/>
          <w:color w:val="000000"/>
        </w:rPr>
        <w:t>а</w:t>
      </w:r>
      <w:r w:rsidR="00CF711F" w:rsidRPr="009C75B5">
        <w:rPr>
          <w:rFonts w:asciiTheme="minorHAnsi" w:hAnsiTheme="minorHAnsi"/>
          <w:color w:val="000000"/>
        </w:rPr>
        <w:t xml:space="preserve"> са в размер на </w:t>
      </w:r>
      <w:r w:rsidR="00DD2F1C" w:rsidRPr="009C75B5">
        <w:rPr>
          <w:rFonts w:asciiTheme="minorHAnsi" w:hAnsiTheme="minorHAnsi"/>
          <w:color w:val="000000"/>
        </w:rPr>
        <w:t>6</w:t>
      </w:r>
      <w:r w:rsidR="002443BC" w:rsidRPr="009C75B5">
        <w:rPr>
          <w:rFonts w:asciiTheme="minorHAnsi" w:hAnsiTheme="minorHAnsi"/>
          <w:color w:val="000000"/>
        </w:rPr>
        <w:t xml:space="preserve"> </w:t>
      </w:r>
      <w:r w:rsidR="00DD2F1C" w:rsidRPr="009C75B5">
        <w:rPr>
          <w:rFonts w:asciiTheme="minorHAnsi" w:hAnsiTheme="minorHAnsi"/>
          <w:color w:val="000000"/>
        </w:rPr>
        <w:t>461</w:t>
      </w:r>
      <w:r w:rsidR="00962C3B" w:rsidRPr="009C75B5">
        <w:rPr>
          <w:rFonts w:asciiTheme="minorHAnsi" w:hAnsiTheme="minorHAnsi"/>
          <w:color w:val="000000"/>
        </w:rPr>
        <w:t xml:space="preserve"> </w:t>
      </w:r>
      <w:r w:rsidR="00882D68" w:rsidRPr="009C75B5">
        <w:rPr>
          <w:rFonts w:asciiTheme="minorHAnsi" w:hAnsiTheme="minorHAnsi"/>
          <w:color w:val="000000"/>
        </w:rPr>
        <w:t>хил. лева за</w:t>
      </w:r>
      <w:r w:rsidR="0080212C" w:rsidRPr="009C75B5">
        <w:rPr>
          <w:rFonts w:asciiTheme="minorHAnsi" w:hAnsiTheme="minorHAnsi"/>
          <w:color w:val="000000"/>
        </w:rPr>
        <w:t xml:space="preserve"> </w:t>
      </w:r>
      <w:r w:rsidR="00DD2F1C" w:rsidRPr="009C75B5">
        <w:rPr>
          <w:rFonts w:asciiTheme="minorHAnsi" w:hAnsiTheme="minorHAnsi"/>
          <w:color w:val="000000"/>
        </w:rPr>
        <w:t>6</w:t>
      </w:r>
      <w:r w:rsidR="00962C3B" w:rsidRPr="009C75B5">
        <w:rPr>
          <w:rFonts w:asciiTheme="minorHAnsi" w:hAnsiTheme="minorHAnsi"/>
          <w:color w:val="000000"/>
        </w:rPr>
        <w:t xml:space="preserve">-те месеца на </w:t>
      </w:r>
      <w:r w:rsidR="00CF711F" w:rsidRPr="009C75B5">
        <w:rPr>
          <w:rFonts w:asciiTheme="minorHAnsi" w:hAnsiTheme="minorHAnsi"/>
          <w:color w:val="000000"/>
        </w:rPr>
        <w:t>201</w:t>
      </w:r>
      <w:r w:rsidR="000E206E" w:rsidRPr="009C75B5">
        <w:rPr>
          <w:rFonts w:asciiTheme="minorHAnsi" w:hAnsiTheme="minorHAnsi"/>
          <w:color w:val="000000"/>
        </w:rPr>
        <w:t>5</w:t>
      </w:r>
      <w:r w:rsidR="00CF711F" w:rsidRPr="009C75B5">
        <w:rPr>
          <w:rFonts w:asciiTheme="minorHAnsi" w:hAnsiTheme="minorHAnsi"/>
          <w:color w:val="000000"/>
        </w:rPr>
        <w:t xml:space="preserve"> г., при отчетени </w:t>
      </w:r>
      <w:r w:rsidR="00DD2F1C" w:rsidRPr="009C75B5">
        <w:rPr>
          <w:rFonts w:asciiTheme="minorHAnsi" w:hAnsiTheme="minorHAnsi"/>
          <w:color w:val="000000"/>
        </w:rPr>
        <w:t>4</w:t>
      </w:r>
      <w:r w:rsidR="002443BC" w:rsidRPr="009C75B5">
        <w:rPr>
          <w:rFonts w:asciiTheme="minorHAnsi" w:hAnsiTheme="minorHAnsi"/>
          <w:color w:val="000000"/>
        </w:rPr>
        <w:t xml:space="preserve"> 3</w:t>
      </w:r>
      <w:r w:rsidR="00DD2F1C" w:rsidRPr="009C75B5">
        <w:rPr>
          <w:rFonts w:asciiTheme="minorHAnsi" w:hAnsiTheme="minorHAnsi"/>
          <w:color w:val="000000"/>
        </w:rPr>
        <w:t>11</w:t>
      </w:r>
      <w:r w:rsidR="00715372" w:rsidRPr="009C75B5">
        <w:rPr>
          <w:rFonts w:asciiTheme="minorHAnsi" w:hAnsiTheme="minorHAnsi"/>
          <w:color w:val="000000"/>
        </w:rPr>
        <w:t xml:space="preserve"> </w:t>
      </w:r>
      <w:r w:rsidR="00882D68" w:rsidRPr="009C75B5">
        <w:rPr>
          <w:rFonts w:asciiTheme="minorHAnsi" w:hAnsiTheme="minorHAnsi"/>
          <w:color w:val="000000"/>
        </w:rPr>
        <w:t>хил. лева за съответния период на 201</w:t>
      </w:r>
      <w:r w:rsidR="00757F9D" w:rsidRPr="009C75B5">
        <w:rPr>
          <w:rFonts w:asciiTheme="minorHAnsi" w:hAnsiTheme="minorHAnsi"/>
          <w:color w:val="000000"/>
        </w:rPr>
        <w:t>4</w:t>
      </w:r>
      <w:r w:rsidR="00882D68" w:rsidRPr="009C75B5">
        <w:rPr>
          <w:rFonts w:asciiTheme="minorHAnsi" w:hAnsiTheme="minorHAnsi"/>
          <w:color w:val="000000"/>
        </w:rPr>
        <w:t xml:space="preserve"> г.</w:t>
      </w:r>
      <w:r w:rsidR="00861F7F" w:rsidRPr="009C75B5">
        <w:rPr>
          <w:rFonts w:asciiTheme="minorHAnsi" w:hAnsiTheme="minorHAnsi"/>
          <w:color w:val="000000"/>
        </w:rPr>
        <w:t xml:space="preserve"> или </w:t>
      </w:r>
      <w:r w:rsidR="002443BC" w:rsidRPr="009C75B5">
        <w:rPr>
          <w:rFonts w:asciiTheme="minorHAnsi" w:hAnsiTheme="minorHAnsi"/>
          <w:color w:val="000000"/>
        </w:rPr>
        <w:t>увеличени</w:t>
      </w:r>
      <w:r w:rsidRPr="009C75B5">
        <w:rPr>
          <w:rFonts w:asciiTheme="minorHAnsi" w:hAnsiTheme="minorHAnsi"/>
          <w:color w:val="000000"/>
        </w:rPr>
        <w:t>е</w:t>
      </w:r>
      <w:r w:rsidR="00861F7F" w:rsidRPr="009C75B5">
        <w:rPr>
          <w:rFonts w:asciiTheme="minorHAnsi" w:hAnsiTheme="minorHAnsi"/>
          <w:color w:val="000000"/>
        </w:rPr>
        <w:t xml:space="preserve"> с </w:t>
      </w:r>
      <w:r w:rsidR="002443BC" w:rsidRPr="009C75B5">
        <w:rPr>
          <w:rFonts w:asciiTheme="minorHAnsi" w:hAnsiTheme="minorHAnsi"/>
          <w:color w:val="000000"/>
        </w:rPr>
        <w:t xml:space="preserve">2 </w:t>
      </w:r>
      <w:r w:rsidR="00DD2F1C" w:rsidRPr="009C75B5">
        <w:rPr>
          <w:rFonts w:asciiTheme="minorHAnsi" w:hAnsiTheme="minorHAnsi"/>
          <w:color w:val="000000"/>
        </w:rPr>
        <w:t>150</w:t>
      </w:r>
      <w:r w:rsidR="00861F7F" w:rsidRPr="009C75B5">
        <w:rPr>
          <w:rFonts w:asciiTheme="minorHAnsi" w:hAnsiTheme="minorHAnsi"/>
          <w:color w:val="000000"/>
        </w:rPr>
        <w:t xml:space="preserve"> хил.лева.</w:t>
      </w:r>
    </w:p>
    <w:p w:rsidR="00DD3E1E" w:rsidRPr="009C75B5" w:rsidRDefault="00882D68" w:rsidP="00D4675A">
      <w:pPr>
        <w:spacing w:before="240" w:after="240" w:line="276" w:lineRule="auto"/>
        <w:jc w:val="both"/>
        <w:rPr>
          <w:rFonts w:asciiTheme="minorHAnsi" w:hAnsiTheme="minorHAnsi"/>
          <w:color w:val="000000"/>
        </w:rPr>
      </w:pPr>
      <w:r w:rsidRPr="009C75B5">
        <w:rPr>
          <w:rFonts w:asciiTheme="minorHAnsi" w:hAnsiTheme="minorHAnsi"/>
          <w:color w:val="000000"/>
        </w:rPr>
        <w:t>В т.ч.:</w:t>
      </w:r>
    </w:p>
    <w:p w:rsidR="00B06028" w:rsidRPr="009C75B5" w:rsidRDefault="00B06028" w:rsidP="00D4675A">
      <w:pPr>
        <w:spacing w:before="240" w:after="240" w:line="276" w:lineRule="auto"/>
        <w:jc w:val="both"/>
        <w:rPr>
          <w:rFonts w:asciiTheme="minorHAnsi" w:hAnsiTheme="minorHAnsi"/>
          <w:color w:val="000000"/>
        </w:rPr>
      </w:pPr>
      <w:r w:rsidRPr="009C75B5">
        <w:rPr>
          <w:rFonts w:asciiTheme="minorHAnsi" w:hAnsiTheme="minorHAnsi"/>
          <w:color w:val="000000"/>
        </w:rPr>
        <w:t xml:space="preserve">През </w:t>
      </w:r>
      <w:r w:rsidR="001C1698" w:rsidRPr="009C75B5">
        <w:rPr>
          <w:rFonts w:asciiTheme="minorHAnsi" w:hAnsiTheme="minorHAnsi"/>
          <w:color w:val="000000"/>
        </w:rPr>
        <w:t>6</w:t>
      </w:r>
      <w:r w:rsidR="00415BAA" w:rsidRPr="009C75B5">
        <w:rPr>
          <w:rFonts w:asciiTheme="minorHAnsi" w:hAnsiTheme="minorHAnsi"/>
          <w:color w:val="000000"/>
        </w:rPr>
        <w:t>-те месеца на 201</w:t>
      </w:r>
      <w:r w:rsidR="0001522E" w:rsidRPr="009C75B5">
        <w:rPr>
          <w:rFonts w:asciiTheme="minorHAnsi" w:hAnsiTheme="minorHAnsi"/>
          <w:color w:val="000000"/>
        </w:rPr>
        <w:t>5</w:t>
      </w:r>
      <w:r w:rsidRPr="009C75B5">
        <w:rPr>
          <w:rFonts w:asciiTheme="minorHAnsi" w:hAnsiTheme="minorHAnsi"/>
          <w:color w:val="000000"/>
        </w:rPr>
        <w:t xml:space="preserve"> г.</w:t>
      </w:r>
      <w:r w:rsidR="002443BC" w:rsidRPr="009C75B5">
        <w:rPr>
          <w:rFonts w:asciiTheme="minorHAnsi" w:hAnsiTheme="minorHAnsi"/>
          <w:color w:val="000000"/>
        </w:rPr>
        <w:t xml:space="preserve"> </w:t>
      </w:r>
      <w:r w:rsidRPr="009C75B5">
        <w:rPr>
          <w:rFonts w:asciiTheme="minorHAnsi" w:hAnsiTheme="minorHAnsi"/>
          <w:color w:val="000000"/>
        </w:rPr>
        <w:t xml:space="preserve">получените приходи от скрап </w:t>
      </w:r>
      <w:r w:rsidR="00027FDF" w:rsidRPr="009C75B5">
        <w:rPr>
          <w:rFonts w:asciiTheme="minorHAnsi" w:hAnsiTheme="minorHAnsi"/>
          <w:color w:val="000000"/>
        </w:rPr>
        <w:t xml:space="preserve">и КМА </w:t>
      </w:r>
      <w:r w:rsidRPr="009C75B5">
        <w:rPr>
          <w:rFonts w:asciiTheme="minorHAnsi" w:hAnsiTheme="minorHAnsi"/>
          <w:color w:val="000000"/>
        </w:rPr>
        <w:t xml:space="preserve">са в размер на </w:t>
      </w:r>
      <w:r w:rsidR="00B01FF6" w:rsidRPr="009C75B5">
        <w:rPr>
          <w:rFonts w:asciiTheme="minorHAnsi" w:hAnsiTheme="minorHAnsi"/>
          <w:color w:val="000000"/>
        </w:rPr>
        <w:t>45</w:t>
      </w:r>
      <w:r w:rsidR="001C1698" w:rsidRPr="009C75B5">
        <w:rPr>
          <w:rFonts w:asciiTheme="minorHAnsi" w:hAnsiTheme="minorHAnsi"/>
          <w:color w:val="000000"/>
        </w:rPr>
        <w:t>2</w:t>
      </w:r>
      <w:r w:rsidR="00B01FF6" w:rsidRPr="009C75B5">
        <w:rPr>
          <w:rFonts w:asciiTheme="minorHAnsi" w:hAnsiTheme="minorHAnsi"/>
          <w:color w:val="000000"/>
        </w:rPr>
        <w:t xml:space="preserve"> </w:t>
      </w:r>
      <w:r w:rsidR="0088240F" w:rsidRPr="009C75B5">
        <w:rPr>
          <w:rFonts w:asciiTheme="minorHAnsi" w:hAnsiTheme="minorHAnsi"/>
          <w:color w:val="000000"/>
        </w:rPr>
        <w:t>хил.</w:t>
      </w:r>
      <w:r w:rsidR="00801450" w:rsidRPr="009C75B5">
        <w:rPr>
          <w:rFonts w:asciiTheme="minorHAnsi" w:hAnsiTheme="minorHAnsi"/>
          <w:color w:val="000000"/>
        </w:rPr>
        <w:t xml:space="preserve"> </w:t>
      </w:r>
      <w:r w:rsidR="0088240F" w:rsidRPr="009C75B5">
        <w:rPr>
          <w:rFonts w:asciiTheme="minorHAnsi" w:hAnsiTheme="minorHAnsi"/>
          <w:color w:val="000000"/>
        </w:rPr>
        <w:t>лева,</w:t>
      </w:r>
      <w:r w:rsidR="00801450" w:rsidRPr="009C75B5">
        <w:rPr>
          <w:rFonts w:asciiTheme="minorHAnsi" w:hAnsiTheme="minorHAnsi"/>
          <w:color w:val="000000"/>
        </w:rPr>
        <w:t xml:space="preserve"> </w:t>
      </w:r>
      <w:r w:rsidR="0088240F" w:rsidRPr="009C75B5">
        <w:rPr>
          <w:rFonts w:asciiTheme="minorHAnsi" w:hAnsiTheme="minorHAnsi"/>
          <w:color w:val="000000"/>
        </w:rPr>
        <w:t xml:space="preserve">като за същия период на 2014 г. са отчетени </w:t>
      </w:r>
      <w:r w:rsidR="001C1698" w:rsidRPr="009C75B5">
        <w:rPr>
          <w:rFonts w:asciiTheme="minorHAnsi" w:hAnsiTheme="minorHAnsi"/>
          <w:color w:val="000000"/>
        </w:rPr>
        <w:t>116</w:t>
      </w:r>
      <w:r w:rsidR="00F76A17" w:rsidRPr="009C75B5">
        <w:rPr>
          <w:rFonts w:asciiTheme="minorHAnsi" w:hAnsiTheme="minorHAnsi"/>
          <w:color w:val="000000"/>
        </w:rPr>
        <w:t xml:space="preserve"> </w:t>
      </w:r>
      <w:r w:rsidR="0088240F" w:rsidRPr="009C75B5">
        <w:rPr>
          <w:rFonts w:asciiTheme="minorHAnsi" w:hAnsiTheme="minorHAnsi"/>
          <w:color w:val="000000"/>
        </w:rPr>
        <w:t>хил.лева,</w:t>
      </w:r>
      <w:r w:rsidR="00801450" w:rsidRPr="009C75B5">
        <w:rPr>
          <w:rFonts w:asciiTheme="minorHAnsi" w:hAnsiTheme="minorHAnsi"/>
          <w:color w:val="000000"/>
        </w:rPr>
        <w:t xml:space="preserve"> </w:t>
      </w:r>
      <w:r w:rsidR="0088240F" w:rsidRPr="009C75B5">
        <w:rPr>
          <w:rFonts w:asciiTheme="minorHAnsi" w:hAnsiTheme="minorHAnsi"/>
          <w:color w:val="000000"/>
        </w:rPr>
        <w:t xml:space="preserve">или </w:t>
      </w:r>
      <w:r w:rsidR="00861F7F" w:rsidRPr="009C75B5">
        <w:rPr>
          <w:rFonts w:asciiTheme="minorHAnsi" w:hAnsiTheme="minorHAnsi"/>
          <w:color w:val="000000"/>
        </w:rPr>
        <w:t>увеличе</w:t>
      </w:r>
      <w:r w:rsidR="0088240F" w:rsidRPr="009C75B5">
        <w:rPr>
          <w:rFonts w:asciiTheme="minorHAnsi" w:hAnsiTheme="minorHAnsi"/>
          <w:color w:val="000000"/>
        </w:rPr>
        <w:t xml:space="preserve">ние с </w:t>
      </w:r>
      <w:r w:rsidR="001C1698" w:rsidRPr="009C75B5">
        <w:rPr>
          <w:rFonts w:asciiTheme="minorHAnsi" w:hAnsiTheme="minorHAnsi"/>
          <w:color w:val="000000"/>
        </w:rPr>
        <w:t>336</w:t>
      </w:r>
      <w:r w:rsidR="00D67786" w:rsidRPr="009C75B5">
        <w:rPr>
          <w:rFonts w:asciiTheme="minorHAnsi" w:hAnsiTheme="minorHAnsi"/>
          <w:color w:val="000000"/>
        </w:rPr>
        <w:t xml:space="preserve"> </w:t>
      </w:r>
      <w:r w:rsidR="0088240F" w:rsidRPr="009C75B5">
        <w:rPr>
          <w:rFonts w:asciiTheme="minorHAnsi" w:hAnsiTheme="minorHAnsi"/>
          <w:color w:val="000000"/>
        </w:rPr>
        <w:t>хил.лева.</w:t>
      </w:r>
    </w:p>
    <w:p w:rsidR="00861F7F" w:rsidRPr="009C75B5" w:rsidRDefault="00BC3E69" w:rsidP="00D4675A">
      <w:pPr>
        <w:numPr>
          <w:ilvl w:val="1"/>
          <w:numId w:val="5"/>
        </w:numPr>
        <w:tabs>
          <w:tab w:val="clear" w:pos="1080"/>
          <w:tab w:val="num" w:pos="720"/>
        </w:tabs>
        <w:spacing w:before="240" w:after="240" w:line="276" w:lineRule="auto"/>
        <w:ind w:left="0" w:firstLine="360"/>
        <w:jc w:val="both"/>
        <w:rPr>
          <w:rFonts w:asciiTheme="minorHAnsi" w:hAnsiTheme="minorHAnsi"/>
          <w:color w:val="000000"/>
        </w:rPr>
      </w:pPr>
      <w:r w:rsidRPr="009C75B5">
        <w:rPr>
          <w:rFonts w:asciiTheme="minorHAnsi" w:hAnsiTheme="minorHAnsi"/>
          <w:color w:val="000000"/>
        </w:rPr>
        <w:t>Приходи от</w:t>
      </w:r>
      <w:r w:rsidR="002966C5" w:rsidRPr="009C75B5">
        <w:rPr>
          <w:rFonts w:asciiTheme="minorHAnsi" w:hAnsiTheme="minorHAnsi"/>
          <w:color w:val="000000"/>
        </w:rPr>
        <w:t xml:space="preserve"> свързани лица </w:t>
      </w:r>
      <w:r w:rsidR="00027FDF" w:rsidRPr="009C75B5">
        <w:rPr>
          <w:rFonts w:asciiTheme="minorHAnsi" w:hAnsiTheme="minorHAnsi"/>
          <w:color w:val="000000"/>
        </w:rPr>
        <w:t>са</w:t>
      </w:r>
      <w:r w:rsidRPr="009C75B5">
        <w:rPr>
          <w:rFonts w:asciiTheme="minorHAnsi" w:hAnsiTheme="minorHAnsi"/>
          <w:color w:val="000000"/>
        </w:rPr>
        <w:t xml:space="preserve"> в размер на </w:t>
      </w:r>
      <w:r w:rsidR="00F76A17" w:rsidRPr="009C75B5">
        <w:rPr>
          <w:rFonts w:asciiTheme="minorHAnsi" w:hAnsiTheme="minorHAnsi"/>
          <w:color w:val="000000"/>
        </w:rPr>
        <w:t xml:space="preserve">5 </w:t>
      </w:r>
      <w:r w:rsidR="001C1698" w:rsidRPr="009C75B5">
        <w:rPr>
          <w:rFonts w:asciiTheme="minorHAnsi" w:hAnsiTheme="minorHAnsi"/>
          <w:color w:val="000000"/>
        </w:rPr>
        <w:t>556</w:t>
      </w:r>
      <w:r w:rsidR="00DD1111" w:rsidRPr="009C75B5">
        <w:rPr>
          <w:rFonts w:asciiTheme="minorHAnsi" w:hAnsiTheme="minorHAnsi"/>
          <w:color w:val="000000"/>
        </w:rPr>
        <w:t xml:space="preserve"> хил. лева. В сравнение със същия период на 201</w:t>
      </w:r>
      <w:r w:rsidR="0001522E" w:rsidRPr="009C75B5">
        <w:rPr>
          <w:rFonts w:asciiTheme="minorHAnsi" w:hAnsiTheme="minorHAnsi"/>
          <w:color w:val="000000"/>
        </w:rPr>
        <w:t>4</w:t>
      </w:r>
      <w:r w:rsidR="006A5E82" w:rsidRPr="009C75B5">
        <w:rPr>
          <w:rFonts w:asciiTheme="minorHAnsi" w:hAnsiTheme="minorHAnsi"/>
          <w:color w:val="000000"/>
        </w:rPr>
        <w:t xml:space="preserve"> г. са </w:t>
      </w:r>
      <w:r w:rsidR="00861F7F" w:rsidRPr="009C75B5">
        <w:rPr>
          <w:rFonts w:asciiTheme="minorHAnsi" w:hAnsiTheme="minorHAnsi"/>
          <w:color w:val="000000"/>
        </w:rPr>
        <w:t xml:space="preserve">се </w:t>
      </w:r>
      <w:r w:rsidR="00F76A17" w:rsidRPr="009C75B5">
        <w:rPr>
          <w:rFonts w:asciiTheme="minorHAnsi" w:hAnsiTheme="minorHAnsi"/>
          <w:color w:val="000000"/>
        </w:rPr>
        <w:t>увеличил</w:t>
      </w:r>
      <w:r w:rsidR="00027FDF" w:rsidRPr="009C75B5">
        <w:rPr>
          <w:rFonts w:asciiTheme="minorHAnsi" w:hAnsiTheme="minorHAnsi"/>
          <w:color w:val="000000"/>
        </w:rPr>
        <w:t>и</w:t>
      </w:r>
      <w:r w:rsidR="006A5E82" w:rsidRPr="009C75B5">
        <w:rPr>
          <w:rFonts w:asciiTheme="minorHAnsi" w:hAnsiTheme="minorHAnsi"/>
          <w:color w:val="000000"/>
        </w:rPr>
        <w:t xml:space="preserve"> с </w:t>
      </w:r>
      <w:r w:rsidR="00F76A17" w:rsidRPr="009C75B5">
        <w:rPr>
          <w:rFonts w:asciiTheme="minorHAnsi" w:hAnsiTheme="minorHAnsi"/>
          <w:color w:val="000000"/>
        </w:rPr>
        <w:t xml:space="preserve">3 </w:t>
      </w:r>
      <w:r w:rsidR="001C1698" w:rsidRPr="009C75B5">
        <w:rPr>
          <w:rFonts w:asciiTheme="minorHAnsi" w:hAnsiTheme="minorHAnsi"/>
          <w:color w:val="000000"/>
        </w:rPr>
        <w:t>056</w:t>
      </w:r>
      <w:r w:rsidR="009D08A2" w:rsidRPr="009C75B5">
        <w:rPr>
          <w:rFonts w:asciiTheme="minorHAnsi" w:hAnsiTheme="minorHAnsi"/>
          <w:color w:val="000000"/>
        </w:rPr>
        <w:t xml:space="preserve"> </w:t>
      </w:r>
      <w:r w:rsidR="0088240F" w:rsidRPr="009C75B5">
        <w:rPr>
          <w:rFonts w:asciiTheme="minorHAnsi" w:hAnsiTheme="minorHAnsi"/>
          <w:color w:val="000000"/>
        </w:rPr>
        <w:t>хил.</w:t>
      </w:r>
      <w:r w:rsidR="00011E40" w:rsidRPr="009C75B5">
        <w:rPr>
          <w:rFonts w:asciiTheme="minorHAnsi" w:hAnsiTheme="minorHAnsi"/>
          <w:color w:val="000000"/>
        </w:rPr>
        <w:t xml:space="preserve"> </w:t>
      </w:r>
      <w:r w:rsidR="0088240F" w:rsidRPr="009C75B5">
        <w:rPr>
          <w:rFonts w:asciiTheme="minorHAnsi" w:hAnsiTheme="minorHAnsi"/>
          <w:color w:val="000000"/>
        </w:rPr>
        <w:t xml:space="preserve">лева и са в размер на </w:t>
      </w:r>
      <w:r w:rsidR="001C1698" w:rsidRPr="009C75B5">
        <w:rPr>
          <w:rFonts w:asciiTheme="minorHAnsi" w:hAnsiTheme="minorHAnsi"/>
          <w:color w:val="000000"/>
        </w:rPr>
        <w:t>2</w:t>
      </w:r>
      <w:r w:rsidR="00F76A17" w:rsidRPr="009C75B5">
        <w:rPr>
          <w:rFonts w:asciiTheme="minorHAnsi" w:hAnsiTheme="minorHAnsi"/>
          <w:color w:val="000000"/>
        </w:rPr>
        <w:t xml:space="preserve"> </w:t>
      </w:r>
      <w:r w:rsidR="001C1698" w:rsidRPr="009C75B5">
        <w:rPr>
          <w:rFonts w:asciiTheme="minorHAnsi" w:hAnsiTheme="minorHAnsi"/>
          <w:color w:val="000000"/>
        </w:rPr>
        <w:t>500</w:t>
      </w:r>
      <w:r w:rsidR="0088240F" w:rsidRPr="009C75B5">
        <w:rPr>
          <w:rFonts w:asciiTheme="minorHAnsi" w:hAnsiTheme="minorHAnsi"/>
          <w:color w:val="000000"/>
        </w:rPr>
        <w:t xml:space="preserve"> хил.лева.</w:t>
      </w:r>
      <w:r w:rsidRPr="009C75B5">
        <w:rPr>
          <w:rFonts w:asciiTheme="minorHAnsi" w:hAnsiTheme="minorHAnsi"/>
          <w:color w:val="000000"/>
        </w:rPr>
        <w:t xml:space="preserve"> Причина за увеличението през отчетния период на 2015г. е извършена сделка за продажба на</w:t>
      </w:r>
      <w:r w:rsidR="0057765B" w:rsidRPr="009C75B5">
        <w:rPr>
          <w:rFonts w:asciiTheme="minorHAnsi" w:hAnsiTheme="minorHAnsi"/>
          <w:color w:val="000000"/>
        </w:rPr>
        <w:t xml:space="preserve"> 3 броя локомотиви на БДЖ ”Пътнически превози” ЕООД</w:t>
      </w:r>
      <w:r w:rsidRPr="009C75B5">
        <w:rPr>
          <w:rFonts w:asciiTheme="minorHAnsi" w:hAnsiTheme="minorHAnsi"/>
          <w:color w:val="000000"/>
        </w:rPr>
        <w:t xml:space="preserve"> </w:t>
      </w:r>
      <w:r w:rsidR="0057765B" w:rsidRPr="009C75B5">
        <w:rPr>
          <w:rFonts w:asciiTheme="minorHAnsi" w:hAnsiTheme="minorHAnsi"/>
          <w:color w:val="000000"/>
        </w:rPr>
        <w:t xml:space="preserve"> на стойност</w:t>
      </w:r>
      <w:r w:rsidRPr="009C75B5">
        <w:rPr>
          <w:rFonts w:asciiTheme="minorHAnsi" w:hAnsiTheme="minorHAnsi"/>
          <w:color w:val="000000"/>
        </w:rPr>
        <w:t xml:space="preserve"> 4 031</w:t>
      </w:r>
      <w:r w:rsidR="00DD1111" w:rsidRPr="009C75B5">
        <w:rPr>
          <w:rFonts w:asciiTheme="minorHAnsi" w:hAnsiTheme="minorHAnsi"/>
          <w:color w:val="000000"/>
        </w:rPr>
        <w:t xml:space="preserve"> </w:t>
      </w:r>
      <w:r w:rsidRPr="009C75B5">
        <w:rPr>
          <w:rFonts w:asciiTheme="minorHAnsi" w:hAnsiTheme="minorHAnsi"/>
          <w:color w:val="000000"/>
        </w:rPr>
        <w:t>хил. лева</w:t>
      </w:r>
      <w:r w:rsidR="0057765B" w:rsidRPr="009C75B5">
        <w:rPr>
          <w:rFonts w:asciiTheme="minorHAnsi" w:hAnsiTheme="minorHAnsi"/>
          <w:color w:val="000000"/>
        </w:rPr>
        <w:t>, като балансовата стойност на продадените локомотиви е в размер на 313 хил. лева и реализиран нетен приход за 3 718 хил. лева.</w:t>
      </w:r>
    </w:p>
    <w:p w:rsidR="00FC5DF2" w:rsidRPr="009C75B5" w:rsidRDefault="00FC5DF2" w:rsidP="00D4675A">
      <w:pPr>
        <w:numPr>
          <w:ilvl w:val="1"/>
          <w:numId w:val="5"/>
        </w:numPr>
        <w:tabs>
          <w:tab w:val="clear" w:pos="1080"/>
          <w:tab w:val="num" w:pos="720"/>
        </w:tabs>
        <w:spacing w:before="240" w:after="240" w:line="276" w:lineRule="auto"/>
        <w:ind w:left="0" w:firstLine="360"/>
        <w:jc w:val="both"/>
        <w:rPr>
          <w:rFonts w:asciiTheme="minorHAnsi" w:hAnsiTheme="minorHAnsi"/>
          <w:color w:val="000000"/>
        </w:rPr>
      </w:pPr>
      <w:r w:rsidRPr="009C75B5">
        <w:rPr>
          <w:rFonts w:asciiTheme="minorHAnsi" w:hAnsiTheme="minorHAnsi"/>
          <w:color w:val="000000"/>
        </w:rPr>
        <w:t>Приходи от наеми – за разглеждания период с</w:t>
      </w:r>
      <w:r w:rsidR="00846AD7" w:rsidRPr="009C75B5">
        <w:rPr>
          <w:rFonts w:asciiTheme="minorHAnsi" w:hAnsiTheme="minorHAnsi"/>
          <w:color w:val="000000"/>
        </w:rPr>
        <w:t xml:space="preserve">а </w:t>
      </w:r>
      <w:r w:rsidR="004135E7" w:rsidRPr="009C75B5">
        <w:rPr>
          <w:rFonts w:asciiTheme="minorHAnsi" w:hAnsiTheme="minorHAnsi"/>
          <w:color w:val="000000"/>
        </w:rPr>
        <w:t>1</w:t>
      </w:r>
      <w:r w:rsidR="007A1967" w:rsidRPr="009C75B5">
        <w:rPr>
          <w:rFonts w:asciiTheme="minorHAnsi" w:hAnsiTheme="minorHAnsi"/>
          <w:color w:val="000000"/>
        </w:rPr>
        <w:t>9</w:t>
      </w:r>
      <w:r w:rsidR="003017F2" w:rsidRPr="009C75B5">
        <w:rPr>
          <w:rFonts w:asciiTheme="minorHAnsi" w:hAnsiTheme="minorHAnsi"/>
          <w:color w:val="000000"/>
        </w:rPr>
        <w:t xml:space="preserve"> </w:t>
      </w:r>
      <w:r w:rsidRPr="009C75B5">
        <w:rPr>
          <w:rFonts w:asciiTheme="minorHAnsi" w:hAnsiTheme="minorHAnsi"/>
          <w:color w:val="000000"/>
        </w:rPr>
        <w:t xml:space="preserve">хил. лева, за </w:t>
      </w:r>
      <w:r w:rsidR="007A1967" w:rsidRPr="009C75B5">
        <w:rPr>
          <w:rFonts w:asciiTheme="minorHAnsi" w:hAnsiTheme="minorHAnsi"/>
          <w:color w:val="000000"/>
        </w:rPr>
        <w:t>шестте</w:t>
      </w:r>
      <w:r w:rsidR="00F57EDC" w:rsidRPr="009C75B5">
        <w:rPr>
          <w:rFonts w:asciiTheme="minorHAnsi" w:hAnsiTheme="minorHAnsi"/>
          <w:color w:val="000000"/>
        </w:rPr>
        <w:t xml:space="preserve"> месеца на </w:t>
      </w:r>
      <w:r w:rsidR="00084A08" w:rsidRPr="009C75B5">
        <w:rPr>
          <w:rFonts w:asciiTheme="minorHAnsi" w:hAnsiTheme="minorHAnsi"/>
          <w:color w:val="000000"/>
        </w:rPr>
        <w:t xml:space="preserve"> 201</w:t>
      </w:r>
      <w:r w:rsidR="0001522E" w:rsidRPr="009C75B5">
        <w:rPr>
          <w:rFonts w:asciiTheme="minorHAnsi" w:hAnsiTheme="minorHAnsi"/>
          <w:color w:val="000000"/>
        </w:rPr>
        <w:t>4</w:t>
      </w:r>
      <w:r w:rsidRPr="009C75B5">
        <w:rPr>
          <w:rFonts w:asciiTheme="minorHAnsi" w:hAnsiTheme="minorHAnsi"/>
          <w:color w:val="000000"/>
        </w:rPr>
        <w:t xml:space="preserve"> г. са били в размер на </w:t>
      </w:r>
      <w:r w:rsidR="00AD757A" w:rsidRPr="009C75B5">
        <w:rPr>
          <w:rFonts w:asciiTheme="minorHAnsi" w:hAnsiTheme="minorHAnsi"/>
          <w:color w:val="000000"/>
        </w:rPr>
        <w:t>1</w:t>
      </w:r>
      <w:r w:rsidR="007A1967" w:rsidRPr="009C75B5">
        <w:rPr>
          <w:rFonts w:asciiTheme="minorHAnsi" w:hAnsiTheme="minorHAnsi"/>
          <w:color w:val="000000"/>
        </w:rPr>
        <w:t>5</w:t>
      </w:r>
      <w:r w:rsidR="00454573" w:rsidRPr="009C75B5">
        <w:rPr>
          <w:rFonts w:asciiTheme="minorHAnsi" w:hAnsiTheme="minorHAnsi"/>
          <w:color w:val="000000"/>
        </w:rPr>
        <w:t xml:space="preserve"> хил. лева, т.е</w:t>
      </w:r>
      <w:r w:rsidR="003017F2" w:rsidRPr="009C75B5">
        <w:rPr>
          <w:rFonts w:asciiTheme="minorHAnsi" w:hAnsiTheme="minorHAnsi"/>
          <w:color w:val="000000"/>
        </w:rPr>
        <w:t xml:space="preserve"> са</w:t>
      </w:r>
      <w:r w:rsidR="00454573" w:rsidRPr="009C75B5">
        <w:rPr>
          <w:rFonts w:asciiTheme="minorHAnsi" w:hAnsiTheme="minorHAnsi"/>
          <w:color w:val="000000"/>
        </w:rPr>
        <w:t xml:space="preserve"> </w:t>
      </w:r>
      <w:r w:rsidR="00861F7F" w:rsidRPr="009C75B5">
        <w:rPr>
          <w:rFonts w:asciiTheme="minorHAnsi" w:hAnsiTheme="minorHAnsi"/>
          <w:color w:val="000000"/>
        </w:rPr>
        <w:t>се увеличили</w:t>
      </w:r>
      <w:r w:rsidR="00454573" w:rsidRPr="009C75B5">
        <w:rPr>
          <w:rFonts w:asciiTheme="minorHAnsi" w:hAnsiTheme="minorHAnsi"/>
          <w:color w:val="000000"/>
        </w:rPr>
        <w:t xml:space="preserve"> с </w:t>
      </w:r>
      <w:r w:rsidR="007A1967" w:rsidRPr="009C75B5">
        <w:rPr>
          <w:rFonts w:asciiTheme="minorHAnsi" w:hAnsiTheme="minorHAnsi"/>
          <w:color w:val="000000"/>
        </w:rPr>
        <w:t>4</w:t>
      </w:r>
      <w:r w:rsidR="003017F2" w:rsidRPr="009C75B5">
        <w:rPr>
          <w:rFonts w:asciiTheme="minorHAnsi" w:hAnsiTheme="minorHAnsi"/>
          <w:color w:val="000000"/>
        </w:rPr>
        <w:t xml:space="preserve"> </w:t>
      </w:r>
      <w:r w:rsidR="00454573" w:rsidRPr="009C75B5">
        <w:rPr>
          <w:rFonts w:asciiTheme="minorHAnsi" w:hAnsiTheme="minorHAnsi"/>
          <w:color w:val="000000"/>
        </w:rPr>
        <w:t>хил. лева.</w:t>
      </w:r>
    </w:p>
    <w:p w:rsidR="00882D68" w:rsidRPr="009C75B5" w:rsidRDefault="00882D68" w:rsidP="00D4675A">
      <w:pPr>
        <w:numPr>
          <w:ilvl w:val="1"/>
          <w:numId w:val="5"/>
        </w:numPr>
        <w:tabs>
          <w:tab w:val="clear" w:pos="1080"/>
          <w:tab w:val="num" w:pos="720"/>
        </w:tabs>
        <w:spacing w:before="240" w:after="240" w:line="276" w:lineRule="auto"/>
        <w:ind w:left="0" w:firstLine="360"/>
        <w:jc w:val="both"/>
        <w:rPr>
          <w:rFonts w:asciiTheme="minorHAnsi" w:hAnsiTheme="minorHAnsi"/>
          <w:color w:val="000000"/>
        </w:rPr>
      </w:pPr>
      <w:r w:rsidRPr="009C75B5">
        <w:rPr>
          <w:rFonts w:asciiTheme="minorHAnsi" w:hAnsiTheme="minorHAnsi"/>
          <w:color w:val="000000"/>
        </w:rPr>
        <w:t>Други приходи от дейност</w:t>
      </w:r>
      <w:r w:rsidR="00DD1111" w:rsidRPr="009C75B5">
        <w:rPr>
          <w:rFonts w:asciiTheme="minorHAnsi" w:hAnsiTheme="minorHAnsi"/>
          <w:color w:val="000000"/>
        </w:rPr>
        <w:t>та –</w:t>
      </w:r>
      <w:r w:rsidR="006743B0" w:rsidRPr="009C75B5">
        <w:rPr>
          <w:rFonts w:asciiTheme="minorHAnsi" w:hAnsiTheme="minorHAnsi"/>
          <w:color w:val="000000"/>
        </w:rPr>
        <w:t xml:space="preserve"> </w:t>
      </w:r>
      <w:r w:rsidR="00DD1111" w:rsidRPr="009C75B5">
        <w:rPr>
          <w:rFonts w:asciiTheme="minorHAnsi" w:hAnsiTheme="minorHAnsi"/>
          <w:color w:val="000000"/>
        </w:rPr>
        <w:t xml:space="preserve">за </w:t>
      </w:r>
      <w:r w:rsidR="0079768B" w:rsidRPr="009C75B5">
        <w:rPr>
          <w:rFonts w:asciiTheme="minorHAnsi" w:hAnsiTheme="minorHAnsi"/>
          <w:color w:val="000000"/>
        </w:rPr>
        <w:t>6</w:t>
      </w:r>
      <w:r w:rsidR="00DD1111" w:rsidRPr="009C75B5">
        <w:rPr>
          <w:rFonts w:asciiTheme="minorHAnsi" w:hAnsiTheme="minorHAnsi"/>
          <w:color w:val="000000"/>
        </w:rPr>
        <w:t>-те месеца на 201</w:t>
      </w:r>
      <w:r w:rsidR="0001522E" w:rsidRPr="009C75B5">
        <w:rPr>
          <w:rFonts w:asciiTheme="minorHAnsi" w:hAnsiTheme="minorHAnsi"/>
          <w:color w:val="000000"/>
        </w:rPr>
        <w:t>5</w:t>
      </w:r>
      <w:r w:rsidR="00DD1111" w:rsidRPr="009C75B5">
        <w:rPr>
          <w:rFonts w:asciiTheme="minorHAnsi" w:hAnsiTheme="minorHAnsi"/>
          <w:color w:val="000000"/>
        </w:rPr>
        <w:t xml:space="preserve"> г. са в размер на </w:t>
      </w:r>
      <w:r w:rsidR="0079768B" w:rsidRPr="009C75B5">
        <w:rPr>
          <w:rFonts w:asciiTheme="minorHAnsi" w:hAnsiTheme="minorHAnsi"/>
          <w:color w:val="000000"/>
        </w:rPr>
        <w:t>434</w:t>
      </w:r>
      <w:r w:rsidR="00F76A17" w:rsidRPr="009C75B5">
        <w:rPr>
          <w:rFonts w:asciiTheme="minorHAnsi" w:hAnsiTheme="minorHAnsi"/>
          <w:color w:val="000000"/>
        </w:rPr>
        <w:t xml:space="preserve"> </w:t>
      </w:r>
      <w:r w:rsidR="00065AB0" w:rsidRPr="009C75B5">
        <w:rPr>
          <w:rFonts w:asciiTheme="minorHAnsi" w:hAnsiTheme="minorHAnsi"/>
          <w:color w:val="000000"/>
        </w:rPr>
        <w:t>хил. лева,</w:t>
      </w:r>
      <w:r w:rsidR="00065B32" w:rsidRPr="009C75B5">
        <w:rPr>
          <w:rFonts w:asciiTheme="minorHAnsi" w:hAnsiTheme="minorHAnsi"/>
          <w:color w:val="000000"/>
        </w:rPr>
        <w:t xml:space="preserve"> </w:t>
      </w:r>
      <w:r w:rsidR="00637795" w:rsidRPr="009C75B5">
        <w:rPr>
          <w:rFonts w:asciiTheme="minorHAnsi" w:hAnsiTheme="minorHAnsi"/>
          <w:color w:val="000000"/>
        </w:rPr>
        <w:t xml:space="preserve">Включват: приходи на почивни станции от външни клиенти </w:t>
      </w:r>
      <w:r w:rsidR="004E1945" w:rsidRPr="009C75B5">
        <w:rPr>
          <w:rFonts w:asciiTheme="minorHAnsi" w:hAnsiTheme="minorHAnsi"/>
          <w:color w:val="000000"/>
        </w:rPr>
        <w:t xml:space="preserve">в размер на </w:t>
      </w:r>
      <w:r w:rsidR="00637795" w:rsidRPr="009C75B5">
        <w:rPr>
          <w:rFonts w:asciiTheme="minorHAnsi" w:hAnsiTheme="minorHAnsi"/>
          <w:color w:val="000000"/>
        </w:rPr>
        <w:t xml:space="preserve"> </w:t>
      </w:r>
      <w:r w:rsidR="00F76A17" w:rsidRPr="009C75B5">
        <w:rPr>
          <w:rFonts w:asciiTheme="minorHAnsi" w:hAnsiTheme="minorHAnsi"/>
          <w:color w:val="000000"/>
        </w:rPr>
        <w:t>1</w:t>
      </w:r>
      <w:r w:rsidR="0079768B" w:rsidRPr="009C75B5">
        <w:rPr>
          <w:rFonts w:asciiTheme="minorHAnsi" w:hAnsiTheme="minorHAnsi"/>
          <w:color w:val="000000"/>
        </w:rPr>
        <w:t>53</w:t>
      </w:r>
      <w:r w:rsidR="00637795" w:rsidRPr="009C75B5">
        <w:rPr>
          <w:rFonts w:asciiTheme="minorHAnsi" w:hAnsiTheme="minorHAnsi"/>
          <w:color w:val="000000"/>
        </w:rPr>
        <w:t xml:space="preserve"> хил. лева; други приходи от дейността от външни организации  </w:t>
      </w:r>
      <w:r w:rsidR="0079768B" w:rsidRPr="009C75B5">
        <w:rPr>
          <w:rFonts w:asciiTheme="minorHAnsi" w:hAnsiTheme="minorHAnsi"/>
          <w:color w:val="000000"/>
        </w:rPr>
        <w:t>221</w:t>
      </w:r>
      <w:r w:rsidR="00FC5DF2" w:rsidRPr="009C75B5">
        <w:rPr>
          <w:rFonts w:asciiTheme="minorHAnsi" w:hAnsiTheme="minorHAnsi"/>
          <w:color w:val="000000"/>
        </w:rPr>
        <w:t xml:space="preserve"> хил. лева</w:t>
      </w:r>
      <w:r w:rsidR="002958A3" w:rsidRPr="009C75B5">
        <w:rPr>
          <w:rFonts w:asciiTheme="minorHAnsi" w:hAnsiTheme="minorHAnsi"/>
          <w:color w:val="000000"/>
        </w:rPr>
        <w:t xml:space="preserve">, приходи от </w:t>
      </w:r>
      <w:r w:rsidR="006A5E82" w:rsidRPr="009C75B5">
        <w:rPr>
          <w:rFonts w:asciiTheme="minorHAnsi" w:hAnsiTheme="minorHAnsi"/>
          <w:color w:val="000000"/>
        </w:rPr>
        <w:t xml:space="preserve">други дейности  </w:t>
      </w:r>
      <w:r w:rsidR="00F76A17" w:rsidRPr="009C75B5">
        <w:rPr>
          <w:rFonts w:asciiTheme="minorHAnsi" w:hAnsiTheme="minorHAnsi"/>
          <w:color w:val="000000"/>
        </w:rPr>
        <w:t xml:space="preserve">2 </w:t>
      </w:r>
      <w:r w:rsidR="00EA19AC" w:rsidRPr="009C75B5">
        <w:rPr>
          <w:rFonts w:asciiTheme="minorHAnsi" w:hAnsiTheme="minorHAnsi"/>
          <w:color w:val="000000"/>
        </w:rPr>
        <w:t>хил. лева</w:t>
      </w:r>
      <w:r w:rsidR="001F314C" w:rsidRPr="009C75B5">
        <w:rPr>
          <w:rFonts w:asciiTheme="minorHAnsi" w:hAnsiTheme="minorHAnsi"/>
          <w:color w:val="000000"/>
        </w:rPr>
        <w:t>,</w:t>
      </w:r>
      <w:r w:rsidR="007A1967" w:rsidRPr="009C75B5">
        <w:rPr>
          <w:rFonts w:asciiTheme="minorHAnsi" w:hAnsiTheme="minorHAnsi"/>
          <w:color w:val="000000"/>
        </w:rPr>
        <w:t xml:space="preserve"> </w:t>
      </w:r>
      <w:proofErr w:type="spellStart"/>
      <w:r w:rsidR="00EA19AC" w:rsidRPr="009C75B5">
        <w:rPr>
          <w:rFonts w:asciiTheme="minorHAnsi" w:hAnsiTheme="minorHAnsi"/>
          <w:color w:val="000000"/>
        </w:rPr>
        <w:t>заприходени</w:t>
      </w:r>
      <w:proofErr w:type="spellEnd"/>
      <w:r w:rsidR="00EA19AC" w:rsidRPr="009C75B5">
        <w:rPr>
          <w:rFonts w:asciiTheme="minorHAnsi" w:hAnsiTheme="minorHAnsi"/>
          <w:color w:val="000000"/>
        </w:rPr>
        <w:t xml:space="preserve"> материали втора употреба</w:t>
      </w:r>
      <w:r w:rsidR="004E1945" w:rsidRPr="009C75B5">
        <w:rPr>
          <w:rFonts w:asciiTheme="minorHAnsi" w:hAnsiTheme="minorHAnsi"/>
          <w:color w:val="000000"/>
        </w:rPr>
        <w:t xml:space="preserve"> в размер на </w:t>
      </w:r>
      <w:r w:rsidR="00F76A17" w:rsidRPr="009C75B5">
        <w:rPr>
          <w:rFonts w:asciiTheme="minorHAnsi" w:hAnsiTheme="minorHAnsi"/>
          <w:color w:val="000000"/>
        </w:rPr>
        <w:t>5</w:t>
      </w:r>
      <w:r w:rsidR="007B67A7" w:rsidRPr="009C75B5">
        <w:rPr>
          <w:rFonts w:asciiTheme="minorHAnsi" w:hAnsiTheme="minorHAnsi"/>
          <w:color w:val="000000"/>
        </w:rPr>
        <w:t>5</w:t>
      </w:r>
      <w:r w:rsidR="00EA19AC" w:rsidRPr="009C75B5">
        <w:rPr>
          <w:rFonts w:asciiTheme="minorHAnsi" w:hAnsiTheme="minorHAnsi"/>
          <w:color w:val="000000"/>
        </w:rPr>
        <w:t xml:space="preserve"> хил.</w:t>
      </w:r>
      <w:r w:rsidR="004E1945" w:rsidRPr="009C75B5">
        <w:rPr>
          <w:rFonts w:asciiTheme="minorHAnsi" w:hAnsiTheme="minorHAnsi"/>
          <w:color w:val="000000"/>
        </w:rPr>
        <w:t xml:space="preserve"> </w:t>
      </w:r>
      <w:r w:rsidR="00EA19AC" w:rsidRPr="009C75B5">
        <w:rPr>
          <w:rFonts w:asciiTheme="minorHAnsi" w:hAnsiTheme="minorHAnsi"/>
          <w:color w:val="000000"/>
        </w:rPr>
        <w:t>лв</w:t>
      </w:r>
      <w:r w:rsidR="001F314C" w:rsidRPr="009C75B5">
        <w:rPr>
          <w:rFonts w:asciiTheme="minorHAnsi" w:hAnsiTheme="minorHAnsi"/>
          <w:color w:val="000000"/>
        </w:rPr>
        <w:t xml:space="preserve">. и </w:t>
      </w:r>
      <w:r w:rsidR="00F76A17" w:rsidRPr="009C75B5">
        <w:rPr>
          <w:rFonts w:asciiTheme="minorHAnsi" w:hAnsiTheme="minorHAnsi"/>
          <w:color w:val="000000"/>
        </w:rPr>
        <w:t xml:space="preserve">разлики между начислени и планувани </w:t>
      </w:r>
      <w:proofErr w:type="spellStart"/>
      <w:r w:rsidR="00F76A17" w:rsidRPr="009C75B5">
        <w:rPr>
          <w:rFonts w:asciiTheme="minorHAnsi" w:hAnsiTheme="minorHAnsi"/>
          <w:color w:val="000000"/>
        </w:rPr>
        <w:t>конпенсируеми</w:t>
      </w:r>
      <w:proofErr w:type="spellEnd"/>
      <w:r w:rsidR="00F76A17" w:rsidRPr="009C75B5">
        <w:rPr>
          <w:rFonts w:asciiTheme="minorHAnsi" w:hAnsiTheme="minorHAnsi"/>
          <w:color w:val="000000"/>
        </w:rPr>
        <w:t xml:space="preserve">  отпуски</w:t>
      </w:r>
      <w:r w:rsidR="004E1945" w:rsidRPr="009C75B5">
        <w:rPr>
          <w:rFonts w:asciiTheme="minorHAnsi" w:hAnsiTheme="minorHAnsi"/>
          <w:color w:val="000000"/>
        </w:rPr>
        <w:t xml:space="preserve"> </w:t>
      </w:r>
      <w:r w:rsidR="00F76A17" w:rsidRPr="009C75B5">
        <w:rPr>
          <w:rFonts w:asciiTheme="minorHAnsi" w:hAnsiTheme="minorHAnsi"/>
          <w:color w:val="000000"/>
        </w:rPr>
        <w:t xml:space="preserve"> </w:t>
      </w:r>
      <w:r w:rsidR="0079768B" w:rsidRPr="009C75B5">
        <w:rPr>
          <w:rFonts w:asciiTheme="minorHAnsi" w:hAnsiTheme="minorHAnsi"/>
          <w:color w:val="000000"/>
        </w:rPr>
        <w:t>4</w:t>
      </w:r>
      <w:r w:rsidR="00F76A17" w:rsidRPr="009C75B5">
        <w:rPr>
          <w:rFonts w:asciiTheme="minorHAnsi" w:hAnsiTheme="minorHAnsi"/>
          <w:color w:val="000000"/>
        </w:rPr>
        <w:t xml:space="preserve"> хил.лева.</w:t>
      </w:r>
      <w:r w:rsidR="00AA507D" w:rsidRPr="009C75B5">
        <w:rPr>
          <w:rFonts w:asciiTheme="minorHAnsi" w:hAnsiTheme="minorHAnsi"/>
          <w:color w:val="000000"/>
        </w:rPr>
        <w:t xml:space="preserve"> За сравнение през същия период на 2014 г. са отчетени 1</w:t>
      </w:r>
      <w:r w:rsidR="0079768B" w:rsidRPr="009C75B5">
        <w:rPr>
          <w:rFonts w:asciiTheme="minorHAnsi" w:hAnsiTheme="minorHAnsi"/>
          <w:color w:val="000000"/>
        </w:rPr>
        <w:t xml:space="preserve"> 060 </w:t>
      </w:r>
      <w:r w:rsidR="00AA507D" w:rsidRPr="009C75B5">
        <w:rPr>
          <w:rFonts w:asciiTheme="minorHAnsi" w:hAnsiTheme="minorHAnsi"/>
          <w:color w:val="000000"/>
        </w:rPr>
        <w:t xml:space="preserve">хил.лева или намаление с </w:t>
      </w:r>
      <w:r w:rsidR="0079768B" w:rsidRPr="009C75B5">
        <w:rPr>
          <w:rFonts w:asciiTheme="minorHAnsi" w:hAnsiTheme="minorHAnsi"/>
          <w:color w:val="000000"/>
        </w:rPr>
        <w:t xml:space="preserve">626 </w:t>
      </w:r>
      <w:r w:rsidR="00AA507D" w:rsidRPr="009C75B5">
        <w:rPr>
          <w:rFonts w:asciiTheme="minorHAnsi" w:hAnsiTheme="minorHAnsi"/>
          <w:color w:val="000000"/>
        </w:rPr>
        <w:t xml:space="preserve"> хил.лева., като значително намаление се  наблюдава при </w:t>
      </w:r>
      <w:proofErr w:type="spellStart"/>
      <w:r w:rsidR="00AA507D" w:rsidRPr="009C75B5">
        <w:rPr>
          <w:rFonts w:asciiTheme="minorHAnsi" w:hAnsiTheme="minorHAnsi"/>
          <w:color w:val="000000"/>
        </w:rPr>
        <w:t>заприходени</w:t>
      </w:r>
      <w:proofErr w:type="spellEnd"/>
      <w:r w:rsidR="00AA507D" w:rsidRPr="009C75B5">
        <w:rPr>
          <w:rFonts w:asciiTheme="minorHAnsi" w:hAnsiTheme="minorHAnsi"/>
          <w:color w:val="000000"/>
        </w:rPr>
        <w:t xml:space="preserve"> материали втора употреба—в размер на 8</w:t>
      </w:r>
      <w:r w:rsidR="0079768B" w:rsidRPr="009C75B5">
        <w:rPr>
          <w:rFonts w:asciiTheme="minorHAnsi" w:hAnsiTheme="minorHAnsi"/>
          <w:color w:val="000000"/>
        </w:rPr>
        <w:t>33</w:t>
      </w:r>
      <w:r w:rsidR="00AA507D" w:rsidRPr="009C75B5">
        <w:rPr>
          <w:rFonts w:asciiTheme="minorHAnsi" w:hAnsiTheme="minorHAnsi"/>
          <w:color w:val="000000"/>
        </w:rPr>
        <w:t xml:space="preserve">  хил.лева, спрямо отчетените данни за </w:t>
      </w:r>
      <w:r w:rsidR="0079768B" w:rsidRPr="009C75B5">
        <w:rPr>
          <w:rFonts w:asciiTheme="minorHAnsi" w:hAnsiTheme="minorHAnsi"/>
          <w:color w:val="000000"/>
        </w:rPr>
        <w:t>шестте</w:t>
      </w:r>
      <w:r w:rsidR="00AA507D" w:rsidRPr="009C75B5">
        <w:rPr>
          <w:rFonts w:asciiTheme="minorHAnsi" w:hAnsiTheme="minorHAnsi"/>
          <w:color w:val="000000"/>
        </w:rPr>
        <w:t xml:space="preserve"> месеца на 2014г. и възстановяване на </w:t>
      </w:r>
      <w:proofErr w:type="spellStart"/>
      <w:r w:rsidR="00AA507D" w:rsidRPr="009C75B5">
        <w:rPr>
          <w:rFonts w:asciiTheme="minorHAnsi" w:hAnsiTheme="minorHAnsi"/>
          <w:color w:val="000000"/>
        </w:rPr>
        <w:t>обезценки</w:t>
      </w:r>
      <w:proofErr w:type="spellEnd"/>
      <w:r w:rsidR="00AA507D" w:rsidRPr="009C75B5">
        <w:rPr>
          <w:rFonts w:asciiTheme="minorHAnsi" w:hAnsiTheme="minorHAnsi"/>
          <w:color w:val="000000"/>
        </w:rPr>
        <w:t xml:space="preserve"> –намаление с </w:t>
      </w:r>
      <w:r w:rsidR="0079768B" w:rsidRPr="009C75B5">
        <w:rPr>
          <w:rFonts w:asciiTheme="minorHAnsi" w:hAnsiTheme="minorHAnsi"/>
          <w:color w:val="000000"/>
        </w:rPr>
        <w:t>523</w:t>
      </w:r>
      <w:r w:rsidR="00AA507D" w:rsidRPr="009C75B5">
        <w:rPr>
          <w:rFonts w:asciiTheme="minorHAnsi" w:hAnsiTheme="minorHAnsi"/>
          <w:color w:val="000000"/>
        </w:rPr>
        <w:t xml:space="preserve"> хил.лева .</w:t>
      </w:r>
    </w:p>
    <w:bookmarkEnd w:id="1"/>
    <w:p w:rsidR="003929AC" w:rsidRPr="009C75B5" w:rsidRDefault="003929AC" w:rsidP="00D4675A">
      <w:pPr>
        <w:spacing w:line="276" w:lineRule="auto"/>
        <w:jc w:val="both"/>
        <w:rPr>
          <w:rFonts w:asciiTheme="minorHAnsi" w:hAnsiTheme="minorHAnsi"/>
          <w:b/>
          <w:bCs/>
          <w:i/>
          <w:color w:val="000000"/>
          <w:sz w:val="28"/>
          <w:szCs w:val="28"/>
        </w:rPr>
      </w:pPr>
      <w:r w:rsidRPr="009C75B5">
        <w:rPr>
          <w:rFonts w:asciiTheme="minorHAnsi" w:hAnsiTheme="minorHAnsi"/>
          <w:i/>
          <w:color w:val="000000"/>
          <w:szCs w:val="28"/>
        </w:rPr>
        <w:br w:type="page"/>
      </w:r>
    </w:p>
    <w:p w:rsidR="002B7167" w:rsidRPr="009C75B5" w:rsidRDefault="00026E1A" w:rsidP="00D4675A">
      <w:pPr>
        <w:pStyle w:val="Heading2"/>
        <w:spacing w:before="240" w:after="240" w:line="276" w:lineRule="auto"/>
        <w:ind w:firstLine="0"/>
        <w:rPr>
          <w:rFonts w:asciiTheme="minorHAnsi" w:hAnsiTheme="minorHAnsi"/>
          <w:i/>
          <w:color w:val="000000"/>
          <w:szCs w:val="28"/>
        </w:rPr>
      </w:pPr>
      <w:r w:rsidRPr="009C75B5">
        <w:rPr>
          <w:rFonts w:asciiTheme="minorHAnsi" w:hAnsiTheme="minorHAnsi"/>
          <w:i/>
          <w:color w:val="000000"/>
          <w:szCs w:val="28"/>
        </w:rPr>
        <w:lastRenderedPageBreak/>
        <w:t>Разходи</w:t>
      </w:r>
    </w:p>
    <w:p w:rsidR="000F2D22" w:rsidRPr="009C75B5" w:rsidRDefault="00F415B1" w:rsidP="002F722C">
      <w:pPr>
        <w:spacing w:before="240" w:after="240" w:line="276" w:lineRule="auto"/>
        <w:ind w:firstLine="708"/>
        <w:jc w:val="both"/>
        <w:rPr>
          <w:rFonts w:asciiTheme="minorHAnsi" w:hAnsiTheme="minorHAnsi"/>
          <w:color w:val="000000"/>
        </w:rPr>
      </w:pPr>
      <w:r w:rsidRPr="009C75B5">
        <w:rPr>
          <w:rFonts w:asciiTheme="minorHAnsi" w:hAnsiTheme="minorHAnsi"/>
          <w:color w:val="000000"/>
        </w:rPr>
        <w:t>Разходите за дейността на „Холдинг БДЖ”</w:t>
      </w:r>
      <w:r w:rsidR="00AD7FA6" w:rsidRPr="009C75B5">
        <w:rPr>
          <w:rFonts w:asciiTheme="minorHAnsi" w:hAnsiTheme="minorHAnsi"/>
          <w:color w:val="000000"/>
        </w:rPr>
        <w:t xml:space="preserve"> ЕАД за </w:t>
      </w:r>
      <w:r w:rsidR="00510B1F" w:rsidRPr="009C75B5">
        <w:rPr>
          <w:rFonts w:asciiTheme="minorHAnsi" w:hAnsiTheme="minorHAnsi"/>
          <w:color w:val="000000"/>
        </w:rPr>
        <w:t>шестте</w:t>
      </w:r>
      <w:r w:rsidR="00F76A17" w:rsidRPr="009C75B5">
        <w:rPr>
          <w:rFonts w:asciiTheme="minorHAnsi" w:hAnsiTheme="minorHAnsi"/>
          <w:color w:val="000000"/>
        </w:rPr>
        <w:t xml:space="preserve"> </w:t>
      </w:r>
      <w:r w:rsidR="00FC5DF2" w:rsidRPr="009C75B5">
        <w:rPr>
          <w:rFonts w:asciiTheme="minorHAnsi" w:hAnsiTheme="minorHAnsi"/>
          <w:color w:val="000000"/>
        </w:rPr>
        <w:t xml:space="preserve">месеца </w:t>
      </w:r>
      <w:r w:rsidR="00F76A17" w:rsidRPr="009C75B5">
        <w:rPr>
          <w:rFonts w:asciiTheme="minorHAnsi" w:hAnsiTheme="minorHAnsi"/>
          <w:color w:val="000000"/>
        </w:rPr>
        <w:t xml:space="preserve">на </w:t>
      </w:r>
      <w:r w:rsidRPr="009C75B5">
        <w:rPr>
          <w:rFonts w:asciiTheme="minorHAnsi" w:hAnsiTheme="minorHAnsi"/>
          <w:color w:val="000000"/>
        </w:rPr>
        <w:t>201</w:t>
      </w:r>
      <w:r w:rsidR="001979E8" w:rsidRPr="009C75B5">
        <w:rPr>
          <w:rFonts w:asciiTheme="minorHAnsi" w:hAnsiTheme="minorHAnsi"/>
          <w:color w:val="000000"/>
        </w:rPr>
        <w:t>5</w:t>
      </w:r>
      <w:r w:rsidRPr="009C75B5">
        <w:rPr>
          <w:rFonts w:asciiTheme="minorHAnsi" w:hAnsiTheme="minorHAnsi"/>
          <w:color w:val="000000"/>
        </w:rPr>
        <w:t xml:space="preserve"> г</w:t>
      </w:r>
      <w:r w:rsidR="00D922F2" w:rsidRPr="009C75B5">
        <w:rPr>
          <w:rFonts w:asciiTheme="minorHAnsi" w:hAnsiTheme="minorHAnsi"/>
          <w:color w:val="000000"/>
        </w:rPr>
        <w:t>.</w:t>
      </w:r>
      <w:r w:rsidRPr="009C75B5">
        <w:rPr>
          <w:rFonts w:asciiTheme="minorHAnsi" w:hAnsiTheme="minorHAnsi"/>
          <w:color w:val="000000"/>
        </w:rPr>
        <w:t xml:space="preserve"> в сравнение със същия пери</w:t>
      </w:r>
      <w:r w:rsidR="000978AE" w:rsidRPr="009C75B5">
        <w:rPr>
          <w:rFonts w:asciiTheme="minorHAnsi" w:hAnsiTheme="minorHAnsi"/>
          <w:color w:val="000000"/>
        </w:rPr>
        <w:t>о</w:t>
      </w:r>
      <w:r w:rsidRPr="009C75B5">
        <w:rPr>
          <w:rFonts w:asciiTheme="minorHAnsi" w:hAnsiTheme="minorHAnsi"/>
          <w:color w:val="000000"/>
        </w:rPr>
        <w:t xml:space="preserve">д на миналата година са </w:t>
      </w:r>
      <w:r w:rsidR="00BC5BF3" w:rsidRPr="009C75B5">
        <w:rPr>
          <w:rFonts w:asciiTheme="minorHAnsi" w:hAnsiTheme="minorHAnsi"/>
          <w:color w:val="000000"/>
        </w:rPr>
        <w:t xml:space="preserve">се </w:t>
      </w:r>
      <w:r w:rsidR="00085569" w:rsidRPr="009C75B5">
        <w:rPr>
          <w:rFonts w:asciiTheme="minorHAnsi" w:hAnsiTheme="minorHAnsi"/>
          <w:color w:val="000000"/>
        </w:rPr>
        <w:t>намалили</w:t>
      </w:r>
      <w:r w:rsidR="00FC5DF2" w:rsidRPr="009C75B5">
        <w:rPr>
          <w:rFonts w:asciiTheme="minorHAnsi" w:hAnsiTheme="minorHAnsi"/>
          <w:color w:val="000000"/>
        </w:rPr>
        <w:t xml:space="preserve"> с </w:t>
      </w:r>
      <w:r w:rsidR="00F76A17" w:rsidRPr="009C75B5">
        <w:rPr>
          <w:rFonts w:asciiTheme="minorHAnsi" w:hAnsiTheme="minorHAnsi"/>
          <w:color w:val="000000"/>
        </w:rPr>
        <w:t>1 0</w:t>
      </w:r>
      <w:r w:rsidR="004E1137" w:rsidRPr="009C75B5">
        <w:rPr>
          <w:rFonts w:asciiTheme="minorHAnsi" w:hAnsiTheme="minorHAnsi"/>
          <w:color w:val="000000"/>
        </w:rPr>
        <w:t>59</w:t>
      </w:r>
      <w:r w:rsidR="00FC5DF2" w:rsidRPr="009C75B5">
        <w:rPr>
          <w:rFonts w:asciiTheme="minorHAnsi" w:hAnsiTheme="minorHAnsi"/>
          <w:color w:val="000000"/>
        </w:rPr>
        <w:t xml:space="preserve"> </w:t>
      </w:r>
      <w:r w:rsidR="006743B0" w:rsidRPr="009C75B5">
        <w:rPr>
          <w:rFonts w:asciiTheme="minorHAnsi" w:hAnsiTheme="minorHAnsi"/>
          <w:color w:val="000000"/>
        </w:rPr>
        <w:t>хил. лева.</w:t>
      </w:r>
    </w:p>
    <w:p w:rsidR="00510B1F" w:rsidRPr="009C75B5" w:rsidRDefault="00510B1F" w:rsidP="005807F7">
      <w:pPr>
        <w:spacing w:before="240" w:after="240" w:line="276" w:lineRule="auto"/>
        <w:ind w:firstLine="360"/>
        <w:jc w:val="both"/>
        <w:rPr>
          <w:rFonts w:asciiTheme="minorHAnsi" w:hAnsiTheme="minorHAnsi"/>
          <w:color w:val="000000"/>
        </w:rPr>
      </w:pPr>
      <w:r w:rsidRPr="009C75B5">
        <w:rPr>
          <w:rFonts w:asciiTheme="minorHAnsi" w:hAnsiTheme="minorHAnsi"/>
          <w:noProof/>
          <w:color w:val="000000"/>
          <w:lang w:val="en-US" w:eastAsia="en-US"/>
        </w:rPr>
        <w:drawing>
          <wp:inline distT="0" distB="0" distL="0" distR="0">
            <wp:extent cx="5667375" cy="305752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167" w:rsidRPr="009C75B5" w:rsidRDefault="00171E0E" w:rsidP="005807F7">
      <w:pPr>
        <w:spacing w:before="240" w:after="240" w:line="276" w:lineRule="auto"/>
        <w:ind w:firstLine="360"/>
        <w:jc w:val="both"/>
        <w:rPr>
          <w:rFonts w:asciiTheme="minorHAnsi" w:hAnsiTheme="minorHAnsi"/>
          <w:color w:val="000000"/>
        </w:rPr>
      </w:pPr>
      <w:r w:rsidRPr="009C75B5">
        <w:rPr>
          <w:rFonts w:asciiTheme="minorHAnsi" w:hAnsiTheme="minorHAnsi"/>
          <w:color w:val="000000"/>
        </w:rPr>
        <w:t xml:space="preserve">Анализът </w:t>
      </w:r>
      <w:r w:rsidRPr="009C75B5">
        <w:rPr>
          <w:rFonts w:asciiTheme="minorHAnsi" w:hAnsiTheme="minorHAnsi"/>
          <w:b/>
          <w:color w:val="000000"/>
        </w:rPr>
        <w:t>на разходите за дейността</w:t>
      </w:r>
      <w:r w:rsidR="003929AC" w:rsidRPr="009C75B5">
        <w:rPr>
          <w:rFonts w:asciiTheme="minorHAnsi" w:hAnsiTheme="minorHAnsi"/>
          <w:b/>
          <w:color w:val="000000"/>
        </w:rPr>
        <w:t xml:space="preserve"> </w:t>
      </w:r>
      <w:r w:rsidRPr="009C75B5">
        <w:rPr>
          <w:rFonts w:asciiTheme="minorHAnsi" w:hAnsiTheme="minorHAnsi"/>
          <w:color w:val="000000"/>
        </w:rPr>
        <w:t>показва:</w:t>
      </w:r>
    </w:p>
    <w:p w:rsidR="00171E0E" w:rsidRPr="009C75B5" w:rsidRDefault="00171E0E" w:rsidP="00FE11F3">
      <w:pPr>
        <w:numPr>
          <w:ilvl w:val="0"/>
          <w:numId w:val="7"/>
        </w:numPr>
        <w:tabs>
          <w:tab w:val="clear" w:pos="720"/>
          <w:tab w:val="num" w:pos="360"/>
        </w:tabs>
        <w:spacing w:before="240" w:after="240" w:line="276" w:lineRule="auto"/>
        <w:ind w:left="360" w:right="-180" w:firstLine="0"/>
        <w:jc w:val="both"/>
        <w:rPr>
          <w:rFonts w:asciiTheme="minorHAnsi" w:hAnsiTheme="minorHAnsi"/>
          <w:color w:val="000000"/>
        </w:rPr>
      </w:pPr>
      <w:r w:rsidRPr="009C75B5">
        <w:rPr>
          <w:rFonts w:asciiTheme="minorHAnsi" w:hAnsiTheme="minorHAnsi"/>
          <w:b/>
          <w:color w:val="000000"/>
        </w:rPr>
        <w:t xml:space="preserve">Разходи за заплати </w:t>
      </w:r>
      <w:r w:rsidR="00A37EF7" w:rsidRPr="009C75B5">
        <w:rPr>
          <w:rFonts w:asciiTheme="minorHAnsi" w:hAnsiTheme="minorHAnsi"/>
          <w:b/>
          <w:color w:val="000000"/>
        </w:rPr>
        <w:t>и осигуровки</w:t>
      </w:r>
      <w:r w:rsidRPr="009C75B5">
        <w:rPr>
          <w:rFonts w:asciiTheme="minorHAnsi" w:hAnsiTheme="minorHAnsi"/>
          <w:b/>
          <w:color w:val="000000"/>
        </w:rPr>
        <w:t xml:space="preserve"> – </w:t>
      </w:r>
      <w:r w:rsidRPr="009C75B5">
        <w:rPr>
          <w:rFonts w:asciiTheme="minorHAnsi" w:hAnsiTheme="minorHAnsi"/>
          <w:color w:val="000000"/>
        </w:rPr>
        <w:t xml:space="preserve">отчетени са </w:t>
      </w:r>
      <w:r w:rsidR="00F76A17" w:rsidRPr="009C75B5">
        <w:rPr>
          <w:rFonts w:asciiTheme="minorHAnsi" w:hAnsiTheme="minorHAnsi"/>
          <w:color w:val="000000"/>
        </w:rPr>
        <w:t>1 </w:t>
      </w:r>
      <w:r w:rsidR="007E0179" w:rsidRPr="009C75B5">
        <w:rPr>
          <w:rFonts w:asciiTheme="minorHAnsi" w:hAnsiTheme="minorHAnsi"/>
          <w:color w:val="000000"/>
        </w:rPr>
        <w:t>369</w:t>
      </w:r>
      <w:r w:rsidR="00F76A17" w:rsidRPr="009C75B5">
        <w:rPr>
          <w:rFonts w:asciiTheme="minorHAnsi" w:hAnsiTheme="minorHAnsi"/>
          <w:color w:val="000000"/>
        </w:rPr>
        <w:t xml:space="preserve"> </w:t>
      </w:r>
      <w:r w:rsidRPr="009C75B5">
        <w:rPr>
          <w:rFonts w:asciiTheme="minorHAnsi" w:hAnsiTheme="minorHAnsi"/>
          <w:color w:val="000000"/>
        </w:rPr>
        <w:t>хил. лева</w:t>
      </w:r>
      <w:r w:rsidR="00A37EF7" w:rsidRPr="009C75B5">
        <w:rPr>
          <w:rFonts w:asciiTheme="minorHAnsi" w:hAnsiTheme="minorHAnsi"/>
          <w:color w:val="000000"/>
        </w:rPr>
        <w:t xml:space="preserve"> или</w:t>
      </w:r>
      <w:r w:rsidRPr="009C75B5">
        <w:rPr>
          <w:rFonts w:asciiTheme="minorHAnsi" w:hAnsiTheme="minorHAnsi"/>
          <w:color w:val="000000"/>
        </w:rPr>
        <w:t xml:space="preserve"> </w:t>
      </w:r>
      <w:r w:rsidR="00A37EF7" w:rsidRPr="009C75B5">
        <w:rPr>
          <w:rFonts w:asciiTheme="minorHAnsi" w:hAnsiTheme="minorHAnsi"/>
          <w:color w:val="000000"/>
        </w:rPr>
        <w:t xml:space="preserve">това са </w:t>
      </w:r>
      <w:r w:rsidR="00F76A17" w:rsidRPr="009C75B5">
        <w:rPr>
          <w:rFonts w:asciiTheme="minorHAnsi" w:hAnsiTheme="minorHAnsi"/>
          <w:color w:val="000000"/>
        </w:rPr>
        <w:t>21</w:t>
      </w:r>
      <w:r w:rsidRPr="009C75B5">
        <w:rPr>
          <w:rFonts w:asciiTheme="minorHAnsi" w:hAnsiTheme="minorHAnsi"/>
          <w:color w:val="000000"/>
        </w:rPr>
        <w:t>%</w:t>
      </w:r>
      <w:r w:rsidR="00A37EF7" w:rsidRPr="009C75B5">
        <w:rPr>
          <w:rFonts w:asciiTheme="minorHAnsi" w:hAnsiTheme="minorHAnsi"/>
          <w:color w:val="000000"/>
        </w:rPr>
        <w:t xml:space="preserve"> от разходите</w:t>
      </w:r>
      <w:r w:rsidRPr="009C75B5">
        <w:rPr>
          <w:rFonts w:asciiTheme="minorHAnsi" w:hAnsiTheme="minorHAnsi"/>
          <w:color w:val="000000"/>
        </w:rPr>
        <w:t>. Спрямо 201</w:t>
      </w:r>
      <w:r w:rsidR="007A2A74" w:rsidRPr="009C75B5">
        <w:rPr>
          <w:rFonts w:asciiTheme="minorHAnsi" w:hAnsiTheme="minorHAnsi"/>
          <w:color w:val="000000"/>
        </w:rPr>
        <w:t>4</w:t>
      </w:r>
      <w:r w:rsidRPr="009C75B5">
        <w:rPr>
          <w:rFonts w:asciiTheme="minorHAnsi" w:hAnsiTheme="minorHAnsi"/>
          <w:color w:val="000000"/>
        </w:rPr>
        <w:t xml:space="preserve"> г. разходите за възнаграждения </w:t>
      </w:r>
      <w:r w:rsidR="00AB04F6" w:rsidRPr="009C75B5">
        <w:rPr>
          <w:rFonts w:asciiTheme="minorHAnsi" w:hAnsiTheme="minorHAnsi"/>
          <w:color w:val="000000"/>
        </w:rPr>
        <w:t xml:space="preserve">на персонала </w:t>
      </w:r>
      <w:r w:rsidRPr="009C75B5">
        <w:rPr>
          <w:rFonts w:asciiTheme="minorHAnsi" w:hAnsiTheme="minorHAnsi"/>
          <w:color w:val="000000"/>
        </w:rPr>
        <w:t xml:space="preserve">са </w:t>
      </w:r>
      <w:r w:rsidR="004560B4" w:rsidRPr="009C75B5">
        <w:rPr>
          <w:rFonts w:asciiTheme="minorHAnsi" w:hAnsiTheme="minorHAnsi"/>
          <w:color w:val="000000"/>
        </w:rPr>
        <w:t>намалени</w:t>
      </w:r>
      <w:r w:rsidR="00AB04F6" w:rsidRPr="009C75B5">
        <w:rPr>
          <w:rFonts w:asciiTheme="minorHAnsi" w:hAnsiTheme="minorHAnsi"/>
          <w:color w:val="000000"/>
        </w:rPr>
        <w:t xml:space="preserve"> </w:t>
      </w:r>
      <w:r w:rsidRPr="009C75B5">
        <w:rPr>
          <w:rFonts w:asciiTheme="minorHAnsi" w:hAnsiTheme="minorHAnsi"/>
          <w:color w:val="000000"/>
        </w:rPr>
        <w:t>с</w:t>
      </w:r>
      <w:r w:rsidR="00457C1A" w:rsidRPr="009C75B5">
        <w:rPr>
          <w:rFonts w:asciiTheme="minorHAnsi" w:hAnsiTheme="minorHAnsi"/>
          <w:color w:val="000000"/>
        </w:rPr>
        <w:t xml:space="preserve"> </w:t>
      </w:r>
      <w:r w:rsidR="007E0179" w:rsidRPr="009C75B5">
        <w:rPr>
          <w:rFonts w:asciiTheme="minorHAnsi" w:hAnsiTheme="minorHAnsi"/>
          <w:color w:val="000000"/>
        </w:rPr>
        <w:t>344</w:t>
      </w:r>
      <w:r w:rsidR="00F76A17" w:rsidRPr="009C75B5">
        <w:rPr>
          <w:rFonts w:asciiTheme="minorHAnsi" w:hAnsiTheme="minorHAnsi"/>
          <w:color w:val="000000"/>
        </w:rPr>
        <w:t xml:space="preserve"> </w:t>
      </w:r>
      <w:r w:rsidRPr="009C75B5">
        <w:rPr>
          <w:rFonts w:asciiTheme="minorHAnsi" w:hAnsiTheme="minorHAnsi"/>
          <w:color w:val="000000"/>
        </w:rPr>
        <w:t xml:space="preserve">хил. лева. </w:t>
      </w:r>
      <w:r w:rsidR="00AB04F6" w:rsidRPr="009C75B5">
        <w:rPr>
          <w:rFonts w:asciiTheme="minorHAnsi" w:hAnsiTheme="minorHAnsi"/>
          <w:color w:val="000000"/>
        </w:rPr>
        <w:t xml:space="preserve">Разходите за социални осигуровки и надбавки са </w:t>
      </w:r>
      <w:r w:rsidR="004560B4" w:rsidRPr="009C75B5">
        <w:rPr>
          <w:rFonts w:asciiTheme="minorHAnsi" w:hAnsiTheme="minorHAnsi"/>
          <w:color w:val="000000"/>
        </w:rPr>
        <w:t>намалени</w:t>
      </w:r>
      <w:r w:rsidR="006D73E1" w:rsidRPr="009C75B5">
        <w:rPr>
          <w:rFonts w:asciiTheme="minorHAnsi" w:hAnsiTheme="minorHAnsi"/>
          <w:color w:val="000000"/>
        </w:rPr>
        <w:t xml:space="preserve"> </w:t>
      </w:r>
      <w:r w:rsidR="00AB04F6" w:rsidRPr="009C75B5">
        <w:rPr>
          <w:rFonts w:asciiTheme="minorHAnsi" w:hAnsiTheme="minorHAnsi"/>
          <w:color w:val="000000"/>
        </w:rPr>
        <w:t xml:space="preserve">с </w:t>
      </w:r>
      <w:r w:rsidR="007E0179" w:rsidRPr="009C75B5">
        <w:rPr>
          <w:rFonts w:asciiTheme="minorHAnsi" w:hAnsiTheme="minorHAnsi"/>
          <w:color w:val="000000"/>
        </w:rPr>
        <w:t>80</w:t>
      </w:r>
      <w:r w:rsidR="00AB04F6" w:rsidRPr="009C75B5">
        <w:rPr>
          <w:rFonts w:asciiTheme="minorHAnsi" w:hAnsiTheme="minorHAnsi"/>
          <w:color w:val="000000"/>
        </w:rPr>
        <w:t xml:space="preserve"> хил. лева</w:t>
      </w:r>
    </w:p>
    <w:p w:rsidR="00637795" w:rsidRPr="009C75B5" w:rsidRDefault="00171E0E" w:rsidP="00FE11F3">
      <w:pPr>
        <w:numPr>
          <w:ilvl w:val="0"/>
          <w:numId w:val="10"/>
        </w:numPr>
        <w:shd w:val="clear" w:color="auto" w:fill="FFFFFF"/>
        <w:spacing w:before="240" w:after="240" w:line="276" w:lineRule="auto"/>
        <w:ind w:right="-181"/>
        <w:jc w:val="both"/>
        <w:rPr>
          <w:rFonts w:asciiTheme="minorHAnsi" w:hAnsiTheme="minorHAnsi"/>
          <w:b/>
          <w:color w:val="000000" w:themeColor="text1"/>
        </w:rPr>
      </w:pPr>
      <w:r w:rsidRPr="009C75B5">
        <w:rPr>
          <w:rFonts w:asciiTheme="minorHAnsi" w:hAnsiTheme="minorHAnsi"/>
          <w:b/>
          <w:color w:val="000000" w:themeColor="text1"/>
        </w:rPr>
        <w:t>Средно списъчния брой</w:t>
      </w:r>
      <w:r w:rsidRPr="009C75B5">
        <w:rPr>
          <w:rFonts w:asciiTheme="minorHAnsi" w:hAnsiTheme="minorHAnsi"/>
          <w:color w:val="000000" w:themeColor="text1"/>
        </w:rPr>
        <w:t xml:space="preserve"> на персонала за</w:t>
      </w:r>
      <w:r w:rsidR="00D617A4" w:rsidRPr="009C75B5">
        <w:rPr>
          <w:rFonts w:asciiTheme="minorHAnsi" w:hAnsiTheme="minorHAnsi"/>
          <w:color w:val="000000" w:themeColor="text1"/>
        </w:rPr>
        <w:t xml:space="preserve"> </w:t>
      </w:r>
      <w:r w:rsidR="00F423C1" w:rsidRPr="009C75B5">
        <w:rPr>
          <w:rFonts w:asciiTheme="minorHAnsi" w:hAnsiTheme="minorHAnsi"/>
          <w:color w:val="000000" w:themeColor="text1"/>
        </w:rPr>
        <w:t>6</w:t>
      </w:r>
      <w:r w:rsidRPr="009C75B5">
        <w:rPr>
          <w:rFonts w:asciiTheme="minorHAnsi" w:hAnsiTheme="minorHAnsi"/>
          <w:color w:val="000000" w:themeColor="text1"/>
        </w:rPr>
        <w:t xml:space="preserve"> – те месеца на 201</w:t>
      </w:r>
      <w:r w:rsidR="00327C74" w:rsidRPr="009C75B5">
        <w:rPr>
          <w:rFonts w:asciiTheme="minorHAnsi" w:hAnsiTheme="minorHAnsi"/>
          <w:color w:val="000000" w:themeColor="text1"/>
        </w:rPr>
        <w:t>5</w:t>
      </w:r>
      <w:r w:rsidR="00D617A4" w:rsidRPr="009C75B5">
        <w:rPr>
          <w:rFonts w:asciiTheme="minorHAnsi" w:hAnsiTheme="minorHAnsi"/>
          <w:color w:val="000000" w:themeColor="text1"/>
        </w:rPr>
        <w:t xml:space="preserve"> г. е </w:t>
      </w:r>
      <w:r w:rsidR="004560B4" w:rsidRPr="009C75B5">
        <w:rPr>
          <w:rFonts w:asciiTheme="minorHAnsi" w:hAnsiTheme="minorHAnsi"/>
          <w:color w:val="000000" w:themeColor="text1"/>
        </w:rPr>
        <w:t>16</w:t>
      </w:r>
      <w:r w:rsidR="00F423C1" w:rsidRPr="009C75B5">
        <w:rPr>
          <w:rFonts w:asciiTheme="minorHAnsi" w:hAnsiTheme="minorHAnsi"/>
          <w:color w:val="000000" w:themeColor="text1"/>
        </w:rPr>
        <w:t>8</w:t>
      </w:r>
      <w:r w:rsidR="005162A1" w:rsidRPr="009C75B5">
        <w:rPr>
          <w:rFonts w:asciiTheme="minorHAnsi" w:hAnsiTheme="minorHAnsi"/>
          <w:color w:val="000000" w:themeColor="text1"/>
        </w:rPr>
        <w:t xml:space="preserve"> </w:t>
      </w:r>
      <w:r w:rsidRPr="009C75B5">
        <w:rPr>
          <w:rFonts w:asciiTheme="minorHAnsi" w:hAnsiTheme="minorHAnsi"/>
          <w:color w:val="000000" w:themeColor="text1"/>
        </w:rPr>
        <w:t>бр.</w:t>
      </w:r>
      <w:r w:rsidR="00D617A4" w:rsidRPr="009C75B5">
        <w:rPr>
          <w:rFonts w:asciiTheme="minorHAnsi" w:hAnsiTheme="minorHAnsi"/>
          <w:color w:val="000000" w:themeColor="text1"/>
        </w:rPr>
        <w:t xml:space="preserve"> при </w:t>
      </w:r>
      <w:r w:rsidR="00C17CCC" w:rsidRPr="009C75B5">
        <w:rPr>
          <w:rFonts w:asciiTheme="minorHAnsi" w:hAnsiTheme="minorHAnsi"/>
          <w:color w:val="000000" w:themeColor="text1"/>
        </w:rPr>
        <w:t>2</w:t>
      </w:r>
      <w:r w:rsidR="00F423C1" w:rsidRPr="009C75B5">
        <w:rPr>
          <w:rFonts w:asciiTheme="minorHAnsi" w:hAnsiTheme="minorHAnsi"/>
          <w:color w:val="000000" w:themeColor="text1"/>
        </w:rPr>
        <w:t>5</w:t>
      </w:r>
      <w:r w:rsidR="00F76A17" w:rsidRPr="009C75B5">
        <w:rPr>
          <w:rFonts w:asciiTheme="minorHAnsi" w:hAnsiTheme="minorHAnsi"/>
          <w:color w:val="000000" w:themeColor="text1"/>
        </w:rPr>
        <w:t>2</w:t>
      </w:r>
      <w:r w:rsidR="00BD1A4A" w:rsidRPr="009C75B5">
        <w:rPr>
          <w:rFonts w:asciiTheme="minorHAnsi" w:hAnsiTheme="minorHAnsi"/>
          <w:color w:val="000000" w:themeColor="text1"/>
        </w:rPr>
        <w:t xml:space="preserve"> броя</w:t>
      </w:r>
      <w:r w:rsidRPr="009C75B5">
        <w:rPr>
          <w:rFonts w:asciiTheme="minorHAnsi" w:hAnsiTheme="minorHAnsi"/>
          <w:color w:val="000000" w:themeColor="text1"/>
        </w:rPr>
        <w:t xml:space="preserve"> за 201</w:t>
      </w:r>
      <w:r w:rsidR="002C1C4F" w:rsidRPr="009C75B5">
        <w:rPr>
          <w:rFonts w:asciiTheme="minorHAnsi" w:hAnsiTheme="minorHAnsi"/>
          <w:color w:val="000000" w:themeColor="text1"/>
        </w:rPr>
        <w:t>4</w:t>
      </w:r>
      <w:r w:rsidRPr="009C75B5">
        <w:rPr>
          <w:rFonts w:asciiTheme="minorHAnsi" w:hAnsiTheme="minorHAnsi"/>
          <w:color w:val="000000" w:themeColor="text1"/>
        </w:rPr>
        <w:t>г.</w:t>
      </w:r>
      <w:r w:rsidR="008E51FB" w:rsidRPr="009C75B5">
        <w:rPr>
          <w:rFonts w:asciiTheme="minorHAnsi" w:hAnsiTheme="minorHAnsi"/>
          <w:color w:val="000000" w:themeColor="text1"/>
        </w:rPr>
        <w:t xml:space="preserve"> </w:t>
      </w:r>
      <w:r w:rsidRPr="009C75B5">
        <w:rPr>
          <w:rFonts w:asciiTheme="minorHAnsi" w:hAnsiTheme="minorHAnsi"/>
          <w:color w:val="000000" w:themeColor="text1"/>
        </w:rPr>
        <w:t xml:space="preserve">или има </w:t>
      </w:r>
      <w:r w:rsidR="00C17CCC" w:rsidRPr="009C75B5">
        <w:rPr>
          <w:rFonts w:asciiTheme="minorHAnsi" w:hAnsiTheme="minorHAnsi"/>
          <w:color w:val="000000" w:themeColor="text1"/>
        </w:rPr>
        <w:t>намаление</w:t>
      </w:r>
      <w:r w:rsidR="00D617A4" w:rsidRPr="009C75B5">
        <w:rPr>
          <w:rFonts w:asciiTheme="minorHAnsi" w:hAnsiTheme="minorHAnsi"/>
          <w:color w:val="000000" w:themeColor="text1"/>
        </w:rPr>
        <w:t xml:space="preserve"> с </w:t>
      </w:r>
      <w:r w:rsidR="00F423C1" w:rsidRPr="009C75B5">
        <w:rPr>
          <w:rFonts w:asciiTheme="minorHAnsi" w:hAnsiTheme="minorHAnsi"/>
          <w:color w:val="000000" w:themeColor="text1"/>
        </w:rPr>
        <w:t>84</w:t>
      </w:r>
      <w:r w:rsidR="00C17CCC" w:rsidRPr="009C75B5">
        <w:rPr>
          <w:rFonts w:asciiTheme="minorHAnsi" w:hAnsiTheme="minorHAnsi"/>
          <w:color w:val="000000" w:themeColor="text1"/>
        </w:rPr>
        <w:t xml:space="preserve"> </w:t>
      </w:r>
      <w:r w:rsidR="008E51FB" w:rsidRPr="009C75B5">
        <w:rPr>
          <w:rFonts w:asciiTheme="minorHAnsi" w:hAnsiTheme="minorHAnsi"/>
          <w:color w:val="000000" w:themeColor="text1"/>
        </w:rPr>
        <w:t>броя</w:t>
      </w:r>
      <w:r w:rsidRPr="009C75B5">
        <w:rPr>
          <w:rFonts w:asciiTheme="minorHAnsi" w:hAnsiTheme="minorHAnsi"/>
          <w:color w:val="000000" w:themeColor="text1"/>
        </w:rPr>
        <w:t xml:space="preserve">. </w:t>
      </w:r>
    </w:p>
    <w:p w:rsidR="00F35D79" w:rsidRPr="009C75B5" w:rsidRDefault="00F35D79" w:rsidP="00FE11F3">
      <w:pPr>
        <w:numPr>
          <w:ilvl w:val="0"/>
          <w:numId w:val="10"/>
        </w:numPr>
        <w:shd w:val="clear" w:color="auto" w:fill="FFFFFF"/>
        <w:spacing w:before="240" w:after="240" w:line="276" w:lineRule="auto"/>
        <w:ind w:right="-181"/>
        <w:jc w:val="both"/>
        <w:rPr>
          <w:rFonts w:asciiTheme="minorHAnsi" w:hAnsiTheme="minorHAnsi"/>
          <w:b/>
        </w:rPr>
      </w:pPr>
      <w:r w:rsidRPr="009C75B5">
        <w:rPr>
          <w:rFonts w:asciiTheme="minorHAnsi" w:hAnsiTheme="minorHAnsi"/>
          <w:b/>
        </w:rPr>
        <w:t>Списъчния брой</w:t>
      </w:r>
      <w:r w:rsidR="00A64DDB" w:rsidRPr="009C75B5">
        <w:rPr>
          <w:rFonts w:asciiTheme="minorHAnsi" w:hAnsiTheme="minorHAnsi"/>
          <w:b/>
        </w:rPr>
        <w:t xml:space="preserve"> </w:t>
      </w:r>
      <w:r w:rsidR="00724968" w:rsidRPr="009C75B5">
        <w:rPr>
          <w:rFonts w:asciiTheme="minorHAnsi" w:hAnsiTheme="minorHAnsi"/>
          <w:b/>
        </w:rPr>
        <w:t>към</w:t>
      </w:r>
      <w:r w:rsidR="00A64DDB" w:rsidRPr="009C75B5">
        <w:rPr>
          <w:rFonts w:asciiTheme="minorHAnsi" w:hAnsiTheme="minorHAnsi"/>
          <w:b/>
        </w:rPr>
        <w:t xml:space="preserve"> 3</w:t>
      </w:r>
      <w:r w:rsidR="00F20ABB" w:rsidRPr="009C75B5">
        <w:rPr>
          <w:rFonts w:asciiTheme="minorHAnsi" w:hAnsiTheme="minorHAnsi"/>
          <w:b/>
        </w:rPr>
        <w:t>0</w:t>
      </w:r>
      <w:r w:rsidR="00A64DDB" w:rsidRPr="009C75B5">
        <w:rPr>
          <w:rFonts w:asciiTheme="minorHAnsi" w:hAnsiTheme="minorHAnsi"/>
          <w:b/>
        </w:rPr>
        <w:t>.0</w:t>
      </w:r>
      <w:r w:rsidR="00F20ABB" w:rsidRPr="009C75B5">
        <w:rPr>
          <w:rFonts w:asciiTheme="minorHAnsi" w:hAnsiTheme="minorHAnsi"/>
          <w:b/>
        </w:rPr>
        <w:t>6</w:t>
      </w:r>
      <w:r w:rsidR="0061773A" w:rsidRPr="009C75B5">
        <w:rPr>
          <w:rFonts w:asciiTheme="minorHAnsi" w:hAnsiTheme="minorHAnsi"/>
          <w:b/>
        </w:rPr>
        <w:t>.201</w:t>
      </w:r>
      <w:r w:rsidR="007E2A8A" w:rsidRPr="009C75B5">
        <w:rPr>
          <w:rFonts w:asciiTheme="minorHAnsi" w:hAnsiTheme="minorHAnsi"/>
          <w:b/>
        </w:rPr>
        <w:t>5</w:t>
      </w:r>
      <w:r w:rsidRPr="009C75B5">
        <w:rPr>
          <w:rFonts w:asciiTheme="minorHAnsi" w:hAnsiTheme="minorHAnsi"/>
          <w:b/>
        </w:rPr>
        <w:t xml:space="preserve"> г</w:t>
      </w:r>
      <w:r w:rsidR="007A0945" w:rsidRPr="009C75B5">
        <w:rPr>
          <w:rFonts w:asciiTheme="minorHAnsi" w:hAnsiTheme="minorHAnsi"/>
          <w:b/>
        </w:rPr>
        <w:t>.</w:t>
      </w:r>
      <w:r w:rsidRPr="009C75B5">
        <w:rPr>
          <w:rFonts w:asciiTheme="minorHAnsi" w:hAnsiTheme="minorHAnsi"/>
          <w:b/>
        </w:rPr>
        <w:t xml:space="preserve"> е </w:t>
      </w:r>
      <w:r w:rsidR="00F423C1" w:rsidRPr="009C75B5">
        <w:rPr>
          <w:rFonts w:asciiTheme="minorHAnsi" w:hAnsiTheme="minorHAnsi"/>
          <w:b/>
        </w:rPr>
        <w:t>19</w:t>
      </w:r>
      <w:r w:rsidR="004B217C" w:rsidRPr="009C75B5">
        <w:rPr>
          <w:rFonts w:asciiTheme="minorHAnsi" w:hAnsiTheme="minorHAnsi"/>
          <w:b/>
        </w:rPr>
        <w:t>6</w:t>
      </w:r>
      <w:r w:rsidRPr="009C75B5">
        <w:rPr>
          <w:rFonts w:asciiTheme="minorHAnsi" w:hAnsiTheme="minorHAnsi"/>
          <w:b/>
        </w:rPr>
        <w:t xml:space="preserve"> бр.</w:t>
      </w:r>
    </w:p>
    <w:p w:rsidR="002B7167" w:rsidRPr="009C75B5" w:rsidRDefault="00C66CA1" w:rsidP="00AA45A6">
      <w:pPr>
        <w:numPr>
          <w:ilvl w:val="0"/>
          <w:numId w:val="10"/>
        </w:numPr>
        <w:tabs>
          <w:tab w:val="clear" w:pos="502"/>
          <w:tab w:val="num" w:pos="284"/>
        </w:tabs>
        <w:spacing w:before="100" w:beforeAutospacing="1" w:line="276" w:lineRule="auto"/>
        <w:ind w:left="426" w:hanging="284"/>
        <w:jc w:val="both"/>
        <w:rPr>
          <w:rFonts w:asciiTheme="minorHAnsi" w:hAnsiTheme="minorHAnsi"/>
          <w:color w:val="000000" w:themeColor="text1"/>
        </w:rPr>
      </w:pPr>
      <w:r w:rsidRPr="009C75B5">
        <w:rPr>
          <w:rFonts w:asciiTheme="minorHAnsi" w:hAnsiTheme="minorHAnsi"/>
          <w:b/>
          <w:color w:val="000000" w:themeColor="text1"/>
        </w:rPr>
        <w:t>Средната работна заплата</w:t>
      </w:r>
      <w:r w:rsidRPr="009C75B5">
        <w:rPr>
          <w:rFonts w:asciiTheme="minorHAnsi" w:hAnsiTheme="minorHAnsi"/>
          <w:color w:val="000000" w:themeColor="text1"/>
        </w:rPr>
        <w:t xml:space="preserve"> за </w:t>
      </w:r>
      <w:r w:rsidR="00FE0BB8" w:rsidRPr="009C75B5">
        <w:rPr>
          <w:rFonts w:asciiTheme="minorHAnsi" w:hAnsiTheme="minorHAnsi"/>
          <w:color w:val="000000" w:themeColor="text1"/>
        </w:rPr>
        <w:t>6</w:t>
      </w:r>
      <w:r w:rsidRPr="009C75B5">
        <w:rPr>
          <w:rFonts w:asciiTheme="minorHAnsi" w:hAnsiTheme="minorHAnsi"/>
          <w:color w:val="000000" w:themeColor="text1"/>
        </w:rPr>
        <w:t xml:space="preserve"> – те месеца на 2015 г. е </w:t>
      </w:r>
      <w:r w:rsidR="004B217C" w:rsidRPr="009C75B5">
        <w:rPr>
          <w:rFonts w:asciiTheme="minorHAnsi" w:hAnsiTheme="minorHAnsi"/>
          <w:color w:val="000000" w:themeColor="text1"/>
        </w:rPr>
        <w:t>размер на 1 0</w:t>
      </w:r>
      <w:r w:rsidR="00AB79F3" w:rsidRPr="009C75B5">
        <w:rPr>
          <w:rFonts w:asciiTheme="minorHAnsi" w:hAnsiTheme="minorHAnsi"/>
          <w:color w:val="000000" w:themeColor="text1"/>
        </w:rPr>
        <w:t>38</w:t>
      </w:r>
      <w:r w:rsidR="004B217C" w:rsidRPr="009C75B5">
        <w:rPr>
          <w:rFonts w:asciiTheme="minorHAnsi" w:hAnsiTheme="minorHAnsi"/>
          <w:color w:val="000000" w:themeColor="text1"/>
        </w:rPr>
        <w:t xml:space="preserve"> лева, сп</w:t>
      </w:r>
      <w:r w:rsidR="00864730" w:rsidRPr="009C75B5">
        <w:rPr>
          <w:rFonts w:asciiTheme="minorHAnsi" w:hAnsiTheme="minorHAnsi"/>
          <w:color w:val="000000" w:themeColor="text1"/>
        </w:rPr>
        <w:t xml:space="preserve">рямо същия период на миналата година </w:t>
      </w:r>
      <w:r w:rsidR="004B217C" w:rsidRPr="009C75B5">
        <w:rPr>
          <w:rFonts w:asciiTheme="minorHAnsi" w:hAnsiTheme="minorHAnsi"/>
          <w:color w:val="000000" w:themeColor="text1"/>
        </w:rPr>
        <w:t>e увеличена със 1</w:t>
      </w:r>
      <w:r w:rsidR="00B968BF" w:rsidRPr="009C75B5">
        <w:rPr>
          <w:rFonts w:asciiTheme="minorHAnsi" w:hAnsiTheme="minorHAnsi"/>
          <w:color w:val="000000" w:themeColor="text1"/>
        </w:rPr>
        <w:t>13</w:t>
      </w:r>
      <w:r w:rsidR="004B217C" w:rsidRPr="009C75B5">
        <w:rPr>
          <w:rFonts w:asciiTheme="minorHAnsi" w:hAnsiTheme="minorHAnsi"/>
          <w:color w:val="000000" w:themeColor="text1"/>
        </w:rPr>
        <w:t xml:space="preserve">  </w:t>
      </w:r>
      <w:r w:rsidRPr="009C75B5">
        <w:rPr>
          <w:rFonts w:asciiTheme="minorHAnsi" w:hAnsiTheme="minorHAnsi"/>
          <w:color w:val="000000" w:themeColor="text1"/>
        </w:rPr>
        <w:t xml:space="preserve">. </w:t>
      </w:r>
    </w:p>
    <w:p w:rsidR="002B7167" w:rsidRPr="009C75B5" w:rsidRDefault="00B33D5C">
      <w:pPr>
        <w:rPr>
          <w:rFonts w:asciiTheme="minorHAnsi" w:hAnsiTheme="minorHAnsi"/>
          <w:color w:val="000000" w:themeColor="text1"/>
        </w:rPr>
      </w:pPr>
      <w:r>
        <w:rPr>
          <w:rFonts w:asciiTheme="minorHAnsi" w:hAnsiTheme="minorHAnsi"/>
          <w:noProof/>
          <w:color w:val="000000" w:themeColor="text1"/>
          <w:lang w:eastAsia="en-US"/>
        </w:rPr>
        <w:pict>
          <v:shape id="_x0000_s1033" type="#_x0000_t75" style="position:absolute;margin-left:-1.5pt;margin-top:10.45pt;width:484.85pt;height:195.9pt;z-index:251659264" filled="t" stroked="t">
            <v:imagedata r:id="rId11" o:title=""/>
          </v:shape>
          <o:OLEObject Type="Embed" ProgID="Word.Document.12" ShapeID="_x0000_s1033" DrawAspect="Content" ObjectID="_1499772225" r:id="rId12"/>
        </w:pict>
      </w:r>
      <w:r w:rsidR="002B7167" w:rsidRPr="009C75B5">
        <w:rPr>
          <w:rFonts w:asciiTheme="minorHAnsi" w:hAnsiTheme="minorHAnsi"/>
          <w:color w:val="000000" w:themeColor="text1"/>
        </w:rPr>
        <w:br w:type="page"/>
      </w:r>
    </w:p>
    <w:p w:rsidR="00864730" w:rsidRPr="009C75B5" w:rsidRDefault="00864730" w:rsidP="005807F7">
      <w:pPr>
        <w:shd w:val="clear" w:color="auto" w:fill="FFFFFF"/>
        <w:spacing w:before="100" w:beforeAutospacing="1"/>
        <w:ind w:right="-181"/>
        <w:jc w:val="both"/>
        <w:rPr>
          <w:rFonts w:asciiTheme="minorHAnsi" w:hAnsiTheme="minorHAnsi"/>
          <w:color w:val="000000"/>
        </w:rPr>
      </w:pPr>
    </w:p>
    <w:p w:rsidR="00C66CA1" w:rsidRPr="009C75B5" w:rsidRDefault="00C66CA1" w:rsidP="004D78FA">
      <w:pPr>
        <w:shd w:val="clear" w:color="auto" w:fill="FFFFFF"/>
        <w:spacing w:before="100" w:beforeAutospacing="1" w:line="276" w:lineRule="auto"/>
        <w:ind w:right="-181" w:firstLine="540"/>
        <w:jc w:val="both"/>
        <w:rPr>
          <w:rFonts w:asciiTheme="minorHAnsi" w:hAnsiTheme="minorHAnsi"/>
          <w:color w:val="FF0000"/>
        </w:rPr>
      </w:pPr>
      <w:r w:rsidRPr="009C75B5">
        <w:rPr>
          <w:rFonts w:asciiTheme="minorHAnsi" w:hAnsiTheme="minorHAnsi"/>
          <w:color w:val="000000"/>
        </w:rPr>
        <w:t xml:space="preserve">Разходите за социални осигуровки и надбавки спрямо предходната година са </w:t>
      </w:r>
      <w:r w:rsidR="007C082D" w:rsidRPr="009C75B5">
        <w:rPr>
          <w:rFonts w:asciiTheme="minorHAnsi" w:hAnsiTheme="minorHAnsi"/>
          <w:color w:val="000000"/>
        </w:rPr>
        <w:t>намалени</w:t>
      </w:r>
      <w:r w:rsidRPr="009C75B5">
        <w:rPr>
          <w:rFonts w:asciiTheme="minorHAnsi" w:hAnsiTheme="minorHAnsi"/>
          <w:color w:val="000000"/>
        </w:rPr>
        <w:t xml:space="preserve">  с </w:t>
      </w:r>
      <w:r w:rsidR="00B538B4" w:rsidRPr="009C75B5">
        <w:rPr>
          <w:rFonts w:asciiTheme="minorHAnsi" w:hAnsiTheme="minorHAnsi"/>
          <w:color w:val="000000"/>
        </w:rPr>
        <w:t>80</w:t>
      </w:r>
      <w:r w:rsidRPr="009C75B5">
        <w:rPr>
          <w:rFonts w:asciiTheme="minorHAnsi" w:hAnsiTheme="minorHAnsi"/>
          <w:color w:val="000000"/>
        </w:rPr>
        <w:t xml:space="preserve"> хил. лева. </w:t>
      </w:r>
    </w:p>
    <w:p w:rsidR="00C66CA1" w:rsidRPr="009C75B5" w:rsidRDefault="00C66CA1" w:rsidP="004D78FA">
      <w:pPr>
        <w:pStyle w:val="ListParagraph"/>
        <w:numPr>
          <w:ilvl w:val="0"/>
          <w:numId w:val="23"/>
        </w:numPr>
        <w:spacing w:before="100" w:beforeAutospacing="1" w:line="276" w:lineRule="auto"/>
        <w:jc w:val="both"/>
        <w:rPr>
          <w:rFonts w:asciiTheme="minorHAnsi" w:hAnsiTheme="minorHAnsi"/>
          <w:color w:val="000000"/>
        </w:rPr>
      </w:pPr>
      <w:r w:rsidRPr="009C75B5">
        <w:rPr>
          <w:rFonts w:asciiTheme="minorHAnsi" w:hAnsiTheme="minorHAnsi"/>
          <w:b/>
          <w:color w:val="000000"/>
        </w:rPr>
        <w:t>Горива</w:t>
      </w:r>
      <w:r w:rsidRPr="009C75B5">
        <w:rPr>
          <w:rFonts w:asciiTheme="minorHAnsi" w:hAnsiTheme="minorHAnsi"/>
          <w:color w:val="000000"/>
        </w:rPr>
        <w:t xml:space="preserve"> – </w:t>
      </w:r>
      <w:r w:rsidRPr="009C75B5">
        <w:rPr>
          <w:rFonts w:asciiTheme="minorHAnsi" w:hAnsiTheme="minorHAnsi"/>
        </w:rPr>
        <w:t>отчетени</w:t>
      </w:r>
      <w:r w:rsidRPr="009C75B5">
        <w:rPr>
          <w:rFonts w:asciiTheme="minorHAnsi" w:hAnsiTheme="minorHAnsi"/>
          <w:color w:val="000000"/>
        </w:rPr>
        <w:t xml:space="preserve"> са </w:t>
      </w:r>
      <w:r w:rsidR="007E0179" w:rsidRPr="009C75B5">
        <w:rPr>
          <w:rFonts w:asciiTheme="minorHAnsi" w:hAnsiTheme="minorHAnsi"/>
          <w:color w:val="000000"/>
        </w:rPr>
        <w:t>9</w:t>
      </w:r>
      <w:r w:rsidR="00503956" w:rsidRPr="009C75B5">
        <w:rPr>
          <w:rFonts w:asciiTheme="minorHAnsi" w:hAnsiTheme="minorHAnsi"/>
          <w:color w:val="000000"/>
        </w:rPr>
        <w:t>2</w:t>
      </w:r>
      <w:r w:rsidRPr="009C75B5">
        <w:rPr>
          <w:rFonts w:asciiTheme="minorHAnsi" w:hAnsiTheme="minorHAnsi"/>
          <w:color w:val="000000"/>
        </w:rPr>
        <w:t xml:space="preserve"> хил. лева. Включват разходите за гориво за служебните автомобили на дружеството и гориво за отопление на почивните станции (за</w:t>
      </w:r>
      <w:r w:rsidRPr="009C75B5">
        <w:rPr>
          <w:rFonts w:asciiTheme="minorHAnsi" w:hAnsiTheme="minorHAnsi"/>
          <w:color w:val="FF0000"/>
        </w:rPr>
        <w:t xml:space="preserve"> </w:t>
      </w:r>
      <w:r w:rsidRPr="009C75B5">
        <w:rPr>
          <w:rFonts w:asciiTheme="minorHAnsi" w:hAnsiTheme="minorHAnsi"/>
          <w:color w:val="000000"/>
        </w:rPr>
        <w:t xml:space="preserve">Централно управление разхода за гориво е в размер на </w:t>
      </w:r>
      <w:r w:rsidR="0077799E" w:rsidRPr="009C75B5">
        <w:rPr>
          <w:rFonts w:asciiTheme="minorHAnsi" w:hAnsiTheme="minorHAnsi"/>
          <w:color w:val="000000"/>
        </w:rPr>
        <w:t>1</w:t>
      </w:r>
      <w:r w:rsidR="00615055" w:rsidRPr="009C75B5">
        <w:rPr>
          <w:rFonts w:asciiTheme="minorHAnsi" w:hAnsiTheme="minorHAnsi"/>
          <w:color w:val="000000"/>
        </w:rPr>
        <w:t xml:space="preserve">2 </w:t>
      </w:r>
      <w:r w:rsidRPr="009C75B5">
        <w:rPr>
          <w:rFonts w:asciiTheme="minorHAnsi" w:hAnsiTheme="minorHAnsi"/>
          <w:color w:val="000000"/>
        </w:rPr>
        <w:t>х</w:t>
      </w:r>
      <w:r w:rsidR="00853668" w:rsidRPr="009C75B5">
        <w:rPr>
          <w:rFonts w:asciiTheme="minorHAnsi" w:hAnsiTheme="minorHAnsi"/>
          <w:color w:val="000000"/>
        </w:rPr>
        <w:t xml:space="preserve">ил. лева. За ППД е в размер на </w:t>
      </w:r>
      <w:r w:rsidR="00615055" w:rsidRPr="009C75B5">
        <w:rPr>
          <w:rFonts w:asciiTheme="minorHAnsi" w:hAnsiTheme="minorHAnsi"/>
          <w:color w:val="000000"/>
        </w:rPr>
        <w:t>80</w:t>
      </w:r>
      <w:r w:rsidRPr="009C75B5">
        <w:rPr>
          <w:rFonts w:asciiTheme="minorHAnsi" w:hAnsiTheme="minorHAnsi"/>
          <w:color w:val="000000"/>
        </w:rPr>
        <w:t xml:space="preserve"> хил. лева за разглеждания период). За същия период на 2014 г</w:t>
      </w:r>
      <w:r w:rsidR="00783652" w:rsidRPr="009C75B5">
        <w:rPr>
          <w:rFonts w:asciiTheme="minorHAnsi" w:hAnsiTheme="minorHAnsi"/>
          <w:color w:val="000000"/>
        </w:rPr>
        <w:t>.</w:t>
      </w:r>
      <w:r w:rsidRPr="009C75B5">
        <w:rPr>
          <w:rFonts w:asciiTheme="minorHAnsi" w:hAnsiTheme="minorHAnsi"/>
          <w:color w:val="000000"/>
        </w:rPr>
        <w:t xml:space="preserve"> са отчетени </w:t>
      </w:r>
      <w:r w:rsidR="00615055" w:rsidRPr="009C75B5">
        <w:rPr>
          <w:rFonts w:asciiTheme="minorHAnsi" w:hAnsiTheme="minorHAnsi"/>
          <w:color w:val="000000"/>
        </w:rPr>
        <w:t>8</w:t>
      </w:r>
      <w:r w:rsidR="0077799E" w:rsidRPr="009C75B5">
        <w:rPr>
          <w:rFonts w:asciiTheme="minorHAnsi" w:hAnsiTheme="minorHAnsi"/>
          <w:color w:val="000000"/>
        </w:rPr>
        <w:t>6</w:t>
      </w:r>
      <w:r w:rsidRPr="009C75B5">
        <w:rPr>
          <w:rFonts w:asciiTheme="minorHAnsi" w:hAnsiTheme="minorHAnsi"/>
          <w:color w:val="000000"/>
        </w:rPr>
        <w:t xml:space="preserve"> хил. лева. </w:t>
      </w:r>
      <w:r w:rsidR="00CF3E96" w:rsidRPr="009C75B5">
        <w:rPr>
          <w:rFonts w:asciiTheme="minorHAnsi" w:hAnsiTheme="minorHAnsi"/>
          <w:color w:val="000000"/>
        </w:rPr>
        <w:t>Увеличението</w:t>
      </w:r>
      <w:r w:rsidRPr="009C75B5">
        <w:rPr>
          <w:rFonts w:asciiTheme="minorHAnsi" w:hAnsiTheme="minorHAnsi"/>
          <w:color w:val="000000"/>
        </w:rPr>
        <w:t xml:space="preserve"> е от </w:t>
      </w:r>
      <w:r w:rsidR="0077799E" w:rsidRPr="009C75B5">
        <w:rPr>
          <w:rFonts w:asciiTheme="minorHAnsi" w:hAnsiTheme="minorHAnsi"/>
          <w:color w:val="000000"/>
        </w:rPr>
        <w:t>6</w:t>
      </w:r>
      <w:r w:rsidRPr="009C75B5">
        <w:rPr>
          <w:rFonts w:asciiTheme="minorHAnsi" w:hAnsiTheme="minorHAnsi"/>
          <w:color w:val="000000"/>
        </w:rPr>
        <w:t xml:space="preserve"> хил. лева.</w:t>
      </w:r>
    </w:p>
    <w:p w:rsidR="00F72DF7" w:rsidRPr="009C75B5" w:rsidRDefault="00C66CA1" w:rsidP="004D78FA">
      <w:pPr>
        <w:pStyle w:val="ListParagraph"/>
        <w:numPr>
          <w:ilvl w:val="0"/>
          <w:numId w:val="23"/>
        </w:numPr>
        <w:spacing w:before="100" w:beforeAutospacing="1" w:line="276" w:lineRule="auto"/>
        <w:jc w:val="both"/>
        <w:rPr>
          <w:rFonts w:asciiTheme="minorHAnsi" w:hAnsiTheme="minorHAnsi"/>
          <w:color w:val="000000"/>
        </w:rPr>
      </w:pPr>
      <w:r w:rsidRPr="009C75B5">
        <w:rPr>
          <w:rFonts w:asciiTheme="minorHAnsi" w:hAnsiTheme="minorHAnsi"/>
          <w:b/>
          <w:color w:val="000000"/>
        </w:rPr>
        <w:t>Ел. енергия и топлоенергия</w:t>
      </w:r>
      <w:r w:rsidRPr="009C75B5">
        <w:rPr>
          <w:rFonts w:asciiTheme="minorHAnsi" w:hAnsiTheme="minorHAnsi"/>
          <w:color w:val="000000"/>
        </w:rPr>
        <w:t xml:space="preserve"> – </w:t>
      </w:r>
      <w:r w:rsidR="00615055" w:rsidRPr="009C75B5">
        <w:rPr>
          <w:rFonts w:asciiTheme="minorHAnsi" w:hAnsiTheme="minorHAnsi"/>
          <w:color w:val="000000"/>
        </w:rPr>
        <w:t>63</w:t>
      </w:r>
      <w:r w:rsidR="00BA3379" w:rsidRPr="009C75B5">
        <w:rPr>
          <w:rFonts w:asciiTheme="minorHAnsi" w:hAnsiTheme="minorHAnsi"/>
          <w:color w:val="000000"/>
        </w:rPr>
        <w:t xml:space="preserve"> хил. лева (за почивни станции </w:t>
      </w:r>
      <w:r w:rsidRPr="009C75B5">
        <w:rPr>
          <w:rFonts w:asciiTheme="minorHAnsi" w:hAnsiTheme="minorHAnsi"/>
          <w:color w:val="000000"/>
        </w:rPr>
        <w:t xml:space="preserve"> </w:t>
      </w:r>
      <w:r w:rsidR="00615055" w:rsidRPr="009C75B5">
        <w:rPr>
          <w:rFonts w:asciiTheme="minorHAnsi" w:hAnsiTheme="minorHAnsi"/>
          <w:color w:val="000000"/>
        </w:rPr>
        <w:t>40</w:t>
      </w:r>
      <w:r w:rsidR="00BA3379" w:rsidRPr="009C75B5">
        <w:rPr>
          <w:rFonts w:asciiTheme="minorHAnsi" w:hAnsiTheme="minorHAnsi"/>
          <w:color w:val="000000"/>
        </w:rPr>
        <w:t xml:space="preserve"> </w:t>
      </w:r>
      <w:r w:rsidRPr="009C75B5">
        <w:rPr>
          <w:rFonts w:asciiTheme="minorHAnsi" w:hAnsiTheme="minorHAnsi"/>
          <w:color w:val="000000"/>
        </w:rPr>
        <w:t xml:space="preserve">хил. лева, </w:t>
      </w:r>
      <w:r w:rsidR="0077799E" w:rsidRPr="009C75B5">
        <w:rPr>
          <w:rFonts w:asciiTheme="minorHAnsi" w:hAnsiTheme="minorHAnsi"/>
          <w:color w:val="000000"/>
        </w:rPr>
        <w:t>2</w:t>
      </w:r>
      <w:r w:rsidR="00615055" w:rsidRPr="009C75B5">
        <w:rPr>
          <w:rFonts w:asciiTheme="minorHAnsi" w:hAnsiTheme="minorHAnsi"/>
          <w:color w:val="000000"/>
        </w:rPr>
        <w:t>3</w:t>
      </w:r>
      <w:r w:rsidRPr="009C75B5">
        <w:rPr>
          <w:rFonts w:asciiTheme="minorHAnsi" w:hAnsiTheme="minorHAnsi"/>
          <w:color w:val="000000"/>
        </w:rPr>
        <w:t xml:space="preserve"> хил. </w:t>
      </w:r>
      <w:r w:rsidR="00C04EC2">
        <w:rPr>
          <w:rFonts w:asciiTheme="minorHAnsi" w:hAnsiTheme="minorHAnsi"/>
          <w:color w:val="000000"/>
        </w:rPr>
        <w:t>лева на Централно управление ).</w:t>
      </w:r>
      <w:r w:rsidR="00C04EC2">
        <w:rPr>
          <w:rFonts w:asciiTheme="minorHAnsi" w:hAnsiTheme="minorHAnsi"/>
          <w:color w:val="000000"/>
          <w:lang w:val="en-US"/>
        </w:rPr>
        <w:t xml:space="preserve"> </w:t>
      </w:r>
      <w:r w:rsidRPr="009C75B5">
        <w:rPr>
          <w:rFonts w:asciiTheme="minorHAnsi" w:hAnsiTheme="minorHAnsi"/>
          <w:color w:val="000000"/>
        </w:rPr>
        <w:t>Спрямо 2014 г. разходите за ел. енергия и топлоенерги</w:t>
      </w:r>
      <w:r w:rsidR="00CF3E96" w:rsidRPr="009C75B5">
        <w:rPr>
          <w:rFonts w:asciiTheme="minorHAnsi" w:hAnsiTheme="minorHAnsi"/>
          <w:color w:val="000000"/>
        </w:rPr>
        <w:t xml:space="preserve">я са увеличени с </w:t>
      </w:r>
      <w:r w:rsidR="00615055" w:rsidRPr="009C75B5">
        <w:rPr>
          <w:rFonts w:asciiTheme="minorHAnsi" w:hAnsiTheme="minorHAnsi"/>
          <w:color w:val="000000"/>
        </w:rPr>
        <w:t>9</w:t>
      </w:r>
      <w:r w:rsidR="0077799E" w:rsidRPr="009C75B5">
        <w:rPr>
          <w:rFonts w:asciiTheme="minorHAnsi" w:hAnsiTheme="minorHAnsi"/>
          <w:color w:val="000000"/>
        </w:rPr>
        <w:t xml:space="preserve"> </w:t>
      </w:r>
      <w:r w:rsidRPr="009C75B5">
        <w:rPr>
          <w:rFonts w:asciiTheme="minorHAnsi" w:hAnsiTheme="minorHAnsi"/>
          <w:color w:val="000000"/>
        </w:rPr>
        <w:t xml:space="preserve"> хил. лева. </w:t>
      </w:r>
    </w:p>
    <w:p w:rsidR="00FE11F3" w:rsidRPr="009C75B5" w:rsidRDefault="00F72DF7" w:rsidP="004D78FA">
      <w:pPr>
        <w:pStyle w:val="ListParagraph"/>
        <w:numPr>
          <w:ilvl w:val="0"/>
          <w:numId w:val="23"/>
        </w:numPr>
        <w:spacing w:before="100" w:beforeAutospacing="1" w:line="276" w:lineRule="auto"/>
        <w:jc w:val="both"/>
        <w:rPr>
          <w:rFonts w:asciiTheme="minorHAnsi" w:hAnsiTheme="minorHAnsi"/>
          <w:color w:val="000000"/>
        </w:rPr>
      </w:pPr>
      <w:r w:rsidRPr="009C75B5">
        <w:rPr>
          <w:rFonts w:asciiTheme="minorHAnsi" w:hAnsiTheme="minorHAnsi"/>
          <w:b/>
          <w:color w:val="000000"/>
        </w:rPr>
        <w:t>Външни услуги и данъци</w:t>
      </w:r>
      <w:r w:rsidRPr="009C75B5">
        <w:rPr>
          <w:rFonts w:asciiTheme="minorHAnsi" w:hAnsiTheme="minorHAnsi"/>
          <w:color w:val="000000"/>
        </w:rPr>
        <w:t xml:space="preserve"> – отчетени са </w:t>
      </w:r>
      <w:r w:rsidR="007E0179" w:rsidRPr="009C75B5">
        <w:rPr>
          <w:rFonts w:asciiTheme="minorHAnsi" w:hAnsiTheme="minorHAnsi"/>
          <w:color w:val="000000"/>
        </w:rPr>
        <w:t>653</w:t>
      </w:r>
      <w:r w:rsidRPr="009C75B5">
        <w:rPr>
          <w:rFonts w:asciiTheme="minorHAnsi" w:hAnsiTheme="minorHAnsi"/>
          <w:color w:val="000000"/>
        </w:rPr>
        <w:t xml:space="preserve"> хил. лева, което представлява 10% от разходите за дейността. Спрямо съответния период на предходната година разходите за външни услуги са намалени с </w:t>
      </w:r>
      <w:r w:rsidR="007E0179" w:rsidRPr="009C75B5">
        <w:rPr>
          <w:rFonts w:asciiTheme="minorHAnsi" w:hAnsiTheme="minorHAnsi"/>
          <w:color w:val="000000"/>
        </w:rPr>
        <w:t>497</w:t>
      </w:r>
      <w:r w:rsidRPr="009C75B5">
        <w:rPr>
          <w:rFonts w:asciiTheme="minorHAnsi" w:hAnsiTheme="minorHAnsi"/>
          <w:color w:val="000000"/>
        </w:rPr>
        <w:t xml:space="preserve"> хил. лева. </w:t>
      </w:r>
    </w:p>
    <w:p w:rsidR="00801450" w:rsidRPr="009C75B5" w:rsidRDefault="00801450" w:rsidP="004D78FA">
      <w:pPr>
        <w:pStyle w:val="ListParagraph"/>
        <w:spacing w:before="100" w:beforeAutospacing="1" w:line="276" w:lineRule="auto"/>
        <w:ind w:left="720"/>
        <w:jc w:val="both"/>
        <w:rPr>
          <w:rFonts w:asciiTheme="minorHAnsi" w:hAnsiTheme="minorHAnsi"/>
          <w:i/>
          <w:color w:val="000000"/>
        </w:rPr>
      </w:pPr>
      <w:r w:rsidRPr="009C75B5">
        <w:rPr>
          <w:rFonts w:asciiTheme="minorHAnsi" w:hAnsiTheme="minorHAnsi"/>
          <w:i/>
          <w:color w:val="000000"/>
        </w:rPr>
        <w:t>Намаление се наблюдава при:</w:t>
      </w:r>
    </w:p>
    <w:p w:rsidR="006F1A5C" w:rsidRPr="009C75B5" w:rsidRDefault="006F1A5C" w:rsidP="004D78FA">
      <w:pPr>
        <w:pStyle w:val="ListParagraph"/>
        <w:numPr>
          <w:ilvl w:val="0"/>
          <w:numId w:val="24"/>
        </w:numPr>
        <w:tabs>
          <w:tab w:val="num" w:pos="540"/>
          <w:tab w:val="num" w:pos="3905"/>
        </w:tabs>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 Разходи от СЛ глоби, неустойки просрочени плащания -намалени са с 96 хил. лева.</w:t>
      </w:r>
    </w:p>
    <w:p w:rsidR="006F1A5C" w:rsidRPr="009C75B5" w:rsidRDefault="006F1A5C" w:rsidP="006F1A5C">
      <w:pPr>
        <w:pStyle w:val="ListParagraph"/>
        <w:numPr>
          <w:ilvl w:val="0"/>
          <w:numId w:val="24"/>
        </w:numPr>
        <w:tabs>
          <w:tab w:val="num" w:pos="540"/>
          <w:tab w:val="num" w:pos="3905"/>
        </w:tabs>
        <w:spacing w:before="100" w:beforeAutospacing="1" w:line="276" w:lineRule="auto"/>
        <w:jc w:val="both"/>
        <w:rPr>
          <w:rFonts w:asciiTheme="minorHAnsi" w:hAnsiTheme="minorHAnsi"/>
          <w:color w:val="000000"/>
        </w:rPr>
      </w:pPr>
      <w:r w:rsidRPr="009C75B5">
        <w:rPr>
          <w:rFonts w:asciiTheme="minorHAnsi" w:hAnsiTheme="minorHAnsi"/>
          <w:color w:val="000000"/>
        </w:rPr>
        <w:t>Разходи от услуги, текуща поддръжка, ремонт от СЛ - с 40 хил. лева.</w:t>
      </w:r>
    </w:p>
    <w:p w:rsidR="00BD434C" w:rsidRPr="009C75B5" w:rsidRDefault="00BD434C" w:rsidP="004D78FA">
      <w:pPr>
        <w:pStyle w:val="ListParagraph"/>
        <w:numPr>
          <w:ilvl w:val="0"/>
          <w:numId w:val="24"/>
        </w:numPr>
        <w:tabs>
          <w:tab w:val="num" w:pos="540"/>
          <w:tab w:val="num" w:pos="3905"/>
        </w:tabs>
        <w:spacing w:before="100" w:beforeAutospacing="1" w:line="276" w:lineRule="auto"/>
        <w:jc w:val="both"/>
        <w:rPr>
          <w:rFonts w:asciiTheme="minorHAnsi" w:hAnsiTheme="minorHAnsi"/>
          <w:color w:val="000000"/>
        </w:rPr>
      </w:pPr>
      <w:r w:rsidRPr="009C75B5">
        <w:rPr>
          <w:rFonts w:asciiTheme="minorHAnsi" w:hAnsiTheme="minorHAnsi"/>
          <w:color w:val="000000"/>
        </w:rPr>
        <w:t>Разходи за юридическ</w:t>
      </w:r>
      <w:r w:rsidR="0077799E" w:rsidRPr="009C75B5">
        <w:rPr>
          <w:rFonts w:asciiTheme="minorHAnsi" w:hAnsiTheme="minorHAnsi"/>
          <w:color w:val="000000"/>
        </w:rPr>
        <w:t>о</w:t>
      </w:r>
      <w:r w:rsidRPr="009C75B5">
        <w:rPr>
          <w:rFonts w:asciiTheme="minorHAnsi" w:hAnsiTheme="minorHAnsi"/>
          <w:color w:val="000000"/>
        </w:rPr>
        <w:t xml:space="preserve"> обслужване – намалени с 14 хил. лева, спрямо 2014г.</w:t>
      </w:r>
    </w:p>
    <w:p w:rsidR="00BD434C" w:rsidRPr="009C75B5" w:rsidRDefault="00BD434C" w:rsidP="004D78FA">
      <w:pPr>
        <w:pStyle w:val="ListParagraph"/>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охрана от външни организации – намалени </w:t>
      </w:r>
      <w:r w:rsidR="007E0179" w:rsidRPr="009C75B5">
        <w:rPr>
          <w:rFonts w:asciiTheme="minorHAnsi" w:hAnsiTheme="minorHAnsi"/>
          <w:color w:val="000000"/>
        </w:rPr>
        <w:t>с 14</w:t>
      </w:r>
      <w:r w:rsidR="0077799E" w:rsidRPr="009C75B5">
        <w:rPr>
          <w:rFonts w:asciiTheme="minorHAnsi" w:hAnsiTheme="minorHAnsi"/>
          <w:color w:val="000000"/>
        </w:rPr>
        <w:t xml:space="preserve"> </w:t>
      </w:r>
      <w:r w:rsidRPr="009C75B5">
        <w:rPr>
          <w:rFonts w:asciiTheme="minorHAnsi" w:hAnsiTheme="minorHAnsi"/>
          <w:color w:val="000000"/>
        </w:rPr>
        <w:t>хил. лева</w:t>
      </w:r>
    </w:p>
    <w:p w:rsidR="00801450" w:rsidRPr="009C75B5" w:rsidRDefault="00801450"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Имуществени и други застраховки </w:t>
      </w:r>
      <w:r w:rsidR="00BD434C" w:rsidRPr="009C75B5">
        <w:rPr>
          <w:rFonts w:asciiTheme="minorHAnsi" w:hAnsiTheme="minorHAnsi"/>
          <w:color w:val="000000"/>
        </w:rPr>
        <w:t>– отчетени са</w:t>
      </w:r>
      <w:r w:rsidRPr="009C75B5">
        <w:rPr>
          <w:rFonts w:asciiTheme="minorHAnsi" w:hAnsiTheme="minorHAnsi"/>
          <w:color w:val="000000"/>
        </w:rPr>
        <w:t xml:space="preserve">  </w:t>
      </w:r>
      <w:r w:rsidR="0077799E" w:rsidRPr="009C75B5">
        <w:rPr>
          <w:rFonts w:asciiTheme="minorHAnsi" w:hAnsiTheme="minorHAnsi"/>
          <w:color w:val="000000"/>
        </w:rPr>
        <w:t>2</w:t>
      </w:r>
      <w:r w:rsidR="007E0179" w:rsidRPr="009C75B5">
        <w:rPr>
          <w:rFonts w:asciiTheme="minorHAnsi" w:hAnsiTheme="minorHAnsi"/>
          <w:color w:val="000000"/>
        </w:rPr>
        <w:t>4</w:t>
      </w:r>
      <w:r w:rsidRPr="009C75B5">
        <w:rPr>
          <w:rFonts w:asciiTheme="minorHAnsi" w:hAnsiTheme="minorHAnsi"/>
          <w:color w:val="000000"/>
        </w:rPr>
        <w:t xml:space="preserve"> хил. лева. Спрямо отчетените за съответния период на 2014 г. разходите за застраховки са намалени с </w:t>
      </w:r>
      <w:r w:rsidR="007E0179" w:rsidRPr="009C75B5">
        <w:rPr>
          <w:rFonts w:asciiTheme="minorHAnsi" w:hAnsiTheme="minorHAnsi"/>
          <w:color w:val="000000"/>
        </w:rPr>
        <w:t>6</w:t>
      </w:r>
      <w:r w:rsidRPr="009C75B5">
        <w:rPr>
          <w:rFonts w:asciiTheme="minorHAnsi" w:hAnsiTheme="minorHAnsi"/>
          <w:color w:val="000000"/>
        </w:rPr>
        <w:t xml:space="preserve"> хил. лева.</w:t>
      </w:r>
    </w:p>
    <w:p w:rsidR="00801450" w:rsidRPr="009C75B5" w:rsidRDefault="00801450"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реклами -  Спрямо съответния период на 2014 г. разходите за реклами са се </w:t>
      </w:r>
      <w:r w:rsidR="00BD434C" w:rsidRPr="009C75B5">
        <w:rPr>
          <w:rFonts w:asciiTheme="minorHAnsi" w:hAnsiTheme="minorHAnsi"/>
          <w:color w:val="000000"/>
        </w:rPr>
        <w:t xml:space="preserve">намалени </w:t>
      </w:r>
      <w:r w:rsidRPr="009C75B5">
        <w:rPr>
          <w:rFonts w:asciiTheme="minorHAnsi" w:hAnsiTheme="minorHAnsi"/>
          <w:color w:val="000000"/>
        </w:rPr>
        <w:t xml:space="preserve"> с</w:t>
      </w:r>
      <w:r w:rsidR="00BD434C" w:rsidRPr="009C75B5">
        <w:rPr>
          <w:rFonts w:asciiTheme="minorHAnsi" w:hAnsiTheme="minorHAnsi"/>
          <w:color w:val="000000"/>
        </w:rPr>
        <w:t xml:space="preserve"> </w:t>
      </w:r>
      <w:r w:rsidRPr="009C75B5">
        <w:rPr>
          <w:rFonts w:asciiTheme="minorHAnsi" w:hAnsiTheme="minorHAnsi"/>
          <w:color w:val="000000"/>
        </w:rPr>
        <w:t>1</w:t>
      </w:r>
      <w:r w:rsidR="0077799E" w:rsidRPr="009C75B5">
        <w:rPr>
          <w:rFonts w:asciiTheme="minorHAnsi" w:hAnsiTheme="minorHAnsi"/>
          <w:color w:val="000000"/>
        </w:rPr>
        <w:t>5</w:t>
      </w:r>
      <w:r w:rsidRPr="009C75B5">
        <w:rPr>
          <w:rFonts w:asciiTheme="minorHAnsi" w:hAnsiTheme="minorHAnsi"/>
          <w:color w:val="000000"/>
        </w:rPr>
        <w:t xml:space="preserve"> хил. лева;</w:t>
      </w:r>
    </w:p>
    <w:p w:rsidR="00801450" w:rsidRPr="009C75B5" w:rsidRDefault="00801450"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w:t>
      </w:r>
      <w:proofErr w:type="spellStart"/>
      <w:r w:rsidRPr="009C75B5">
        <w:rPr>
          <w:rFonts w:asciiTheme="minorHAnsi" w:hAnsiTheme="minorHAnsi"/>
          <w:color w:val="000000"/>
        </w:rPr>
        <w:t>консигнационни</w:t>
      </w:r>
      <w:proofErr w:type="spellEnd"/>
      <w:r w:rsidRPr="009C75B5">
        <w:rPr>
          <w:rFonts w:asciiTheme="minorHAnsi" w:hAnsiTheme="minorHAnsi"/>
          <w:color w:val="000000"/>
        </w:rPr>
        <w:t xml:space="preserve"> и граждански договори –намалени</w:t>
      </w:r>
      <w:r w:rsidR="00BD434C" w:rsidRPr="009C75B5">
        <w:rPr>
          <w:rFonts w:asciiTheme="minorHAnsi" w:hAnsiTheme="minorHAnsi"/>
          <w:color w:val="000000"/>
        </w:rPr>
        <w:t xml:space="preserve">ето е </w:t>
      </w:r>
      <w:r w:rsidRPr="009C75B5">
        <w:rPr>
          <w:rFonts w:asciiTheme="minorHAnsi" w:hAnsiTheme="minorHAnsi"/>
          <w:color w:val="000000"/>
        </w:rPr>
        <w:t xml:space="preserve"> с </w:t>
      </w:r>
      <w:r w:rsidR="007E0179" w:rsidRPr="009C75B5">
        <w:rPr>
          <w:rFonts w:asciiTheme="minorHAnsi" w:hAnsiTheme="minorHAnsi"/>
          <w:color w:val="000000"/>
        </w:rPr>
        <w:t>64</w:t>
      </w:r>
      <w:r w:rsidR="0077799E" w:rsidRPr="009C75B5">
        <w:rPr>
          <w:rFonts w:asciiTheme="minorHAnsi" w:hAnsiTheme="minorHAnsi"/>
          <w:color w:val="000000"/>
        </w:rPr>
        <w:t xml:space="preserve"> </w:t>
      </w:r>
      <w:r w:rsidRPr="009C75B5">
        <w:rPr>
          <w:rFonts w:asciiTheme="minorHAnsi" w:hAnsiTheme="minorHAnsi"/>
          <w:color w:val="000000"/>
        </w:rPr>
        <w:t>хил. лева.</w:t>
      </w:r>
    </w:p>
    <w:p w:rsidR="00BD434C" w:rsidRPr="009C75B5" w:rsidRDefault="00BD434C"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ремонт от външни изпълнители – намаление с </w:t>
      </w:r>
      <w:r w:rsidR="007E0179" w:rsidRPr="009C75B5">
        <w:rPr>
          <w:rFonts w:asciiTheme="minorHAnsi" w:hAnsiTheme="minorHAnsi"/>
          <w:color w:val="000000"/>
        </w:rPr>
        <w:t>98</w:t>
      </w:r>
      <w:r w:rsidRPr="009C75B5">
        <w:rPr>
          <w:rFonts w:asciiTheme="minorHAnsi" w:hAnsiTheme="minorHAnsi"/>
          <w:color w:val="000000"/>
        </w:rPr>
        <w:t xml:space="preserve"> хил. лева, спрямо отчетния период на 2014</w:t>
      </w:r>
      <w:r w:rsidR="00A1240F" w:rsidRPr="009C75B5">
        <w:rPr>
          <w:rFonts w:asciiTheme="minorHAnsi" w:hAnsiTheme="minorHAnsi"/>
          <w:color w:val="000000"/>
        </w:rPr>
        <w:t xml:space="preserve"> </w:t>
      </w:r>
      <w:r w:rsidRPr="009C75B5">
        <w:rPr>
          <w:rFonts w:asciiTheme="minorHAnsi" w:hAnsiTheme="minorHAnsi"/>
          <w:color w:val="000000"/>
        </w:rPr>
        <w:t>г.</w:t>
      </w:r>
    </w:p>
    <w:p w:rsidR="00801450" w:rsidRPr="009C75B5" w:rsidRDefault="00801450"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мобилни телефони – намалени с </w:t>
      </w:r>
      <w:r w:rsidR="007E0179" w:rsidRPr="009C75B5">
        <w:rPr>
          <w:rFonts w:asciiTheme="minorHAnsi" w:hAnsiTheme="minorHAnsi"/>
          <w:color w:val="000000"/>
        </w:rPr>
        <w:t>4</w:t>
      </w:r>
      <w:r w:rsidRPr="009C75B5">
        <w:rPr>
          <w:rFonts w:asciiTheme="minorHAnsi" w:hAnsiTheme="minorHAnsi"/>
          <w:color w:val="000000"/>
        </w:rPr>
        <w:t xml:space="preserve"> хил. лева.</w:t>
      </w:r>
    </w:p>
    <w:p w:rsidR="00801450" w:rsidRPr="009C75B5" w:rsidRDefault="00801450" w:rsidP="004D78FA">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печатни издания – намалени с </w:t>
      </w:r>
      <w:r w:rsidR="007E0179" w:rsidRPr="009C75B5">
        <w:rPr>
          <w:rFonts w:asciiTheme="minorHAnsi" w:hAnsiTheme="minorHAnsi"/>
          <w:color w:val="000000"/>
        </w:rPr>
        <w:t>4</w:t>
      </w:r>
      <w:r w:rsidRPr="009C75B5">
        <w:rPr>
          <w:rFonts w:asciiTheme="minorHAnsi" w:hAnsiTheme="minorHAnsi"/>
          <w:color w:val="000000"/>
        </w:rPr>
        <w:t xml:space="preserve"> хил. лева</w:t>
      </w:r>
      <w:r w:rsidR="0077799E" w:rsidRPr="009C75B5">
        <w:rPr>
          <w:rFonts w:asciiTheme="minorHAnsi" w:hAnsiTheme="minorHAnsi"/>
          <w:color w:val="000000"/>
        </w:rPr>
        <w:t>.</w:t>
      </w:r>
    </w:p>
    <w:p w:rsidR="0077799E" w:rsidRPr="009C75B5" w:rsidRDefault="0077799E" w:rsidP="006F1A5C">
      <w:pPr>
        <w:numPr>
          <w:ilvl w:val="0"/>
          <w:numId w:val="24"/>
        </w:numPr>
        <w:spacing w:before="100" w:beforeAutospacing="1" w:line="276" w:lineRule="auto"/>
        <w:jc w:val="both"/>
        <w:rPr>
          <w:rFonts w:asciiTheme="minorHAnsi" w:hAnsiTheme="minorHAnsi"/>
          <w:color w:val="000000"/>
        </w:rPr>
      </w:pPr>
      <w:r w:rsidRPr="009C75B5">
        <w:rPr>
          <w:rFonts w:asciiTheme="minorHAnsi" w:hAnsiTheme="minorHAnsi"/>
          <w:color w:val="000000"/>
        </w:rPr>
        <w:t>Др</w:t>
      </w:r>
      <w:r w:rsidR="004F2E9F" w:rsidRPr="009C75B5">
        <w:rPr>
          <w:rFonts w:asciiTheme="minorHAnsi" w:hAnsiTheme="minorHAnsi"/>
          <w:color w:val="000000"/>
        </w:rPr>
        <w:t>уги външни услуги- намалени с 37</w:t>
      </w:r>
      <w:r w:rsidRPr="009C75B5">
        <w:rPr>
          <w:rFonts w:asciiTheme="minorHAnsi" w:hAnsiTheme="minorHAnsi"/>
          <w:color w:val="000000"/>
        </w:rPr>
        <w:t xml:space="preserve"> хил.лева.</w:t>
      </w:r>
    </w:p>
    <w:p w:rsidR="00C66CA1" w:rsidRPr="009C75B5" w:rsidRDefault="00C66CA1" w:rsidP="004D78FA">
      <w:pPr>
        <w:spacing w:before="100" w:beforeAutospacing="1" w:line="276" w:lineRule="auto"/>
        <w:jc w:val="both"/>
        <w:rPr>
          <w:rFonts w:asciiTheme="minorHAnsi" w:hAnsiTheme="minorHAnsi"/>
          <w:i/>
          <w:color w:val="000000"/>
        </w:rPr>
      </w:pPr>
      <w:r w:rsidRPr="009C75B5">
        <w:rPr>
          <w:rFonts w:asciiTheme="minorHAnsi" w:hAnsiTheme="minorHAnsi"/>
          <w:i/>
          <w:color w:val="000000"/>
        </w:rPr>
        <w:t>Увеличение се наблюдава в :</w:t>
      </w:r>
    </w:p>
    <w:p w:rsidR="00BD47AB" w:rsidRPr="009C75B5" w:rsidRDefault="00C66CA1" w:rsidP="004D78FA">
      <w:pPr>
        <w:pStyle w:val="ListParagraph"/>
        <w:numPr>
          <w:ilvl w:val="0"/>
          <w:numId w:val="25"/>
        </w:numPr>
        <w:tabs>
          <w:tab w:val="num" w:pos="3905"/>
        </w:tabs>
        <w:spacing w:before="100" w:beforeAutospacing="1" w:line="276" w:lineRule="auto"/>
        <w:ind w:left="709"/>
        <w:jc w:val="both"/>
        <w:rPr>
          <w:rFonts w:asciiTheme="minorHAnsi" w:hAnsiTheme="minorHAnsi"/>
          <w:color w:val="000000"/>
        </w:rPr>
      </w:pPr>
      <w:r w:rsidRPr="009C75B5">
        <w:rPr>
          <w:rFonts w:asciiTheme="minorHAnsi" w:hAnsiTheme="minorHAnsi"/>
          <w:color w:val="000000"/>
        </w:rPr>
        <w:t xml:space="preserve">Разходи за услуги от НК ЖИ – увеличени с </w:t>
      </w:r>
      <w:r w:rsidR="006F1A5C" w:rsidRPr="009C75B5">
        <w:rPr>
          <w:rFonts w:asciiTheme="minorHAnsi" w:hAnsiTheme="minorHAnsi"/>
          <w:color w:val="000000"/>
        </w:rPr>
        <w:t xml:space="preserve">56 </w:t>
      </w:r>
      <w:r w:rsidRPr="009C75B5">
        <w:rPr>
          <w:rFonts w:asciiTheme="minorHAnsi" w:hAnsiTheme="minorHAnsi"/>
          <w:color w:val="000000"/>
        </w:rPr>
        <w:t>хил. лева / наеми към ЖПИ/</w:t>
      </w:r>
    </w:p>
    <w:p w:rsidR="006F1A5C" w:rsidRPr="009C75B5" w:rsidRDefault="00F72DF7" w:rsidP="006F1A5C">
      <w:pPr>
        <w:pStyle w:val="ListParagraph"/>
        <w:numPr>
          <w:ilvl w:val="0"/>
          <w:numId w:val="25"/>
        </w:numPr>
        <w:tabs>
          <w:tab w:val="num" w:pos="540"/>
          <w:tab w:val="num" w:pos="3905"/>
        </w:tabs>
        <w:spacing w:before="100" w:beforeAutospacing="1" w:line="276" w:lineRule="auto"/>
        <w:ind w:left="709"/>
        <w:jc w:val="both"/>
        <w:rPr>
          <w:rFonts w:asciiTheme="minorHAnsi" w:hAnsiTheme="minorHAnsi"/>
          <w:color w:val="000000"/>
        </w:rPr>
      </w:pPr>
      <w:r w:rsidRPr="009C75B5">
        <w:rPr>
          <w:rFonts w:asciiTheme="minorHAnsi" w:hAnsiTheme="minorHAnsi"/>
          <w:color w:val="000000"/>
        </w:rPr>
        <w:t xml:space="preserve"> </w:t>
      </w:r>
      <w:r w:rsidR="0042621B" w:rsidRPr="009C75B5">
        <w:rPr>
          <w:rFonts w:asciiTheme="minorHAnsi" w:hAnsiTheme="minorHAnsi"/>
          <w:color w:val="000000"/>
        </w:rPr>
        <w:t xml:space="preserve"> </w:t>
      </w:r>
      <w:r w:rsidR="00092654" w:rsidRPr="009C75B5">
        <w:rPr>
          <w:rFonts w:asciiTheme="minorHAnsi" w:hAnsiTheme="minorHAnsi"/>
          <w:color w:val="000000"/>
        </w:rPr>
        <w:t xml:space="preserve">Разходи за почистване и ХЕИ. Увеличени са с </w:t>
      </w:r>
      <w:r w:rsidR="006F1A5C" w:rsidRPr="009C75B5">
        <w:rPr>
          <w:rFonts w:asciiTheme="minorHAnsi" w:hAnsiTheme="minorHAnsi"/>
          <w:color w:val="000000"/>
        </w:rPr>
        <w:t>4</w:t>
      </w:r>
      <w:r w:rsidR="00092654" w:rsidRPr="009C75B5">
        <w:rPr>
          <w:rFonts w:asciiTheme="minorHAnsi" w:hAnsiTheme="minorHAnsi"/>
          <w:color w:val="000000"/>
        </w:rPr>
        <w:t xml:space="preserve"> хил. лева. От </w:t>
      </w:r>
      <w:r w:rsidR="006F1A5C" w:rsidRPr="009C75B5">
        <w:rPr>
          <w:rFonts w:asciiTheme="minorHAnsi" w:hAnsiTheme="minorHAnsi"/>
          <w:color w:val="000000"/>
        </w:rPr>
        <w:t>8</w:t>
      </w:r>
      <w:r w:rsidR="00FE1520" w:rsidRPr="009C75B5">
        <w:rPr>
          <w:rFonts w:asciiTheme="minorHAnsi" w:hAnsiTheme="minorHAnsi"/>
          <w:color w:val="000000"/>
        </w:rPr>
        <w:t xml:space="preserve"> хил. лева през 2014 г. на </w:t>
      </w:r>
      <w:r w:rsidR="006F1A5C" w:rsidRPr="009C75B5">
        <w:rPr>
          <w:rFonts w:asciiTheme="minorHAnsi" w:hAnsiTheme="minorHAnsi"/>
          <w:color w:val="000000"/>
        </w:rPr>
        <w:t>12</w:t>
      </w:r>
      <w:r w:rsidR="00FE1520" w:rsidRPr="009C75B5">
        <w:rPr>
          <w:rFonts w:asciiTheme="minorHAnsi" w:hAnsiTheme="minorHAnsi"/>
          <w:color w:val="000000"/>
        </w:rPr>
        <w:t xml:space="preserve"> хил. лева през </w:t>
      </w:r>
      <w:r w:rsidR="006F1A5C" w:rsidRPr="009C75B5">
        <w:rPr>
          <w:rFonts w:asciiTheme="minorHAnsi" w:hAnsiTheme="minorHAnsi"/>
          <w:color w:val="000000"/>
        </w:rPr>
        <w:t>шестте</w:t>
      </w:r>
      <w:r w:rsidR="00092654" w:rsidRPr="009C75B5">
        <w:rPr>
          <w:rFonts w:asciiTheme="minorHAnsi" w:hAnsiTheme="minorHAnsi"/>
          <w:color w:val="000000"/>
        </w:rPr>
        <w:t xml:space="preserve"> месеца на 2015 г.</w:t>
      </w:r>
    </w:p>
    <w:p w:rsidR="006F1A5C" w:rsidRPr="009C75B5" w:rsidRDefault="006F1A5C" w:rsidP="006F1A5C">
      <w:pPr>
        <w:pStyle w:val="ListParagraph"/>
        <w:numPr>
          <w:ilvl w:val="0"/>
          <w:numId w:val="25"/>
        </w:numPr>
        <w:tabs>
          <w:tab w:val="num" w:pos="540"/>
          <w:tab w:val="num" w:pos="3905"/>
        </w:tabs>
        <w:spacing w:before="100" w:beforeAutospacing="1" w:line="276" w:lineRule="auto"/>
        <w:ind w:left="709"/>
        <w:jc w:val="both"/>
        <w:rPr>
          <w:rFonts w:asciiTheme="minorHAnsi" w:hAnsiTheme="minorHAnsi"/>
          <w:color w:val="000000"/>
        </w:rPr>
      </w:pPr>
      <w:r w:rsidRPr="009C75B5">
        <w:rPr>
          <w:rFonts w:asciiTheme="minorHAnsi" w:hAnsiTheme="minorHAnsi"/>
          <w:color w:val="000000"/>
        </w:rPr>
        <w:t>Системна помощ и софтуерно обслужване</w:t>
      </w:r>
      <w:r w:rsidR="0077799E" w:rsidRPr="009C75B5">
        <w:rPr>
          <w:rFonts w:asciiTheme="minorHAnsi" w:hAnsiTheme="minorHAnsi"/>
          <w:color w:val="000000"/>
        </w:rPr>
        <w:t xml:space="preserve"> – увеличени са с</w:t>
      </w:r>
      <w:r w:rsidRPr="009C75B5">
        <w:rPr>
          <w:rFonts w:asciiTheme="minorHAnsi" w:hAnsiTheme="minorHAnsi"/>
          <w:color w:val="000000"/>
        </w:rPr>
        <w:t>ъс</w:t>
      </w:r>
      <w:r w:rsidR="0077799E" w:rsidRPr="009C75B5">
        <w:rPr>
          <w:rFonts w:asciiTheme="minorHAnsi" w:hAnsiTheme="minorHAnsi"/>
          <w:color w:val="000000"/>
        </w:rPr>
        <w:t xml:space="preserve"> 7 хил.лева.</w:t>
      </w:r>
      <w:r w:rsidR="007E0179" w:rsidRPr="009C75B5">
        <w:rPr>
          <w:rFonts w:asciiTheme="minorHAnsi" w:hAnsiTheme="minorHAnsi"/>
          <w:color w:val="000000"/>
        </w:rPr>
        <w:t xml:space="preserve"> </w:t>
      </w:r>
    </w:p>
    <w:p w:rsidR="0077799E" w:rsidRPr="009C75B5" w:rsidRDefault="007E0179" w:rsidP="0046317B">
      <w:pPr>
        <w:pStyle w:val="ListParagraph"/>
        <w:numPr>
          <w:ilvl w:val="0"/>
          <w:numId w:val="25"/>
        </w:numPr>
        <w:tabs>
          <w:tab w:val="num" w:pos="540"/>
          <w:tab w:val="num" w:pos="3905"/>
        </w:tabs>
        <w:spacing w:before="100" w:beforeAutospacing="1" w:line="276" w:lineRule="auto"/>
        <w:ind w:left="709"/>
        <w:jc w:val="both"/>
        <w:rPr>
          <w:rFonts w:asciiTheme="minorHAnsi" w:hAnsiTheme="minorHAnsi"/>
          <w:color w:val="000000"/>
        </w:rPr>
      </w:pPr>
      <w:r w:rsidRPr="009C75B5">
        <w:rPr>
          <w:rFonts w:asciiTheme="minorHAnsi" w:hAnsiTheme="minorHAnsi"/>
          <w:color w:val="000000"/>
        </w:rPr>
        <w:t>Разходи за такси-</w:t>
      </w:r>
      <w:r w:rsidR="006F1A5C" w:rsidRPr="009C75B5">
        <w:rPr>
          <w:rFonts w:asciiTheme="minorHAnsi" w:hAnsiTheme="minorHAnsi"/>
          <w:color w:val="000000"/>
        </w:rPr>
        <w:t>увеличение</w:t>
      </w:r>
      <w:r w:rsidRPr="009C75B5">
        <w:rPr>
          <w:rFonts w:asciiTheme="minorHAnsi" w:hAnsiTheme="minorHAnsi"/>
          <w:color w:val="000000"/>
        </w:rPr>
        <w:t xml:space="preserve"> с</w:t>
      </w:r>
      <w:r w:rsidR="006F1A5C" w:rsidRPr="009C75B5">
        <w:rPr>
          <w:rFonts w:asciiTheme="minorHAnsi" w:hAnsiTheme="minorHAnsi"/>
          <w:color w:val="000000"/>
        </w:rPr>
        <w:t>ъс</w:t>
      </w:r>
      <w:r w:rsidRPr="009C75B5">
        <w:rPr>
          <w:rFonts w:asciiTheme="minorHAnsi" w:hAnsiTheme="minorHAnsi"/>
          <w:color w:val="000000"/>
        </w:rPr>
        <w:t xml:space="preserve"> </w:t>
      </w:r>
      <w:r w:rsidR="006F1A5C" w:rsidRPr="009C75B5">
        <w:rPr>
          <w:rFonts w:asciiTheme="minorHAnsi" w:hAnsiTheme="minorHAnsi"/>
          <w:color w:val="000000"/>
        </w:rPr>
        <w:t>6</w:t>
      </w:r>
      <w:r w:rsidRPr="009C75B5">
        <w:rPr>
          <w:rFonts w:asciiTheme="minorHAnsi" w:hAnsiTheme="minorHAnsi"/>
          <w:color w:val="000000"/>
        </w:rPr>
        <w:t xml:space="preserve"> хил. лева</w:t>
      </w:r>
    </w:p>
    <w:p w:rsidR="0046317B" w:rsidRPr="009C75B5" w:rsidRDefault="0046317B" w:rsidP="0046317B">
      <w:pPr>
        <w:tabs>
          <w:tab w:val="num" w:pos="3905"/>
        </w:tabs>
        <w:spacing w:before="100" w:beforeAutospacing="1" w:line="276" w:lineRule="auto"/>
        <w:jc w:val="both"/>
        <w:rPr>
          <w:rFonts w:asciiTheme="minorHAnsi" w:hAnsiTheme="minorHAnsi"/>
          <w:color w:val="000000"/>
        </w:rPr>
      </w:pPr>
    </w:p>
    <w:p w:rsidR="00C66CA1" w:rsidRPr="009C75B5" w:rsidRDefault="00C66CA1" w:rsidP="00D4675A">
      <w:pPr>
        <w:numPr>
          <w:ilvl w:val="1"/>
          <w:numId w:val="1"/>
        </w:numPr>
        <w:tabs>
          <w:tab w:val="num" w:pos="540"/>
        </w:tabs>
        <w:spacing w:before="100" w:beforeAutospacing="1" w:line="276" w:lineRule="auto"/>
        <w:ind w:left="360" w:firstLine="0"/>
        <w:jc w:val="both"/>
        <w:rPr>
          <w:rFonts w:asciiTheme="minorHAnsi" w:hAnsiTheme="minorHAnsi"/>
          <w:i/>
          <w:color w:val="000000"/>
        </w:rPr>
      </w:pPr>
      <w:r w:rsidRPr="009C75B5">
        <w:rPr>
          <w:rFonts w:asciiTheme="minorHAnsi" w:hAnsiTheme="minorHAnsi"/>
          <w:b/>
          <w:color w:val="000000"/>
        </w:rPr>
        <w:lastRenderedPageBreak/>
        <w:t>Други разходи –</w:t>
      </w:r>
      <w:r w:rsidRPr="009C75B5">
        <w:rPr>
          <w:rFonts w:asciiTheme="minorHAnsi" w:hAnsiTheme="minorHAnsi"/>
          <w:color w:val="000000"/>
        </w:rPr>
        <w:t xml:space="preserve"> отчетени са </w:t>
      </w:r>
      <w:r w:rsidR="004B7CBD" w:rsidRPr="009C75B5">
        <w:rPr>
          <w:rFonts w:asciiTheme="minorHAnsi" w:hAnsiTheme="minorHAnsi"/>
          <w:color w:val="000000"/>
        </w:rPr>
        <w:t>3</w:t>
      </w:r>
      <w:r w:rsidRPr="009C75B5">
        <w:rPr>
          <w:rFonts w:asciiTheme="minorHAnsi" w:hAnsiTheme="minorHAnsi"/>
          <w:color w:val="000000"/>
        </w:rPr>
        <w:t xml:space="preserve"> </w:t>
      </w:r>
      <w:r w:rsidR="004B7CBD" w:rsidRPr="009C75B5">
        <w:rPr>
          <w:rFonts w:asciiTheme="minorHAnsi" w:hAnsiTheme="minorHAnsi"/>
          <w:color w:val="000000"/>
        </w:rPr>
        <w:t>186</w:t>
      </w:r>
      <w:r w:rsidRPr="009C75B5">
        <w:rPr>
          <w:rFonts w:asciiTheme="minorHAnsi" w:hAnsiTheme="minorHAnsi"/>
          <w:color w:val="000000"/>
        </w:rPr>
        <w:t xml:space="preserve"> хил. лева, което представлява </w:t>
      </w:r>
      <w:r w:rsidR="000D3350" w:rsidRPr="009C75B5">
        <w:rPr>
          <w:rFonts w:asciiTheme="minorHAnsi" w:hAnsiTheme="minorHAnsi"/>
          <w:color w:val="000000"/>
        </w:rPr>
        <w:t>4</w:t>
      </w:r>
      <w:r w:rsidR="0077799E" w:rsidRPr="009C75B5">
        <w:rPr>
          <w:rFonts w:asciiTheme="minorHAnsi" w:hAnsiTheme="minorHAnsi"/>
          <w:color w:val="000000"/>
        </w:rPr>
        <w:t>8</w:t>
      </w:r>
      <w:r w:rsidR="000D3350" w:rsidRPr="009C75B5">
        <w:rPr>
          <w:rFonts w:asciiTheme="minorHAnsi" w:hAnsiTheme="minorHAnsi"/>
          <w:color w:val="000000"/>
        </w:rPr>
        <w:t xml:space="preserve"> </w:t>
      </w:r>
      <w:r w:rsidRPr="009C75B5">
        <w:rPr>
          <w:rFonts w:asciiTheme="minorHAnsi" w:hAnsiTheme="minorHAnsi"/>
          <w:color w:val="000000"/>
        </w:rPr>
        <w:t xml:space="preserve">% от разходите за дейността. Спрямо съответния период на </w:t>
      </w:r>
      <w:r w:rsidR="00DD3E1E" w:rsidRPr="009C75B5">
        <w:rPr>
          <w:rFonts w:asciiTheme="minorHAnsi" w:hAnsiTheme="minorHAnsi"/>
          <w:color w:val="000000"/>
        </w:rPr>
        <w:t>2014 г.</w:t>
      </w:r>
      <w:r w:rsidRPr="009C75B5">
        <w:rPr>
          <w:rFonts w:asciiTheme="minorHAnsi" w:hAnsiTheme="minorHAnsi"/>
          <w:color w:val="000000"/>
        </w:rPr>
        <w:t xml:space="preserve"> година</w:t>
      </w:r>
      <w:r w:rsidR="000D3350" w:rsidRPr="009C75B5">
        <w:rPr>
          <w:rFonts w:asciiTheme="minorHAnsi" w:hAnsiTheme="minorHAnsi"/>
          <w:color w:val="000000"/>
        </w:rPr>
        <w:t xml:space="preserve"> други разходи са намалени с  </w:t>
      </w:r>
      <w:r w:rsidR="004B7CBD" w:rsidRPr="009C75B5">
        <w:rPr>
          <w:rFonts w:asciiTheme="minorHAnsi" w:hAnsiTheme="minorHAnsi"/>
          <w:color w:val="000000"/>
        </w:rPr>
        <w:t>521</w:t>
      </w:r>
      <w:r w:rsidRPr="009C75B5">
        <w:rPr>
          <w:rFonts w:asciiTheme="minorHAnsi" w:hAnsiTheme="minorHAnsi"/>
          <w:color w:val="000000"/>
        </w:rPr>
        <w:t xml:space="preserve"> хил. лева. Дължи се на намаление на:</w:t>
      </w:r>
    </w:p>
    <w:p w:rsidR="00901577" w:rsidRPr="009C75B5" w:rsidRDefault="00C66CA1"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Лихви за просрочени плащания с</w:t>
      </w:r>
      <w:r w:rsidR="00284F9C" w:rsidRPr="009C75B5">
        <w:rPr>
          <w:rFonts w:asciiTheme="minorHAnsi" w:hAnsiTheme="minorHAnsi"/>
          <w:color w:val="000000"/>
        </w:rPr>
        <w:t>ъс</w:t>
      </w:r>
      <w:r w:rsidRPr="009C75B5">
        <w:rPr>
          <w:rFonts w:asciiTheme="minorHAnsi" w:hAnsiTheme="minorHAnsi"/>
          <w:color w:val="000000"/>
        </w:rPr>
        <w:t xml:space="preserve"> </w:t>
      </w:r>
      <w:r w:rsidR="00284F9C" w:rsidRPr="009C75B5">
        <w:rPr>
          <w:rFonts w:asciiTheme="minorHAnsi" w:hAnsiTheme="minorHAnsi"/>
          <w:color w:val="000000"/>
        </w:rPr>
        <w:t>714</w:t>
      </w:r>
      <w:r w:rsidRPr="009C75B5">
        <w:rPr>
          <w:rFonts w:asciiTheme="minorHAnsi" w:hAnsiTheme="minorHAnsi"/>
          <w:color w:val="000000"/>
        </w:rPr>
        <w:t xml:space="preserve"> хил. лева</w:t>
      </w:r>
    </w:p>
    <w:p w:rsidR="00901577" w:rsidRPr="009C75B5" w:rsidRDefault="00901577"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Разходи за командировки в страната и в чужбина с </w:t>
      </w:r>
      <w:r w:rsidR="00284F9C" w:rsidRPr="009C75B5">
        <w:rPr>
          <w:rFonts w:asciiTheme="minorHAnsi" w:hAnsiTheme="minorHAnsi"/>
          <w:color w:val="000000"/>
        </w:rPr>
        <w:t>82</w:t>
      </w:r>
      <w:r w:rsidR="00E46F6B" w:rsidRPr="009C75B5">
        <w:rPr>
          <w:rFonts w:asciiTheme="minorHAnsi" w:hAnsiTheme="minorHAnsi"/>
          <w:color w:val="000000"/>
        </w:rPr>
        <w:t xml:space="preserve"> </w:t>
      </w:r>
      <w:r w:rsidRPr="009C75B5">
        <w:rPr>
          <w:rFonts w:asciiTheme="minorHAnsi" w:hAnsiTheme="minorHAnsi"/>
          <w:color w:val="000000"/>
        </w:rPr>
        <w:t>хил. лева.</w:t>
      </w:r>
    </w:p>
    <w:p w:rsidR="00901577" w:rsidRPr="009C75B5" w:rsidRDefault="00901577"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Представителни разходи намалени с </w:t>
      </w:r>
      <w:r w:rsidR="00284F9C" w:rsidRPr="009C75B5">
        <w:rPr>
          <w:rFonts w:asciiTheme="minorHAnsi" w:hAnsiTheme="minorHAnsi"/>
          <w:color w:val="000000"/>
        </w:rPr>
        <w:t>6</w:t>
      </w:r>
      <w:r w:rsidRPr="009C75B5">
        <w:rPr>
          <w:rFonts w:asciiTheme="minorHAnsi" w:hAnsiTheme="minorHAnsi"/>
          <w:color w:val="000000"/>
        </w:rPr>
        <w:t xml:space="preserve"> хил. лева.</w:t>
      </w:r>
    </w:p>
    <w:p w:rsidR="00901577" w:rsidRPr="009C75B5" w:rsidRDefault="00901577"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Загубени дела от БДЖ намалени с 1</w:t>
      </w:r>
      <w:r w:rsidR="00F72DF7" w:rsidRPr="009C75B5">
        <w:rPr>
          <w:rFonts w:asciiTheme="minorHAnsi" w:hAnsiTheme="minorHAnsi"/>
          <w:color w:val="000000"/>
        </w:rPr>
        <w:t>1</w:t>
      </w:r>
      <w:r w:rsidR="00243BB7" w:rsidRPr="009C75B5">
        <w:rPr>
          <w:rFonts w:asciiTheme="minorHAnsi" w:hAnsiTheme="minorHAnsi"/>
          <w:color w:val="000000"/>
        </w:rPr>
        <w:t>8</w:t>
      </w:r>
      <w:r w:rsidRPr="009C75B5">
        <w:rPr>
          <w:rFonts w:asciiTheme="minorHAnsi" w:hAnsiTheme="minorHAnsi"/>
          <w:color w:val="000000"/>
        </w:rPr>
        <w:t xml:space="preserve"> хил. лева.</w:t>
      </w:r>
    </w:p>
    <w:p w:rsidR="00243BB7" w:rsidRPr="009C75B5" w:rsidRDefault="00243BB7"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Други-намалени с 35 хил. лева.</w:t>
      </w:r>
    </w:p>
    <w:p w:rsidR="00243BB7" w:rsidRPr="009C75B5" w:rsidRDefault="00243BB7" w:rsidP="00D4675A">
      <w:pPr>
        <w:numPr>
          <w:ilvl w:val="0"/>
          <w:numId w:val="27"/>
        </w:numPr>
        <w:spacing w:before="100" w:beforeAutospacing="1" w:line="276" w:lineRule="auto"/>
        <w:jc w:val="both"/>
        <w:rPr>
          <w:rFonts w:asciiTheme="minorHAnsi" w:hAnsiTheme="minorHAnsi"/>
          <w:color w:val="000000"/>
        </w:rPr>
      </w:pPr>
      <w:r w:rsidRPr="009C75B5">
        <w:rPr>
          <w:rFonts w:asciiTheme="minorHAnsi" w:hAnsiTheme="minorHAnsi"/>
          <w:color w:val="000000"/>
        </w:rPr>
        <w:t>Разходи за бракувани КМА с 2 хил. лева.</w:t>
      </w:r>
    </w:p>
    <w:p w:rsidR="00FE11F3" w:rsidRPr="009C75B5" w:rsidRDefault="00FE11F3" w:rsidP="00D4675A">
      <w:pPr>
        <w:spacing w:line="276" w:lineRule="auto"/>
        <w:ind w:left="720"/>
        <w:jc w:val="both"/>
        <w:rPr>
          <w:rFonts w:asciiTheme="minorHAnsi" w:hAnsiTheme="minorHAnsi"/>
          <w:color w:val="000000"/>
        </w:rPr>
      </w:pPr>
    </w:p>
    <w:p w:rsidR="00C66CA1" w:rsidRPr="009C75B5" w:rsidRDefault="00FE11F3" w:rsidP="00D4675A">
      <w:pPr>
        <w:spacing w:line="276" w:lineRule="auto"/>
        <w:jc w:val="both"/>
        <w:rPr>
          <w:rFonts w:asciiTheme="minorHAnsi" w:hAnsiTheme="minorHAnsi"/>
          <w:i/>
          <w:color w:val="000000"/>
        </w:rPr>
      </w:pPr>
      <w:r w:rsidRPr="009C75B5">
        <w:rPr>
          <w:rFonts w:asciiTheme="minorHAnsi" w:hAnsiTheme="minorHAnsi"/>
          <w:i/>
          <w:color w:val="000000"/>
        </w:rPr>
        <w:t xml:space="preserve">             </w:t>
      </w:r>
      <w:r w:rsidR="00901577" w:rsidRPr="009C75B5">
        <w:rPr>
          <w:rFonts w:asciiTheme="minorHAnsi" w:hAnsiTheme="minorHAnsi"/>
          <w:i/>
          <w:color w:val="000000"/>
        </w:rPr>
        <w:t>Уве</w:t>
      </w:r>
      <w:r w:rsidR="00C66CA1" w:rsidRPr="009C75B5">
        <w:rPr>
          <w:rFonts w:asciiTheme="minorHAnsi" w:hAnsiTheme="minorHAnsi"/>
          <w:i/>
          <w:color w:val="000000"/>
        </w:rPr>
        <w:t>личение се наблюдава при:</w:t>
      </w:r>
    </w:p>
    <w:p w:rsidR="00901577" w:rsidRPr="009C75B5" w:rsidRDefault="00901577" w:rsidP="00D4675A">
      <w:pPr>
        <w:pStyle w:val="ListParagraph"/>
        <w:numPr>
          <w:ilvl w:val="0"/>
          <w:numId w:val="28"/>
        </w:numPr>
        <w:spacing w:before="100" w:beforeAutospacing="1" w:line="276" w:lineRule="auto"/>
        <w:jc w:val="both"/>
        <w:rPr>
          <w:rFonts w:asciiTheme="minorHAnsi" w:hAnsiTheme="minorHAnsi"/>
          <w:color w:val="000000"/>
        </w:rPr>
      </w:pPr>
      <w:r w:rsidRPr="009C75B5">
        <w:rPr>
          <w:rFonts w:asciiTheme="minorHAnsi" w:hAnsiTheme="minorHAnsi"/>
          <w:color w:val="000000"/>
        </w:rPr>
        <w:t xml:space="preserve">Километрични възнаграждения с </w:t>
      </w:r>
      <w:r w:rsidR="00D51D72" w:rsidRPr="009C75B5">
        <w:rPr>
          <w:rFonts w:asciiTheme="minorHAnsi" w:hAnsiTheme="minorHAnsi"/>
          <w:color w:val="000000"/>
        </w:rPr>
        <w:t>1</w:t>
      </w:r>
      <w:r w:rsidR="00FC0B8F" w:rsidRPr="009C75B5">
        <w:rPr>
          <w:rFonts w:asciiTheme="minorHAnsi" w:hAnsiTheme="minorHAnsi"/>
          <w:color w:val="000000"/>
        </w:rPr>
        <w:t>2</w:t>
      </w:r>
      <w:r w:rsidRPr="009C75B5">
        <w:rPr>
          <w:rFonts w:asciiTheme="minorHAnsi" w:hAnsiTheme="minorHAnsi"/>
          <w:color w:val="000000"/>
        </w:rPr>
        <w:t xml:space="preserve"> хил. лева.</w:t>
      </w:r>
    </w:p>
    <w:p w:rsidR="00133C15" w:rsidRPr="009C75B5" w:rsidRDefault="00133C15" w:rsidP="00D4675A">
      <w:pPr>
        <w:numPr>
          <w:ilvl w:val="0"/>
          <w:numId w:val="28"/>
        </w:numPr>
        <w:spacing w:before="100" w:beforeAutospacing="1" w:line="276" w:lineRule="auto"/>
        <w:jc w:val="both"/>
        <w:rPr>
          <w:rFonts w:asciiTheme="minorHAnsi" w:hAnsiTheme="minorHAnsi"/>
          <w:color w:val="000000" w:themeColor="text1"/>
        </w:rPr>
      </w:pPr>
      <w:r w:rsidRPr="009C75B5">
        <w:rPr>
          <w:rFonts w:asciiTheme="minorHAnsi" w:hAnsiTheme="minorHAnsi"/>
          <w:color w:val="000000" w:themeColor="text1"/>
        </w:rPr>
        <w:t xml:space="preserve">Балансова стойност на продадени активи увеличени с </w:t>
      </w:r>
      <w:r w:rsidR="00FC0B8F" w:rsidRPr="009C75B5">
        <w:rPr>
          <w:rFonts w:asciiTheme="minorHAnsi" w:hAnsiTheme="minorHAnsi"/>
          <w:color w:val="000000" w:themeColor="text1"/>
        </w:rPr>
        <w:t>429</w:t>
      </w:r>
      <w:r w:rsidRPr="009C75B5">
        <w:rPr>
          <w:rFonts w:asciiTheme="minorHAnsi" w:hAnsiTheme="minorHAnsi"/>
          <w:color w:val="000000" w:themeColor="text1"/>
        </w:rPr>
        <w:t xml:space="preserve"> хил.лева</w:t>
      </w:r>
    </w:p>
    <w:p w:rsidR="0046317B" w:rsidRPr="009C75B5" w:rsidRDefault="0046317B" w:rsidP="00D4675A">
      <w:pPr>
        <w:spacing w:before="100" w:beforeAutospacing="1" w:line="276" w:lineRule="auto"/>
        <w:ind w:left="720"/>
        <w:jc w:val="both"/>
        <w:rPr>
          <w:rFonts w:asciiTheme="minorHAnsi" w:hAnsiTheme="minorHAnsi"/>
          <w:color w:val="000000" w:themeColor="text1"/>
        </w:rPr>
      </w:pPr>
    </w:p>
    <w:p w:rsidR="00B71732" w:rsidRPr="009C75B5" w:rsidRDefault="00F72DF7" w:rsidP="00D4675A">
      <w:pPr>
        <w:pStyle w:val="ListParagraph"/>
        <w:numPr>
          <w:ilvl w:val="0"/>
          <w:numId w:val="29"/>
        </w:numPr>
        <w:spacing w:before="100" w:beforeAutospacing="1" w:line="276" w:lineRule="auto"/>
        <w:ind w:left="709"/>
        <w:jc w:val="both"/>
        <w:rPr>
          <w:rFonts w:asciiTheme="minorHAnsi" w:hAnsiTheme="minorHAnsi"/>
          <w:color w:val="000000"/>
        </w:rPr>
      </w:pPr>
      <w:r w:rsidRPr="009C75B5">
        <w:rPr>
          <w:rFonts w:asciiTheme="minorHAnsi" w:hAnsiTheme="minorHAnsi"/>
          <w:b/>
          <w:color w:val="000000"/>
        </w:rPr>
        <w:t xml:space="preserve">Амортизации – </w:t>
      </w:r>
      <w:r w:rsidRPr="009C75B5">
        <w:rPr>
          <w:rFonts w:asciiTheme="minorHAnsi" w:hAnsiTheme="minorHAnsi"/>
          <w:color w:val="000000"/>
        </w:rPr>
        <w:t xml:space="preserve">отчетени са </w:t>
      </w:r>
      <w:r w:rsidR="00FC0B8F" w:rsidRPr="009C75B5">
        <w:rPr>
          <w:rFonts w:asciiTheme="minorHAnsi" w:hAnsiTheme="minorHAnsi"/>
          <w:color w:val="000000"/>
        </w:rPr>
        <w:t>1 185</w:t>
      </w:r>
      <w:r w:rsidRPr="009C75B5">
        <w:rPr>
          <w:rFonts w:asciiTheme="minorHAnsi" w:hAnsiTheme="minorHAnsi"/>
          <w:color w:val="000000"/>
        </w:rPr>
        <w:t xml:space="preserve"> хил. лева, което представлява </w:t>
      </w:r>
      <w:r w:rsidR="00D51D72" w:rsidRPr="009C75B5">
        <w:rPr>
          <w:rFonts w:asciiTheme="minorHAnsi" w:hAnsiTheme="minorHAnsi"/>
          <w:color w:val="000000"/>
        </w:rPr>
        <w:t>18</w:t>
      </w:r>
      <w:r w:rsidRPr="009C75B5">
        <w:rPr>
          <w:rFonts w:asciiTheme="minorHAnsi" w:hAnsiTheme="minorHAnsi"/>
          <w:color w:val="000000"/>
        </w:rPr>
        <w:t xml:space="preserve"> % от разходите за дейността. В т.ч. за пътнически вагони – </w:t>
      </w:r>
      <w:r w:rsidR="00D84A1F" w:rsidRPr="009C75B5">
        <w:rPr>
          <w:rFonts w:asciiTheme="minorHAnsi" w:hAnsiTheme="minorHAnsi"/>
          <w:color w:val="000000"/>
        </w:rPr>
        <w:t>1</w:t>
      </w:r>
      <w:r w:rsidR="00FC0B8F" w:rsidRPr="009C75B5">
        <w:rPr>
          <w:rFonts w:asciiTheme="minorHAnsi" w:hAnsiTheme="minorHAnsi"/>
          <w:color w:val="000000"/>
        </w:rPr>
        <w:t>32</w:t>
      </w:r>
      <w:r w:rsidRPr="009C75B5">
        <w:rPr>
          <w:rFonts w:asciiTheme="minorHAnsi" w:hAnsiTheme="minorHAnsi"/>
          <w:color w:val="000000"/>
        </w:rPr>
        <w:t xml:space="preserve"> хил. лева, за товарни вагони – </w:t>
      </w:r>
      <w:r w:rsidR="00FC0B8F" w:rsidRPr="009C75B5">
        <w:rPr>
          <w:rFonts w:asciiTheme="minorHAnsi" w:hAnsiTheme="minorHAnsi"/>
          <w:color w:val="000000"/>
        </w:rPr>
        <w:t>212</w:t>
      </w:r>
      <w:r w:rsidRPr="009C75B5">
        <w:rPr>
          <w:rFonts w:asciiTheme="minorHAnsi" w:hAnsiTheme="minorHAnsi"/>
          <w:color w:val="000000"/>
        </w:rPr>
        <w:t xml:space="preserve"> хил. лева, за </w:t>
      </w:r>
      <w:proofErr w:type="spellStart"/>
      <w:r w:rsidRPr="009C75B5">
        <w:rPr>
          <w:rFonts w:asciiTheme="minorHAnsi" w:hAnsiTheme="minorHAnsi"/>
          <w:color w:val="000000"/>
        </w:rPr>
        <w:t>тягов</w:t>
      </w:r>
      <w:proofErr w:type="spellEnd"/>
      <w:r w:rsidRPr="009C75B5">
        <w:rPr>
          <w:rFonts w:asciiTheme="minorHAnsi" w:hAnsiTheme="minorHAnsi"/>
          <w:color w:val="000000"/>
        </w:rPr>
        <w:t xml:space="preserve"> подвижен състав – </w:t>
      </w:r>
      <w:r w:rsidR="00FC0B8F" w:rsidRPr="009C75B5">
        <w:rPr>
          <w:rFonts w:asciiTheme="minorHAnsi" w:hAnsiTheme="minorHAnsi"/>
          <w:color w:val="000000"/>
        </w:rPr>
        <w:t>603</w:t>
      </w:r>
      <w:r w:rsidRPr="009C75B5">
        <w:rPr>
          <w:rFonts w:asciiTheme="minorHAnsi" w:hAnsiTheme="minorHAnsi"/>
          <w:color w:val="000000"/>
        </w:rPr>
        <w:t xml:space="preserve"> хил. лева и други ДМА – </w:t>
      </w:r>
      <w:r w:rsidR="00D84A1F" w:rsidRPr="009C75B5">
        <w:rPr>
          <w:rFonts w:asciiTheme="minorHAnsi" w:hAnsiTheme="minorHAnsi"/>
          <w:color w:val="000000"/>
        </w:rPr>
        <w:t>2</w:t>
      </w:r>
      <w:r w:rsidR="00FC0B8F" w:rsidRPr="009C75B5">
        <w:rPr>
          <w:rFonts w:asciiTheme="minorHAnsi" w:hAnsiTheme="minorHAnsi"/>
          <w:color w:val="000000"/>
        </w:rPr>
        <w:t>38</w:t>
      </w:r>
      <w:r w:rsidRPr="009C75B5">
        <w:rPr>
          <w:rFonts w:asciiTheme="minorHAnsi" w:hAnsiTheme="minorHAnsi"/>
          <w:color w:val="000000"/>
        </w:rPr>
        <w:t xml:space="preserve"> хил. лева. Спрямо </w:t>
      </w:r>
      <w:r w:rsidR="00B01F51" w:rsidRPr="009C75B5">
        <w:rPr>
          <w:rFonts w:asciiTheme="minorHAnsi" w:hAnsiTheme="minorHAnsi"/>
          <w:color w:val="000000"/>
        </w:rPr>
        <w:t>6</w:t>
      </w:r>
      <w:r w:rsidR="00D84A1F" w:rsidRPr="009C75B5">
        <w:rPr>
          <w:rFonts w:asciiTheme="minorHAnsi" w:hAnsiTheme="minorHAnsi"/>
          <w:color w:val="000000"/>
        </w:rPr>
        <w:t>-</w:t>
      </w:r>
      <w:r w:rsidRPr="009C75B5">
        <w:rPr>
          <w:rFonts w:asciiTheme="minorHAnsi" w:hAnsiTheme="minorHAnsi"/>
          <w:color w:val="000000"/>
        </w:rPr>
        <w:t>те месеца на п</w:t>
      </w:r>
      <w:r w:rsidR="00D84A1F" w:rsidRPr="009C75B5">
        <w:rPr>
          <w:rFonts w:asciiTheme="minorHAnsi" w:hAnsiTheme="minorHAnsi"/>
          <w:color w:val="000000"/>
        </w:rPr>
        <w:t>редходната година са намалени със 1</w:t>
      </w:r>
      <w:r w:rsidR="003E768F" w:rsidRPr="009C75B5">
        <w:rPr>
          <w:rFonts w:asciiTheme="minorHAnsi" w:hAnsiTheme="minorHAnsi"/>
          <w:color w:val="000000"/>
        </w:rPr>
        <w:t>34</w:t>
      </w:r>
      <w:r w:rsidR="00FE227C" w:rsidRPr="009C75B5">
        <w:rPr>
          <w:rFonts w:asciiTheme="minorHAnsi" w:hAnsiTheme="minorHAnsi"/>
          <w:color w:val="000000"/>
        </w:rPr>
        <w:t xml:space="preserve"> </w:t>
      </w:r>
      <w:r w:rsidRPr="009C75B5">
        <w:rPr>
          <w:rFonts w:asciiTheme="minorHAnsi" w:hAnsiTheme="minorHAnsi"/>
          <w:color w:val="000000"/>
        </w:rPr>
        <w:t>хил. лева</w:t>
      </w:r>
      <w:r w:rsidR="005807F7" w:rsidRPr="009C75B5">
        <w:rPr>
          <w:rFonts w:asciiTheme="minorHAnsi" w:hAnsiTheme="minorHAnsi"/>
          <w:color w:val="000000"/>
        </w:rPr>
        <w:t>.</w:t>
      </w:r>
    </w:p>
    <w:p w:rsidR="0046317B" w:rsidRPr="009C75B5" w:rsidRDefault="0046317B" w:rsidP="00D4675A">
      <w:pPr>
        <w:jc w:val="both"/>
      </w:pPr>
    </w:p>
    <w:p w:rsidR="0046317B" w:rsidRPr="009C75B5" w:rsidRDefault="0046317B" w:rsidP="0046317B"/>
    <w:p w:rsidR="0046317B" w:rsidRPr="009C75B5" w:rsidRDefault="0046317B" w:rsidP="0046317B"/>
    <w:p w:rsidR="0046317B" w:rsidRPr="009C75B5" w:rsidRDefault="0046317B" w:rsidP="008252A2">
      <w:pPr>
        <w:pStyle w:val="Heading2"/>
        <w:tabs>
          <w:tab w:val="left" w:pos="3150"/>
        </w:tabs>
        <w:spacing w:line="276" w:lineRule="auto"/>
        <w:ind w:firstLine="0"/>
        <w:rPr>
          <w:rFonts w:asciiTheme="minorHAnsi" w:hAnsiTheme="minorHAnsi"/>
          <w:i/>
          <w:color w:val="000000"/>
          <w:sz w:val="24"/>
        </w:rPr>
      </w:pPr>
    </w:p>
    <w:p w:rsidR="00C66CA1" w:rsidRPr="009C75B5" w:rsidRDefault="00C66CA1" w:rsidP="008252A2">
      <w:pPr>
        <w:pStyle w:val="Heading2"/>
        <w:tabs>
          <w:tab w:val="left" w:pos="3150"/>
        </w:tabs>
        <w:spacing w:line="276" w:lineRule="auto"/>
        <w:ind w:firstLine="0"/>
        <w:rPr>
          <w:rFonts w:asciiTheme="minorHAnsi" w:hAnsiTheme="minorHAnsi"/>
          <w:i/>
          <w:color w:val="000000"/>
          <w:sz w:val="24"/>
        </w:rPr>
      </w:pPr>
      <w:r w:rsidRPr="009C75B5">
        <w:rPr>
          <w:rFonts w:asciiTheme="minorHAnsi" w:hAnsiTheme="minorHAnsi"/>
          <w:i/>
          <w:color w:val="000000"/>
          <w:sz w:val="24"/>
        </w:rPr>
        <w:t>Баланс</w:t>
      </w:r>
    </w:p>
    <w:p w:rsidR="00A93340" w:rsidRPr="009C75B5" w:rsidRDefault="00C66CA1" w:rsidP="004D78FA">
      <w:pPr>
        <w:spacing w:after="120" w:line="276" w:lineRule="auto"/>
        <w:ind w:left="539"/>
        <w:jc w:val="both"/>
        <w:rPr>
          <w:rFonts w:asciiTheme="minorHAnsi" w:hAnsiTheme="minorHAnsi"/>
          <w:lang w:eastAsia="en-US"/>
        </w:rPr>
      </w:pPr>
      <w:r w:rsidRPr="009C75B5">
        <w:rPr>
          <w:rFonts w:asciiTheme="minorHAnsi" w:hAnsiTheme="minorHAnsi"/>
          <w:color w:val="000000"/>
        </w:rPr>
        <w:t>Данните за движението на активите и пасивите по баланс към 3</w:t>
      </w:r>
      <w:r w:rsidR="0019243C" w:rsidRPr="009C75B5">
        <w:rPr>
          <w:rFonts w:asciiTheme="minorHAnsi" w:hAnsiTheme="minorHAnsi"/>
          <w:color w:val="000000"/>
        </w:rPr>
        <w:t>0</w:t>
      </w:r>
      <w:r w:rsidRPr="009C75B5">
        <w:rPr>
          <w:rFonts w:asciiTheme="minorHAnsi" w:hAnsiTheme="minorHAnsi"/>
          <w:color w:val="000000"/>
        </w:rPr>
        <w:t>.0</w:t>
      </w:r>
      <w:r w:rsidR="0019243C" w:rsidRPr="009C75B5">
        <w:rPr>
          <w:rFonts w:asciiTheme="minorHAnsi" w:hAnsiTheme="minorHAnsi"/>
          <w:color w:val="000000"/>
        </w:rPr>
        <w:t>6</w:t>
      </w:r>
      <w:r w:rsidRPr="009C75B5">
        <w:rPr>
          <w:rFonts w:asciiTheme="minorHAnsi" w:hAnsiTheme="minorHAnsi"/>
          <w:color w:val="000000"/>
        </w:rPr>
        <w:t>.2015 г., показват:</w:t>
      </w:r>
    </w:p>
    <w:tbl>
      <w:tblPr>
        <w:tblW w:w="5000" w:type="pct"/>
        <w:tblLook w:val="04A0" w:firstRow="1" w:lastRow="0" w:firstColumn="1" w:lastColumn="0" w:noHBand="0" w:noVBand="1"/>
      </w:tblPr>
      <w:tblGrid>
        <w:gridCol w:w="4273"/>
        <w:gridCol w:w="1939"/>
        <w:gridCol w:w="1776"/>
        <w:gridCol w:w="1845"/>
      </w:tblGrid>
      <w:tr w:rsidR="0046317B" w:rsidRPr="009C75B5" w:rsidTr="0046317B">
        <w:trPr>
          <w:trHeight w:val="255"/>
        </w:trPr>
        <w:tc>
          <w:tcPr>
            <w:tcW w:w="2173" w:type="pct"/>
            <w:tcBorders>
              <w:top w:val="nil"/>
              <w:left w:val="nil"/>
              <w:bottom w:val="nil"/>
              <w:right w:val="nil"/>
            </w:tcBorders>
            <w:shd w:val="clear" w:color="000000" w:fill="D8D8D8"/>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СЧЕТОВОДЕН БАЛАНС</w:t>
            </w:r>
          </w:p>
        </w:tc>
        <w:tc>
          <w:tcPr>
            <w:tcW w:w="2827" w:type="pct"/>
            <w:gridSpan w:val="3"/>
            <w:tcBorders>
              <w:top w:val="nil"/>
              <w:left w:val="nil"/>
              <w:bottom w:val="nil"/>
              <w:right w:val="nil"/>
            </w:tcBorders>
            <w:shd w:val="clear" w:color="000000" w:fill="D8D8D8"/>
            <w:vAlign w:val="bottom"/>
            <w:hideMark/>
          </w:tcPr>
          <w:p w:rsidR="0046317B" w:rsidRPr="009C75B5" w:rsidRDefault="0046317B" w:rsidP="0046317B">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ЯНУАРИ – ЮНИ 2015</w:t>
            </w:r>
          </w:p>
        </w:tc>
      </w:tr>
      <w:tr w:rsidR="0046317B" w:rsidRPr="009C75B5" w:rsidTr="0046317B">
        <w:trPr>
          <w:trHeight w:val="255"/>
        </w:trPr>
        <w:tc>
          <w:tcPr>
            <w:tcW w:w="2173" w:type="pct"/>
            <w:tcBorders>
              <w:top w:val="nil"/>
              <w:left w:val="nil"/>
              <w:bottom w:val="nil"/>
              <w:right w:val="nil"/>
            </w:tcBorders>
            <w:shd w:val="clear" w:color="000000" w:fill="D8D8D8"/>
            <w:vAlign w:val="bottom"/>
            <w:hideMark/>
          </w:tcPr>
          <w:p w:rsidR="0046317B" w:rsidRPr="009C75B5" w:rsidRDefault="0046317B" w:rsidP="0046317B">
            <w:pPr>
              <w:jc w:val="cente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w:t>
            </w:r>
          </w:p>
        </w:tc>
        <w:tc>
          <w:tcPr>
            <w:tcW w:w="986" w:type="pct"/>
            <w:tcBorders>
              <w:top w:val="nil"/>
              <w:left w:val="nil"/>
              <w:bottom w:val="nil"/>
              <w:right w:val="nil"/>
            </w:tcBorders>
            <w:shd w:val="clear" w:color="000000" w:fill="D8D8D8"/>
            <w:vAlign w:val="bottom"/>
            <w:hideMark/>
          </w:tcPr>
          <w:p w:rsidR="0046317B" w:rsidRPr="009C75B5" w:rsidRDefault="0046317B" w:rsidP="0046317B">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w:t>
            </w:r>
          </w:p>
        </w:tc>
        <w:tc>
          <w:tcPr>
            <w:tcW w:w="903" w:type="pct"/>
            <w:tcBorders>
              <w:top w:val="nil"/>
              <w:left w:val="nil"/>
              <w:bottom w:val="nil"/>
              <w:right w:val="nil"/>
            </w:tcBorders>
            <w:shd w:val="clear" w:color="000000" w:fill="D8D8D8"/>
            <w:vAlign w:val="bottom"/>
            <w:hideMark/>
          </w:tcPr>
          <w:p w:rsidR="0046317B" w:rsidRPr="009C75B5" w:rsidRDefault="0046317B" w:rsidP="0046317B">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w:t>
            </w:r>
          </w:p>
        </w:tc>
        <w:tc>
          <w:tcPr>
            <w:tcW w:w="938" w:type="pct"/>
            <w:tcBorders>
              <w:top w:val="nil"/>
              <w:left w:val="nil"/>
              <w:bottom w:val="nil"/>
              <w:right w:val="nil"/>
            </w:tcBorders>
            <w:shd w:val="clear" w:color="000000" w:fill="D8D8D8"/>
            <w:vAlign w:val="bottom"/>
            <w:hideMark/>
          </w:tcPr>
          <w:p w:rsidR="0046317B" w:rsidRPr="009C75B5" w:rsidRDefault="0046317B" w:rsidP="0046317B">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w:t>
            </w:r>
          </w:p>
        </w:tc>
      </w:tr>
      <w:tr w:rsidR="0046317B" w:rsidRPr="009C75B5" w:rsidTr="0046317B">
        <w:trPr>
          <w:trHeight w:val="270"/>
        </w:trPr>
        <w:tc>
          <w:tcPr>
            <w:tcW w:w="2173" w:type="pct"/>
            <w:tcBorders>
              <w:top w:val="nil"/>
              <w:left w:val="nil"/>
              <w:bottom w:val="double" w:sz="6" w:space="0" w:color="auto"/>
              <w:right w:val="nil"/>
            </w:tcBorders>
            <w:shd w:val="clear" w:color="000000" w:fill="D8D8D8"/>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в хил. лева</w:t>
            </w:r>
          </w:p>
        </w:tc>
        <w:tc>
          <w:tcPr>
            <w:tcW w:w="986" w:type="pct"/>
            <w:tcBorders>
              <w:top w:val="nil"/>
              <w:left w:val="nil"/>
              <w:bottom w:val="double" w:sz="6" w:space="0" w:color="auto"/>
              <w:right w:val="nil"/>
            </w:tcBorders>
            <w:shd w:val="clear" w:color="000000" w:fill="D8D8D8"/>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отчетен период</w:t>
            </w:r>
          </w:p>
        </w:tc>
        <w:tc>
          <w:tcPr>
            <w:tcW w:w="903" w:type="pct"/>
            <w:tcBorders>
              <w:top w:val="nil"/>
              <w:left w:val="nil"/>
              <w:bottom w:val="double" w:sz="6" w:space="0" w:color="auto"/>
              <w:right w:val="nil"/>
            </w:tcBorders>
            <w:shd w:val="clear" w:color="000000" w:fill="D8D8D8"/>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31.12.2014</w:t>
            </w:r>
          </w:p>
        </w:tc>
        <w:tc>
          <w:tcPr>
            <w:tcW w:w="938" w:type="pct"/>
            <w:tcBorders>
              <w:top w:val="nil"/>
              <w:left w:val="nil"/>
              <w:bottom w:val="double" w:sz="6" w:space="0" w:color="auto"/>
              <w:right w:val="nil"/>
            </w:tcBorders>
            <w:shd w:val="clear" w:color="000000" w:fill="D8D8D8"/>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1/2 (%)</w:t>
            </w:r>
          </w:p>
        </w:tc>
      </w:tr>
      <w:tr w:rsidR="0046317B" w:rsidRPr="009C75B5" w:rsidTr="0046317B">
        <w:trPr>
          <w:trHeight w:val="270"/>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Дълготрайни активи</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176 338</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180 359</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97,8%</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Краткотрайни активи, в т.ч.:</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299 327</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325 673</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91,9%</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Материални запаси</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6 346</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6 411</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99,0%</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Краткосрочни вземания</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177 051</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201 491</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87,9%</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Парични средства</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188</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401</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46,9%</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Активи държани за продажба</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115 742</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117 370</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98,6%</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Краткосрочни пасиви, в т.ч.:</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321 953</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349 542</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92,1%</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Краткосрочни задължения</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321 189</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348 684</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92,1%</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Работен капитал</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-22 626</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-23 869</w:t>
            </w:r>
          </w:p>
        </w:tc>
        <w:tc>
          <w:tcPr>
            <w:tcW w:w="938" w:type="pct"/>
            <w:tcBorders>
              <w:top w:val="nil"/>
              <w:left w:val="nil"/>
              <w:bottom w:val="nil"/>
              <w:right w:val="nil"/>
            </w:tcBorders>
            <w:shd w:val="clear" w:color="000000" w:fill="FFFFFF"/>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94,8%</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Зает капитал</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153 712</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156 490</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98,2%</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Дългосрочни пасиви</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91 592</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91 592</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100,0%</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Чиста стойност на активите </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62 120</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64 898</w:t>
            </w:r>
          </w:p>
        </w:tc>
        <w:tc>
          <w:tcPr>
            <w:tcW w:w="938" w:type="pct"/>
            <w:tcBorders>
              <w:top w:val="nil"/>
              <w:left w:val="nil"/>
              <w:bottom w:val="nil"/>
              <w:right w:val="nil"/>
            </w:tcBorders>
            <w:shd w:val="clear" w:color="000000" w:fill="FFFFFF"/>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95,7%</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Печалба ( загуба)</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-2 779</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-13 135</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21,2%</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Финансов резултат от минали години</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-117 663</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-104 887</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112,2%</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xml:space="preserve">Резерви </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153 612</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153 970</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99,8%</w:t>
            </w:r>
          </w:p>
        </w:tc>
      </w:tr>
      <w:tr w:rsidR="0046317B" w:rsidRPr="009C75B5" w:rsidTr="0046317B">
        <w:trPr>
          <w:trHeight w:val="255"/>
        </w:trPr>
        <w:tc>
          <w:tcPr>
            <w:tcW w:w="2173" w:type="pct"/>
            <w:tcBorders>
              <w:top w:val="nil"/>
              <w:left w:val="nil"/>
              <w:bottom w:val="nil"/>
              <w:right w:val="nil"/>
            </w:tcBorders>
            <w:shd w:val="clear" w:color="auto" w:fill="auto"/>
            <w:vAlign w:val="bottom"/>
            <w:hideMark/>
          </w:tcPr>
          <w:p w:rsidR="0046317B" w:rsidRPr="009C75B5" w:rsidRDefault="0046317B" w:rsidP="0046317B">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Основен капитал</w:t>
            </w:r>
          </w:p>
        </w:tc>
        <w:tc>
          <w:tcPr>
            <w:tcW w:w="986"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28 950</w:t>
            </w:r>
          </w:p>
        </w:tc>
        <w:tc>
          <w:tcPr>
            <w:tcW w:w="903"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28 950</w:t>
            </w:r>
          </w:p>
        </w:tc>
        <w:tc>
          <w:tcPr>
            <w:tcW w:w="938" w:type="pct"/>
            <w:tcBorders>
              <w:top w:val="nil"/>
              <w:left w:val="nil"/>
              <w:bottom w:val="nil"/>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100,0%</w:t>
            </w:r>
          </w:p>
        </w:tc>
      </w:tr>
      <w:tr w:rsidR="0046317B" w:rsidRPr="009C75B5" w:rsidTr="0046317B">
        <w:trPr>
          <w:trHeight w:val="270"/>
        </w:trPr>
        <w:tc>
          <w:tcPr>
            <w:tcW w:w="2173" w:type="pct"/>
            <w:tcBorders>
              <w:top w:val="nil"/>
              <w:left w:val="nil"/>
              <w:bottom w:val="double" w:sz="6" w:space="0" w:color="auto"/>
              <w:right w:val="nil"/>
            </w:tcBorders>
            <w:shd w:val="clear" w:color="auto" w:fill="auto"/>
            <w:vAlign w:val="bottom"/>
            <w:hideMark/>
          </w:tcPr>
          <w:p w:rsidR="0046317B" w:rsidRPr="009C75B5" w:rsidRDefault="0046317B" w:rsidP="0046317B">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Собствен капитал </w:t>
            </w:r>
          </w:p>
        </w:tc>
        <w:tc>
          <w:tcPr>
            <w:tcW w:w="986" w:type="pct"/>
            <w:tcBorders>
              <w:top w:val="nil"/>
              <w:left w:val="nil"/>
              <w:bottom w:val="double" w:sz="6" w:space="0" w:color="auto"/>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62 120</w:t>
            </w:r>
          </w:p>
        </w:tc>
        <w:tc>
          <w:tcPr>
            <w:tcW w:w="903" w:type="pct"/>
            <w:tcBorders>
              <w:top w:val="nil"/>
              <w:left w:val="nil"/>
              <w:bottom w:val="double" w:sz="6" w:space="0" w:color="auto"/>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64 898</w:t>
            </w:r>
          </w:p>
        </w:tc>
        <w:tc>
          <w:tcPr>
            <w:tcW w:w="938" w:type="pct"/>
            <w:tcBorders>
              <w:top w:val="nil"/>
              <w:left w:val="nil"/>
              <w:bottom w:val="double" w:sz="6" w:space="0" w:color="auto"/>
              <w:right w:val="nil"/>
            </w:tcBorders>
            <w:shd w:val="clear" w:color="auto" w:fill="auto"/>
            <w:vAlign w:val="bottom"/>
            <w:hideMark/>
          </w:tcPr>
          <w:p w:rsidR="0046317B" w:rsidRPr="009C75B5" w:rsidRDefault="0046317B" w:rsidP="0046317B">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95,7%</w:t>
            </w:r>
          </w:p>
        </w:tc>
      </w:tr>
    </w:tbl>
    <w:p w:rsidR="00A93340" w:rsidRPr="009C75B5" w:rsidRDefault="00A93340" w:rsidP="00C66CA1">
      <w:pPr>
        <w:jc w:val="both"/>
        <w:rPr>
          <w:rFonts w:asciiTheme="minorHAnsi" w:hAnsiTheme="minorHAnsi"/>
          <w:lang w:eastAsia="en-US"/>
        </w:rPr>
      </w:pPr>
    </w:p>
    <w:p w:rsidR="00C66CA1" w:rsidRPr="009C75B5" w:rsidRDefault="00C66CA1" w:rsidP="00D4675A">
      <w:pPr>
        <w:numPr>
          <w:ilvl w:val="0"/>
          <w:numId w:val="2"/>
        </w:numPr>
        <w:tabs>
          <w:tab w:val="num" w:pos="360"/>
        </w:tabs>
        <w:spacing w:line="276" w:lineRule="auto"/>
        <w:ind w:left="0" w:firstLine="0"/>
        <w:jc w:val="both"/>
        <w:rPr>
          <w:rFonts w:asciiTheme="minorHAnsi" w:hAnsiTheme="minorHAnsi"/>
          <w:lang w:eastAsia="en-US"/>
        </w:rPr>
      </w:pPr>
      <w:r w:rsidRPr="009C75B5">
        <w:rPr>
          <w:rFonts w:asciiTheme="minorHAnsi" w:hAnsiTheme="minorHAnsi"/>
          <w:b/>
          <w:lang w:eastAsia="en-US"/>
        </w:rPr>
        <w:lastRenderedPageBreak/>
        <w:t>Дълготрайни активи – намаляват c</w:t>
      </w:r>
      <w:r w:rsidRPr="009C75B5">
        <w:rPr>
          <w:rFonts w:asciiTheme="minorHAnsi" w:hAnsiTheme="minorHAnsi"/>
          <w:b/>
        </w:rPr>
        <w:t xml:space="preserve"> </w:t>
      </w:r>
      <w:r w:rsidR="00DF7943" w:rsidRPr="009C75B5">
        <w:rPr>
          <w:rFonts w:asciiTheme="minorHAnsi" w:hAnsiTheme="minorHAnsi"/>
          <w:b/>
        </w:rPr>
        <w:t>2,2</w:t>
      </w:r>
      <w:r w:rsidRPr="009C75B5">
        <w:rPr>
          <w:rFonts w:asciiTheme="minorHAnsi" w:hAnsiTheme="minorHAnsi"/>
          <w:b/>
        </w:rPr>
        <w:t>%</w:t>
      </w:r>
      <w:r w:rsidRPr="009C75B5">
        <w:rPr>
          <w:rFonts w:asciiTheme="minorHAnsi" w:hAnsiTheme="minorHAnsi"/>
          <w:lang w:eastAsia="en-US"/>
        </w:rPr>
        <w:t xml:space="preserve"> спрямо 31.12.2014 г., към 3</w:t>
      </w:r>
      <w:r w:rsidR="00DF7943" w:rsidRPr="009C75B5">
        <w:rPr>
          <w:rFonts w:asciiTheme="minorHAnsi" w:hAnsiTheme="minorHAnsi"/>
          <w:lang w:eastAsia="en-US"/>
        </w:rPr>
        <w:t>0</w:t>
      </w:r>
      <w:r w:rsidRPr="009C75B5">
        <w:rPr>
          <w:rFonts w:asciiTheme="minorHAnsi" w:hAnsiTheme="minorHAnsi"/>
          <w:lang w:eastAsia="en-US"/>
        </w:rPr>
        <w:t>.0</w:t>
      </w:r>
      <w:r w:rsidR="00DF7943" w:rsidRPr="009C75B5">
        <w:rPr>
          <w:rFonts w:asciiTheme="minorHAnsi" w:hAnsiTheme="minorHAnsi"/>
          <w:lang w:eastAsia="en-US"/>
        </w:rPr>
        <w:t>6</w:t>
      </w:r>
      <w:r w:rsidRPr="009C75B5">
        <w:rPr>
          <w:rFonts w:asciiTheme="minorHAnsi" w:hAnsiTheme="minorHAnsi"/>
          <w:lang w:eastAsia="en-US"/>
        </w:rPr>
        <w:t xml:space="preserve">.2015 г. са отчетени </w:t>
      </w:r>
      <w:r w:rsidR="00D84A1F" w:rsidRPr="009C75B5">
        <w:rPr>
          <w:rFonts w:asciiTheme="minorHAnsi" w:hAnsiTheme="minorHAnsi"/>
          <w:lang w:eastAsia="en-US"/>
        </w:rPr>
        <w:t xml:space="preserve">176 </w:t>
      </w:r>
      <w:r w:rsidR="00DF7943" w:rsidRPr="009C75B5">
        <w:rPr>
          <w:rFonts w:asciiTheme="minorHAnsi" w:hAnsiTheme="minorHAnsi"/>
          <w:lang w:eastAsia="en-US"/>
        </w:rPr>
        <w:t>338</w:t>
      </w:r>
      <w:r w:rsidRPr="009C75B5">
        <w:rPr>
          <w:rFonts w:asciiTheme="minorHAnsi" w:hAnsiTheme="minorHAnsi"/>
          <w:lang w:eastAsia="en-US"/>
        </w:rPr>
        <w:t xml:space="preserve"> хил. лева. </w:t>
      </w:r>
    </w:p>
    <w:p w:rsidR="00AA45A6" w:rsidRPr="009C75B5" w:rsidRDefault="00AA45A6" w:rsidP="00D4675A">
      <w:pPr>
        <w:spacing w:line="276" w:lineRule="auto"/>
        <w:jc w:val="both"/>
        <w:rPr>
          <w:rFonts w:asciiTheme="minorHAnsi" w:hAnsiTheme="minorHAnsi"/>
          <w:lang w:eastAsia="en-US"/>
        </w:rPr>
      </w:pPr>
    </w:p>
    <w:p w:rsidR="00C66CA1" w:rsidRPr="009C75B5" w:rsidRDefault="00C66CA1" w:rsidP="00D4675A">
      <w:pPr>
        <w:numPr>
          <w:ilvl w:val="0"/>
          <w:numId w:val="2"/>
        </w:numPr>
        <w:tabs>
          <w:tab w:val="num" w:pos="360"/>
        </w:tabs>
        <w:spacing w:line="276" w:lineRule="auto"/>
        <w:ind w:left="0" w:firstLine="0"/>
        <w:jc w:val="both"/>
        <w:rPr>
          <w:rFonts w:asciiTheme="minorHAnsi" w:hAnsiTheme="minorHAnsi"/>
          <w:b/>
        </w:rPr>
      </w:pPr>
      <w:r w:rsidRPr="009C75B5">
        <w:rPr>
          <w:rFonts w:asciiTheme="minorHAnsi" w:hAnsiTheme="minorHAnsi"/>
          <w:b/>
        </w:rPr>
        <w:t>Краткотрайни активи</w:t>
      </w:r>
      <w:r w:rsidRPr="009C75B5">
        <w:rPr>
          <w:rFonts w:asciiTheme="minorHAnsi" w:hAnsiTheme="minorHAnsi"/>
        </w:rPr>
        <w:t xml:space="preserve"> – намалението на КА е пряко свързано с текущата дейност на дружеството и бележат намаление</w:t>
      </w:r>
      <w:r w:rsidRPr="009C75B5">
        <w:rPr>
          <w:rFonts w:asciiTheme="minorHAnsi" w:hAnsiTheme="minorHAnsi"/>
          <w:b/>
        </w:rPr>
        <w:t xml:space="preserve"> </w:t>
      </w:r>
      <w:r w:rsidRPr="009C75B5">
        <w:rPr>
          <w:rFonts w:asciiTheme="minorHAnsi" w:hAnsiTheme="minorHAnsi"/>
        </w:rPr>
        <w:t>с</w:t>
      </w:r>
      <w:r w:rsidRPr="009C75B5">
        <w:rPr>
          <w:rFonts w:asciiTheme="minorHAnsi" w:hAnsiTheme="minorHAnsi"/>
          <w:b/>
        </w:rPr>
        <w:t xml:space="preserve"> </w:t>
      </w:r>
      <w:r w:rsidR="00DF7943" w:rsidRPr="009C75B5">
        <w:rPr>
          <w:rFonts w:asciiTheme="minorHAnsi" w:hAnsiTheme="minorHAnsi"/>
          <w:b/>
        </w:rPr>
        <w:t>8</w:t>
      </w:r>
      <w:r w:rsidR="00D84A1F" w:rsidRPr="009C75B5">
        <w:rPr>
          <w:rFonts w:asciiTheme="minorHAnsi" w:hAnsiTheme="minorHAnsi"/>
          <w:b/>
        </w:rPr>
        <w:t>,</w:t>
      </w:r>
      <w:r w:rsidR="00DF7943" w:rsidRPr="009C75B5">
        <w:rPr>
          <w:rFonts w:asciiTheme="minorHAnsi" w:hAnsiTheme="minorHAnsi"/>
          <w:b/>
        </w:rPr>
        <w:t>1</w:t>
      </w:r>
      <w:r w:rsidR="00AC7D94" w:rsidRPr="009C75B5">
        <w:rPr>
          <w:rFonts w:asciiTheme="minorHAnsi" w:hAnsiTheme="minorHAnsi"/>
          <w:b/>
        </w:rPr>
        <w:t xml:space="preserve"> </w:t>
      </w:r>
      <w:r w:rsidRPr="009C75B5">
        <w:rPr>
          <w:rFonts w:asciiTheme="minorHAnsi" w:hAnsiTheme="minorHAnsi"/>
          <w:b/>
        </w:rPr>
        <w:t xml:space="preserve">% </w:t>
      </w:r>
      <w:r w:rsidRPr="009C75B5">
        <w:rPr>
          <w:rFonts w:asciiTheme="minorHAnsi" w:hAnsiTheme="minorHAnsi"/>
        </w:rPr>
        <w:t xml:space="preserve">спрямо 31.12.2014 г., в т.ч.: намаляват  краткосрочните вземания (с </w:t>
      </w:r>
      <w:r w:rsidR="00DF7943" w:rsidRPr="009C75B5">
        <w:rPr>
          <w:rFonts w:asciiTheme="minorHAnsi" w:hAnsiTheme="minorHAnsi"/>
        </w:rPr>
        <w:t>12</w:t>
      </w:r>
      <w:r w:rsidR="00D84A1F" w:rsidRPr="009C75B5">
        <w:rPr>
          <w:rFonts w:asciiTheme="minorHAnsi" w:hAnsiTheme="minorHAnsi"/>
        </w:rPr>
        <w:t>,</w:t>
      </w:r>
      <w:r w:rsidR="00DF7943" w:rsidRPr="009C75B5">
        <w:rPr>
          <w:rFonts w:asciiTheme="minorHAnsi" w:hAnsiTheme="minorHAnsi"/>
        </w:rPr>
        <w:t>1</w:t>
      </w:r>
      <w:r w:rsidR="00702C16" w:rsidRPr="009C75B5">
        <w:rPr>
          <w:rFonts w:asciiTheme="minorHAnsi" w:hAnsiTheme="minorHAnsi"/>
        </w:rPr>
        <w:t xml:space="preserve"> </w:t>
      </w:r>
      <w:r w:rsidRPr="009C75B5">
        <w:rPr>
          <w:rFonts w:asciiTheme="minorHAnsi" w:hAnsiTheme="minorHAnsi"/>
        </w:rPr>
        <w:t xml:space="preserve">%), материалните запаси с </w:t>
      </w:r>
      <w:r w:rsidR="00DC0B1F" w:rsidRPr="009C75B5">
        <w:rPr>
          <w:rFonts w:asciiTheme="minorHAnsi" w:hAnsiTheme="minorHAnsi"/>
        </w:rPr>
        <w:t>1</w:t>
      </w:r>
      <w:r w:rsidR="00702C16" w:rsidRPr="009C75B5">
        <w:rPr>
          <w:rFonts w:asciiTheme="minorHAnsi" w:hAnsiTheme="minorHAnsi"/>
        </w:rPr>
        <w:t xml:space="preserve"> </w:t>
      </w:r>
      <w:r w:rsidRPr="009C75B5">
        <w:rPr>
          <w:rFonts w:asciiTheme="minorHAnsi" w:hAnsiTheme="minorHAnsi"/>
        </w:rPr>
        <w:t>%</w:t>
      </w:r>
      <w:r w:rsidR="00D84A1F" w:rsidRPr="009C75B5">
        <w:rPr>
          <w:rFonts w:asciiTheme="minorHAnsi" w:hAnsiTheme="minorHAnsi"/>
        </w:rPr>
        <w:t>.</w:t>
      </w:r>
    </w:p>
    <w:p w:rsidR="00C66CA1" w:rsidRPr="009C75B5" w:rsidRDefault="00C66CA1" w:rsidP="00D4675A">
      <w:pPr>
        <w:spacing w:line="276" w:lineRule="auto"/>
        <w:jc w:val="both"/>
        <w:rPr>
          <w:rFonts w:asciiTheme="minorHAnsi" w:hAnsiTheme="minorHAnsi"/>
          <w:b/>
        </w:rPr>
      </w:pPr>
    </w:p>
    <w:p w:rsidR="00C66CA1" w:rsidRPr="009C75B5" w:rsidRDefault="00C66CA1" w:rsidP="00D4675A">
      <w:pPr>
        <w:numPr>
          <w:ilvl w:val="0"/>
          <w:numId w:val="2"/>
        </w:numPr>
        <w:tabs>
          <w:tab w:val="num" w:pos="360"/>
        </w:tabs>
        <w:spacing w:line="276" w:lineRule="auto"/>
        <w:ind w:left="0" w:firstLine="0"/>
        <w:jc w:val="both"/>
        <w:rPr>
          <w:rFonts w:asciiTheme="minorHAnsi" w:hAnsiTheme="minorHAnsi"/>
          <w:lang w:eastAsia="en-US"/>
        </w:rPr>
      </w:pPr>
      <w:r w:rsidRPr="009C75B5">
        <w:rPr>
          <w:rFonts w:asciiTheme="minorHAnsi" w:hAnsiTheme="minorHAnsi"/>
          <w:b/>
          <w:lang w:eastAsia="en-US"/>
        </w:rPr>
        <w:t>Собствен</w:t>
      </w:r>
      <w:r w:rsidRPr="009C75B5">
        <w:rPr>
          <w:rFonts w:asciiTheme="minorHAnsi" w:hAnsiTheme="minorHAnsi"/>
          <w:b/>
        </w:rPr>
        <w:t xml:space="preserve"> капитал</w:t>
      </w:r>
      <w:r w:rsidRPr="009C75B5">
        <w:rPr>
          <w:rFonts w:asciiTheme="minorHAnsi" w:hAnsiTheme="minorHAnsi"/>
        </w:rPr>
        <w:t xml:space="preserve"> – </w:t>
      </w:r>
      <w:r w:rsidRPr="009C75B5">
        <w:rPr>
          <w:rFonts w:asciiTheme="minorHAnsi" w:hAnsiTheme="minorHAnsi"/>
          <w:lang w:eastAsia="en-US"/>
        </w:rPr>
        <w:t xml:space="preserve">отчетени са </w:t>
      </w:r>
      <w:r w:rsidR="00702C16" w:rsidRPr="009C75B5">
        <w:rPr>
          <w:rFonts w:asciiTheme="minorHAnsi" w:hAnsiTheme="minorHAnsi"/>
          <w:lang w:eastAsia="en-US"/>
        </w:rPr>
        <w:t>6</w:t>
      </w:r>
      <w:r w:rsidR="00FA658D" w:rsidRPr="009C75B5">
        <w:rPr>
          <w:rFonts w:asciiTheme="minorHAnsi" w:hAnsiTheme="minorHAnsi"/>
          <w:lang w:eastAsia="en-US"/>
        </w:rPr>
        <w:t>2</w:t>
      </w:r>
      <w:r w:rsidRPr="009C75B5">
        <w:rPr>
          <w:rFonts w:asciiTheme="minorHAnsi" w:hAnsiTheme="minorHAnsi"/>
          <w:lang w:eastAsia="en-US"/>
        </w:rPr>
        <w:t xml:space="preserve"> </w:t>
      </w:r>
      <w:r w:rsidR="00FA658D" w:rsidRPr="009C75B5">
        <w:rPr>
          <w:rFonts w:asciiTheme="minorHAnsi" w:hAnsiTheme="minorHAnsi"/>
          <w:lang w:eastAsia="en-US"/>
        </w:rPr>
        <w:t>120</w:t>
      </w:r>
      <w:r w:rsidRPr="009C75B5">
        <w:rPr>
          <w:rFonts w:asciiTheme="minorHAnsi" w:hAnsiTheme="minorHAnsi"/>
          <w:lang w:eastAsia="en-US"/>
        </w:rPr>
        <w:t xml:space="preserve"> хил. лева към </w:t>
      </w:r>
      <w:r w:rsidR="00FA6466" w:rsidRPr="009C75B5">
        <w:rPr>
          <w:rFonts w:asciiTheme="minorHAnsi" w:hAnsiTheme="minorHAnsi"/>
          <w:lang w:eastAsia="en-US"/>
        </w:rPr>
        <w:t>3</w:t>
      </w:r>
      <w:r w:rsidR="00FA658D" w:rsidRPr="009C75B5">
        <w:rPr>
          <w:rFonts w:asciiTheme="minorHAnsi" w:hAnsiTheme="minorHAnsi"/>
          <w:lang w:eastAsia="en-US"/>
        </w:rPr>
        <w:t>0</w:t>
      </w:r>
      <w:r w:rsidR="00FA6466" w:rsidRPr="009C75B5">
        <w:rPr>
          <w:rFonts w:asciiTheme="minorHAnsi" w:hAnsiTheme="minorHAnsi"/>
          <w:lang w:eastAsia="en-US"/>
        </w:rPr>
        <w:t>.0</w:t>
      </w:r>
      <w:r w:rsidR="00FA658D" w:rsidRPr="009C75B5">
        <w:rPr>
          <w:rFonts w:asciiTheme="minorHAnsi" w:hAnsiTheme="minorHAnsi"/>
          <w:lang w:eastAsia="en-US"/>
        </w:rPr>
        <w:t>6</w:t>
      </w:r>
      <w:r w:rsidR="00FA6466" w:rsidRPr="009C75B5">
        <w:rPr>
          <w:rFonts w:asciiTheme="minorHAnsi" w:hAnsiTheme="minorHAnsi"/>
          <w:lang w:eastAsia="en-US"/>
        </w:rPr>
        <w:t xml:space="preserve">.2015 </w:t>
      </w:r>
      <w:r w:rsidRPr="009C75B5">
        <w:rPr>
          <w:rFonts w:asciiTheme="minorHAnsi" w:hAnsiTheme="minorHAnsi"/>
          <w:lang w:eastAsia="en-US"/>
        </w:rPr>
        <w:t xml:space="preserve">г. или намаление с </w:t>
      </w:r>
      <w:r w:rsidR="00FA658D" w:rsidRPr="009C75B5">
        <w:rPr>
          <w:rFonts w:asciiTheme="minorHAnsi" w:hAnsiTheme="minorHAnsi"/>
          <w:lang w:eastAsia="en-US"/>
        </w:rPr>
        <w:t>4</w:t>
      </w:r>
      <w:r w:rsidR="00D84A1F" w:rsidRPr="009C75B5">
        <w:rPr>
          <w:rFonts w:asciiTheme="minorHAnsi" w:hAnsiTheme="minorHAnsi"/>
          <w:lang w:eastAsia="en-US"/>
        </w:rPr>
        <w:t>,</w:t>
      </w:r>
      <w:r w:rsidR="00FA658D" w:rsidRPr="009C75B5">
        <w:rPr>
          <w:rFonts w:asciiTheme="minorHAnsi" w:hAnsiTheme="minorHAnsi"/>
          <w:lang w:eastAsia="en-US"/>
        </w:rPr>
        <w:t>3</w:t>
      </w:r>
      <w:r w:rsidRPr="009C75B5">
        <w:rPr>
          <w:rFonts w:asciiTheme="minorHAnsi" w:hAnsiTheme="minorHAnsi"/>
          <w:lang w:eastAsia="en-US"/>
        </w:rPr>
        <w:t xml:space="preserve"> %. Собствения капитал намалява вследствие на отчетената загуба за периода, както и от променения финансов резултат от минали години.</w:t>
      </w:r>
    </w:p>
    <w:p w:rsidR="00FD7EF7" w:rsidRPr="009C75B5" w:rsidRDefault="00FD7EF7" w:rsidP="00D4675A">
      <w:pPr>
        <w:pStyle w:val="ListParagraph"/>
        <w:spacing w:line="276" w:lineRule="auto"/>
        <w:jc w:val="both"/>
        <w:rPr>
          <w:rFonts w:asciiTheme="minorHAnsi" w:hAnsiTheme="minorHAnsi"/>
          <w:lang w:eastAsia="en-US"/>
        </w:rPr>
      </w:pPr>
    </w:p>
    <w:p w:rsidR="00FD7EF7" w:rsidRPr="009C75B5" w:rsidRDefault="00FD7EF7" w:rsidP="00D4675A">
      <w:pPr>
        <w:numPr>
          <w:ilvl w:val="0"/>
          <w:numId w:val="2"/>
        </w:numPr>
        <w:tabs>
          <w:tab w:val="num" w:pos="360"/>
        </w:tabs>
        <w:spacing w:line="276" w:lineRule="auto"/>
        <w:ind w:left="0" w:firstLine="0"/>
        <w:jc w:val="both"/>
        <w:rPr>
          <w:rFonts w:asciiTheme="minorHAnsi" w:hAnsiTheme="minorHAnsi"/>
          <w:lang w:eastAsia="en-US"/>
        </w:rPr>
      </w:pPr>
      <w:r w:rsidRPr="009C75B5">
        <w:rPr>
          <w:rFonts w:asciiTheme="minorHAnsi" w:hAnsiTheme="minorHAnsi"/>
          <w:b/>
          <w:lang w:eastAsia="en-US"/>
        </w:rPr>
        <w:t>Краткосрочни задължения</w:t>
      </w:r>
      <w:r w:rsidR="00771567" w:rsidRPr="009C75B5">
        <w:rPr>
          <w:rFonts w:asciiTheme="minorHAnsi" w:hAnsiTheme="minorHAnsi"/>
          <w:b/>
          <w:lang w:eastAsia="en-US"/>
        </w:rPr>
        <w:t xml:space="preserve"> </w:t>
      </w:r>
      <w:r w:rsidRPr="009C75B5">
        <w:rPr>
          <w:rFonts w:asciiTheme="minorHAnsi" w:hAnsiTheme="minorHAnsi"/>
          <w:lang w:eastAsia="en-US"/>
        </w:rPr>
        <w:t>-</w:t>
      </w:r>
      <w:r w:rsidR="00771567" w:rsidRPr="009C75B5">
        <w:rPr>
          <w:rFonts w:asciiTheme="minorHAnsi" w:hAnsiTheme="minorHAnsi"/>
          <w:lang w:eastAsia="en-US"/>
        </w:rPr>
        <w:t xml:space="preserve"> </w:t>
      </w:r>
      <w:r w:rsidRPr="009C75B5">
        <w:rPr>
          <w:rFonts w:asciiTheme="minorHAnsi" w:hAnsiTheme="minorHAnsi"/>
          <w:lang w:eastAsia="en-US"/>
        </w:rPr>
        <w:t>намаляват с</w:t>
      </w:r>
      <w:r w:rsidR="008113F2" w:rsidRPr="009C75B5">
        <w:rPr>
          <w:rFonts w:asciiTheme="minorHAnsi" w:hAnsiTheme="minorHAnsi"/>
          <w:lang w:eastAsia="en-US"/>
        </w:rPr>
        <w:t>ъс</w:t>
      </w:r>
      <w:r w:rsidRPr="009C75B5">
        <w:rPr>
          <w:rFonts w:asciiTheme="minorHAnsi" w:hAnsiTheme="minorHAnsi"/>
          <w:lang w:eastAsia="en-US"/>
        </w:rPr>
        <w:t xml:space="preserve"> </w:t>
      </w:r>
      <w:r w:rsidR="008113F2" w:rsidRPr="009C75B5">
        <w:rPr>
          <w:rFonts w:asciiTheme="minorHAnsi" w:hAnsiTheme="minorHAnsi"/>
          <w:lang w:eastAsia="en-US"/>
        </w:rPr>
        <w:t>7</w:t>
      </w:r>
      <w:r w:rsidR="00D84A1F" w:rsidRPr="009C75B5">
        <w:rPr>
          <w:rFonts w:asciiTheme="minorHAnsi" w:hAnsiTheme="minorHAnsi"/>
          <w:lang w:eastAsia="en-US"/>
        </w:rPr>
        <w:t>,</w:t>
      </w:r>
      <w:r w:rsidR="008113F2" w:rsidRPr="009C75B5">
        <w:rPr>
          <w:rFonts w:asciiTheme="minorHAnsi" w:hAnsiTheme="minorHAnsi"/>
          <w:lang w:eastAsia="en-US"/>
        </w:rPr>
        <w:t>9</w:t>
      </w:r>
      <w:r w:rsidRPr="009C75B5">
        <w:rPr>
          <w:rFonts w:asciiTheme="minorHAnsi" w:hAnsiTheme="minorHAnsi"/>
          <w:lang w:eastAsia="en-US"/>
        </w:rPr>
        <w:t xml:space="preserve"> % в резултат на извършени плащания към финансовите кредитори за периода в общ размер на </w:t>
      </w:r>
      <w:r w:rsidR="006E61EB" w:rsidRPr="009C75B5">
        <w:rPr>
          <w:rFonts w:asciiTheme="minorHAnsi" w:hAnsiTheme="minorHAnsi"/>
        </w:rPr>
        <w:t xml:space="preserve">35 566 </w:t>
      </w:r>
      <w:r w:rsidRPr="009C75B5">
        <w:rPr>
          <w:rFonts w:asciiTheme="minorHAnsi" w:hAnsiTheme="minorHAnsi"/>
          <w:lang w:eastAsia="en-US"/>
        </w:rPr>
        <w:t>хил.лева</w:t>
      </w:r>
    </w:p>
    <w:p w:rsidR="00097D26" w:rsidRPr="009C75B5" w:rsidRDefault="00097D26" w:rsidP="00D4675A">
      <w:pPr>
        <w:pStyle w:val="Heading2"/>
        <w:tabs>
          <w:tab w:val="left" w:pos="3150"/>
        </w:tabs>
        <w:spacing w:line="276" w:lineRule="auto"/>
        <w:ind w:firstLine="0"/>
        <w:rPr>
          <w:rFonts w:asciiTheme="minorHAnsi" w:hAnsiTheme="minorHAnsi"/>
          <w:i/>
          <w:szCs w:val="28"/>
        </w:rPr>
      </w:pPr>
    </w:p>
    <w:p w:rsidR="00A66AE0" w:rsidRPr="009C75B5" w:rsidRDefault="00C66CA1" w:rsidP="009003E4">
      <w:pPr>
        <w:pStyle w:val="Heading2"/>
        <w:tabs>
          <w:tab w:val="left" w:pos="3150"/>
        </w:tabs>
        <w:ind w:firstLine="0"/>
        <w:rPr>
          <w:rFonts w:asciiTheme="minorHAnsi" w:hAnsiTheme="minorHAnsi"/>
          <w:i/>
          <w:szCs w:val="28"/>
        </w:rPr>
      </w:pPr>
      <w:r w:rsidRPr="009C75B5">
        <w:rPr>
          <w:rFonts w:asciiTheme="minorHAnsi" w:hAnsiTheme="minorHAnsi"/>
          <w:i/>
          <w:szCs w:val="28"/>
        </w:rPr>
        <w:t>Анализ на вземанията</w:t>
      </w:r>
      <w:r w:rsidR="00AE6693" w:rsidRPr="009C75B5">
        <w:rPr>
          <w:rFonts w:ascii="Arial" w:eastAsia="Times New Roman" w:hAnsi="Arial" w:cs="Arial"/>
          <w:sz w:val="20"/>
          <w:szCs w:val="20"/>
          <w:lang w:eastAsia="en-US"/>
        </w:rPr>
        <w:t xml:space="preserve">   </w:t>
      </w:r>
      <w:r w:rsidR="00A66AE0" w:rsidRPr="009C75B5">
        <w:rPr>
          <w:rFonts w:ascii="Arial" w:eastAsia="Times New Roman" w:hAnsi="Arial" w:cs="Arial"/>
          <w:sz w:val="20"/>
          <w:szCs w:val="20"/>
          <w:lang w:eastAsia="en-US"/>
        </w:rPr>
        <w:tab/>
      </w:r>
    </w:p>
    <w:p w:rsidR="009003E4" w:rsidRPr="009C75B5" w:rsidRDefault="00AE6693" w:rsidP="009003E4">
      <w:pPr>
        <w:pStyle w:val="Heading2"/>
        <w:tabs>
          <w:tab w:val="left" w:pos="3150"/>
        </w:tabs>
        <w:ind w:firstLine="0"/>
        <w:rPr>
          <w:rFonts w:ascii="Arial" w:eastAsia="Times New Roman" w:hAnsi="Arial" w:cs="Arial"/>
          <w:sz w:val="20"/>
          <w:szCs w:val="20"/>
          <w:lang w:eastAsia="en-US"/>
        </w:rPr>
      </w:pPr>
      <w:r w:rsidRPr="009C75B5">
        <w:rPr>
          <w:rFonts w:ascii="Arial" w:eastAsia="Times New Roman" w:hAnsi="Arial" w:cs="Arial"/>
          <w:sz w:val="20"/>
          <w:szCs w:val="20"/>
          <w:lang w:eastAsia="en-US"/>
        </w:rPr>
        <w:t xml:space="preserve">  </w:t>
      </w:r>
      <w:r w:rsidR="009003E4" w:rsidRPr="009C75B5">
        <w:rPr>
          <w:rFonts w:ascii="Arial" w:eastAsia="Times New Roman" w:hAnsi="Arial" w:cs="Arial"/>
          <w:sz w:val="20"/>
          <w:szCs w:val="20"/>
          <w:lang w:eastAsia="en-US"/>
        </w:rPr>
        <w:t xml:space="preserve">                                                                                                                                                 </w:t>
      </w:r>
      <w:r w:rsidR="00BA5C40" w:rsidRPr="009C75B5">
        <w:rPr>
          <w:rFonts w:ascii="Arial" w:eastAsia="Times New Roman" w:hAnsi="Arial" w:cs="Arial"/>
          <w:sz w:val="20"/>
          <w:szCs w:val="20"/>
          <w:lang w:eastAsia="en-US"/>
        </w:rPr>
        <w:t xml:space="preserve">  </w:t>
      </w:r>
      <w:r w:rsidR="009003E4" w:rsidRPr="009C75B5">
        <w:rPr>
          <w:rFonts w:ascii="Arial" w:eastAsia="Times New Roman" w:hAnsi="Arial" w:cs="Arial"/>
          <w:sz w:val="20"/>
          <w:szCs w:val="20"/>
          <w:lang w:eastAsia="en-US"/>
        </w:rPr>
        <w:t>(хил.лева)</w:t>
      </w:r>
    </w:p>
    <w:tbl>
      <w:tblPr>
        <w:tblW w:w="5000" w:type="pct"/>
        <w:tblLook w:val="04A0" w:firstRow="1" w:lastRow="0" w:firstColumn="1" w:lastColumn="0" w:noHBand="0" w:noVBand="1"/>
      </w:tblPr>
      <w:tblGrid>
        <w:gridCol w:w="2213"/>
        <w:gridCol w:w="1374"/>
        <w:gridCol w:w="1272"/>
        <w:gridCol w:w="1215"/>
        <w:gridCol w:w="1097"/>
        <w:gridCol w:w="1331"/>
        <w:gridCol w:w="1331"/>
      </w:tblGrid>
      <w:tr w:rsidR="009003E4" w:rsidRPr="009C75B5" w:rsidTr="00BA5C40">
        <w:trPr>
          <w:trHeight w:val="315"/>
        </w:trPr>
        <w:tc>
          <w:tcPr>
            <w:tcW w:w="1125" w:type="pct"/>
            <w:vMerge w:val="restart"/>
            <w:tcBorders>
              <w:top w:val="nil"/>
              <w:left w:val="nil"/>
              <w:bottom w:val="double" w:sz="6" w:space="0" w:color="000000"/>
              <w:right w:val="nil"/>
            </w:tcBorders>
            <w:shd w:val="clear" w:color="000000" w:fill="C0C0C0"/>
            <w:vAlign w:val="bottom"/>
            <w:hideMark/>
          </w:tcPr>
          <w:p w:rsidR="009003E4" w:rsidRPr="009C75B5" w:rsidRDefault="009003E4" w:rsidP="00550017">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Вземания по контрагенти</w:t>
            </w:r>
          </w:p>
        </w:tc>
        <w:tc>
          <w:tcPr>
            <w:tcW w:w="698" w:type="pct"/>
            <w:vMerge w:val="restart"/>
            <w:tcBorders>
              <w:top w:val="nil"/>
              <w:left w:val="nil"/>
              <w:bottom w:val="double" w:sz="6" w:space="0" w:color="000000"/>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Общ размер 30.06.2015</w:t>
            </w:r>
          </w:p>
        </w:tc>
        <w:tc>
          <w:tcPr>
            <w:tcW w:w="1823" w:type="pct"/>
            <w:gridSpan w:val="3"/>
            <w:tcBorders>
              <w:top w:val="nil"/>
              <w:left w:val="nil"/>
              <w:bottom w:val="nil"/>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Възраст на вземанията</w:t>
            </w:r>
          </w:p>
        </w:tc>
        <w:tc>
          <w:tcPr>
            <w:tcW w:w="677" w:type="pct"/>
            <w:vMerge w:val="restart"/>
            <w:tcBorders>
              <w:top w:val="nil"/>
              <w:left w:val="nil"/>
              <w:bottom w:val="double" w:sz="6" w:space="0" w:color="000000"/>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Просрочени вземания</w:t>
            </w:r>
          </w:p>
        </w:tc>
        <w:tc>
          <w:tcPr>
            <w:tcW w:w="677" w:type="pct"/>
            <w:vMerge w:val="restart"/>
            <w:tcBorders>
              <w:top w:val="nil"/>
              <w:left w:val="nil"/>
              <w:bottom w:val="double" w:sz="6" w:space="0" w:color="000000"/>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Общ размер 31.12.2014</w:t>
            </w:r>
          </w:p>
        </w:tc>
      </w:tr>
      <w:tr w:rsidR="009003E4" w:rsidRPr="009C75B5" w:rsidTr="00BA5C40">
        <w:trPr>
          <w:trHeight w:val="270"/>
        </w:trPr>
        <w:tc>
          <w:tcPr>
            <w:tcW w:w="1125" w:type="pct"/>
            <w:vMerge/>
            <w:tcBorders>
              <w:top w:val="nil"/>
              <w:left w:val="nil"/>
              <w:bottom w:val="double" w:sz="6" w:space="0" w:color="000000"/>
              <w:right w:val="nil"/>
            </w:tcBorders>
            <w:vAlign w:val="center"/>
            <w:hideMark/>
          </w:tcPr>
          <w:p w:rsidR="009003E4" w:rsidRPr="009C75B5" w:rsidRDefault="009003E4" w:rsidP="009003E4">
            <w:pPr>
              <w:rPr>
                <w:rFonts w:asciiTheme="minorHAnsi" w:eastAsia="Times New Roman" w:hAnsiTheme="minorHAnsi" w:cs="Arial"/>
                <w:b/>
                <w:bCs/>
                <w:sz w:val="20"/>
                <w:szCs w:val="20"/>
                <w:lang w:eastAsia="en-US"/>
              </w:rPr>
            </w:pPr>
          </w:p>
        </w:tc>
        <w:tc>
          <w:tcPr>
            <w:tcW w:w="698" w:type="pct"/>
            <w:vMerge/>
            <w:tcBorders>
              <w:top w:val="nil"/>
              <w:left w:val="nil"/>
              <w:bottom w:val="double" w:sz="6" w:space="0" w:color="000000"/>
              <w:right w:val="nil"/>
            </w:tcBorders>
            <w:vAlign w:val="center"/>
            <w:hideMark/>
          </w:tcPr>
          <w:p w:rsidR="009003E4" w:rsidRPr="009C75B5" w:rsidRDefault="009003E4" w:rsidP="009003E4">
            <w:pPr>
              <w:rPr>
                <w:rFonts w:asciiTheme="minorHAnsi" w:eastAsia="Times New Roman" w:hAnsiTheme="minorHAnsi" w:cs="Arial"/>
                <w:b/>
                <w:bCs/>
                <w:sz w:val="20"/>
                <w:szCs w:val="20"/>
                <w:lang w:eastAsia="en-US"/>
              </w:rPr>
            </w:pPr>
          </w:p>
        </w:tc>
        <w:tc>
          <w:tcPr>
            <w:tcW w:w="647" w:type="pct"/>
            <w:tcBorders>
              <w:top w:val="nil"/>
              <w:left w:val="nil"/>
              <w:bottom w:val="double" w:sz="6" w:space="0" w:color="auto"/>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до 3 </w:t>
            </w:r>
            <w:proofErr w:type="spellStart"/>
            <w:r w:rsidRPr="009C75B5">
              <w:rPr>
                <w:rFonts w:asciiTheme="minorHAnsi" w:eastAsia="Times New Roman" w:hAnsiTheme="minorHAnsi" w:cs="Arial"/>
                <w:b/>
                <w:bCs/>
                <w:sz w:val="20"/>
                <w:szCs w:val="20"/>
                <w:lang w:eastAsia="en-US"/>
              </w:rPr>
              <w:t>мес</w:t>
            </w:r>
            <w:proofErr w:type="spellEnd"/>
            <w:r w:rsidRPr="009C75B5">
              <w:rPr>
                <w:rFonts w:asciiTheme="minorHAnsi" w:eastAsia="Times New Roman" w:hAnsiTheme="minorHAnsi" w:cs="Arial"/>
                <w:b/>
                <w:bCs/>
                <w:sz w:val="20"/>
                <w:szCs w:val="20"/>
                <w:lang w:eastAsia="en-US"/>
              </w:rPr>
              <w:t>.</w:t>
            </w:r>
          </w:p>
        </w:tc>
        <w:tc>
          <w:tcPr>
            <w:tcW w:w="618" w:type="pct"/>
            <w:tcBorders>
              <w:top w:val="nil"/>
              <w:left w:val="nil"/>
              <w:bottom w:val="double" w:sz="6" w:space="0" w:color="auto"/>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до 6 </w:t>
            </w:r>
            <w:proofErr w:type="spellStart"/>
            <w:r w:rsidRPr="009C75B5">
              <w:rPr>
                <w:rFonts w:asciiTheme="minorHAnsi" w:eastAsia="Times New Roman" w:hAnsiTheme="minorHAnsi" w:cs="Arial"/>
                <w:b/>
                <w:bCs/>
                <w:sz w:val="20"/>
                <w:szCs w:val="20"/>
                <w:lang w:eastAsia="en-US"/>
              </w:rPr>
              <w:t>мес</w:t>
            </w:r>
            <w:proofErr w:type="spellEnd"/>
            <w:r w:rsidRPr="009C75B5">
              <w:rPr>
                <w:rFonts w:asciiTheme="minorHAnsi" w:eastAsia="Times New Roman" w:hAnsiTheme="minorHAnsi" w:cs="Arial"/>
                <w:b/>
                <w:bCs/>
                <w:sz w:val="20"/>
                <w:szCs w:val="20"/>
                <w:lang w:eastAsia="en-US"/>
              </w:rPr>
              <w:t>.</w:t>
            </w:r>
          </w:p>
        </w:tc>
        <w:tc>
          <w:tcPr>
            <w:tcW w:w="558" w:type="pct"/>
            <w:tcBorders>
              <w:top w:val="nil"/>
              <w:left w:val="nil"/>
              <w:bottom w:val="double" w:sz="6" w:space="0" w:color="auto"/>
              <w:right w:val="nil"/>
            </w:tcBorders>
            <w:shd w:val="clear" w:color="000000" w:fill="C0C0C0"/>
            <w:vAlign w:val="bottom"/>
            <w:hideMark/>
          </w:tcPr>
          <w:p w:rsidR="009003E4" w:rsidRPr="009C75B5" w:rsidRDefault="009003E4" w:rsidP="00550017">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до 1 год.</w:t>
            </w:r>
          </w:p>
        </w:tc>
        <w:tc>
          <w:tcPr>
            <w:tcW w:w="677" w:type="pct"/>
            <w:vMerge/>
            <w:tcBorders>
              <w:top w:val="nil"/>
              <w:left w:val="nil"/>
              <w:bottom w:val="double" w:sz="6" w:space="0" w:color="000000"/>
              <w:right w:val="nil"/>
            </w:tcBorders>
            <w:vAlign w:val="center"/>
            <w:hideMark/>
          </w:tcPr>
          <w:p w:rsidR="009003E4" w:rsidRPr="009C75B5" w:rsidRDefault="009003E4" w:rsidP="00550017">
            <w:pPr>
              <w:jc w:val="right"/>
              <w:rPr>
                <w:rFonts w:asciiTheme="minorHAnsi" w:eastAsia="Times New Roman" w:hAnsiTheme="minorHAnsi" w:cs="Arial"/>
                <w:b/>
                <w:bCs/>
                <w:sz w:val="20"/>
                <w:szCs w:val="20"/>
                <w:lang w:eastAsia="en-US"/>
              </w:rPr>
            </w:pPr>
          </w:p>
        </w:tc>
        <w:tc>
          <w:tcPr>
            <w:tcW w:w="677" w:type="pct"/>
            <w:vMerge/>
            <w:tcBorders>
              <w:top w:val="nil"/>
              <w:left w:val="nil"/>
              <w:bottom w:val="double" w:sz="6" w:space="0" w:color="000000"/>
              <w:right w:val="nil"/>
            </w:tcBorders>
            <w:vAlign w:val="center"/>
            <w:hideMark/>
          </w:tcPr>
          <w:p w:rsidR="009003E4" w:rsidRPr="009C75B5" w:rsidRDefault="009003E4" w:rsidP="00550017">
            <w:pPr>
              <w:jc w:val="right"/>
              <w:rPr>
                <w:rFonts w:asciiTheme="minorHAnsi" w:eastAsia="Times New Roman" w:hAnsiTheme="minorHAnsi" w:cs="Arial"/>
                <w:b/>
                <w:bCs/>
                <w:sz w:val="20"/>
                <w:szCs w:val="20"/>
                <w:lang w:eastAsia="en-US"/>
              </w:rPr>
            </w:pPr>
          </w:p>
        </w:tc>
      </w:tr>
      <w:tr w:rsidR="009003E4" w:rsidRPr="009C75B5" w:rsidTr="00BA5C40">
        <w:trPr>
          <w:trHeight w:val="285"/>
        </w:trPr>
        <w:tc>
          <w:tcPr>
            <w:tcW w:w="1125" w:type="pct"/>
            <w:tcBorders>
              <w:top w:val="nil"/>
              <w:left w:val="nil"/>
              <w:bottom w:val="nil"/>
              <w:right w:val="nil"/>
            </w:tcBorders>
            <w:shd w:val="clear" w:color="auto" w:fill="auto"/>
            <w:vAlign w:val="bottom"/>
            <w:hideMark/>
          </w:tcPr>
          <w:p w:rsidR="009003E4" w:rsidRPr="009C75B5" w:rsidRDefault="009003E4" w:rsidP="009003E4">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Вземания от СЛ</w:t>
            </w:r>
          </w:p>
        </w:tc>
        <w:tc>
          <w:tcPr>
            <w:tcW w:w="69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1 640</w:t>
            </w:r>
          </w:p>
        </w:tc>
        <w:tc>
          <w:tcPr>
            <w:tcW w:w="64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1 640</w:t>
            </w:r>
          </w:p>
        </w:tc>
        <w:tc>
          <w:tcPr>
            <w:tcW w:w="61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55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0</w:t>
            </w: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2 289</w:t>
            </w:r>
          </w:p>
        </w:tc>
      </w:tr>
      <w:tr w:rsidR="009003E4" w:rsidRPr="009C75B5" w:rsidTr="00BA5C40">
        <w:trPr>
          <w:trHeight w:val="255"/>
        </w:trPr>
        <w:tc>
          <w:tcPr>
            <w:tcW w:w="1125" w:type="pct"/>
            <w:tcBorders>
              <w:top w:val="nil"/>
              <w:left w:val="nil"/>
              <w:bottom w:val="nil"/>
              <w:right w:val="nil"/>
            </w:tcBorders>
            <w:shd w:val="clear" w:color="auto" w:fill="auto"/>
            <w:vAlign w:val="bottom"/>
            <w:hideMark/>
          </w:tcPr>
          <w:p w:rsidR="009003E4" w:rsidRPr="009C75B5" w:rsidRDefault="009003E4" w:rsidP="009003E4">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НК ЖИ</w:t>
            </w:r>
          </w:p>
        </w:tc>
        <w:tc>
          <w:tcPr>
            <w:tcW w:w="69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128</w:t>
            </w:r>
          </w:p>
        </w:tc>
        <w:tc>
          <w:tcPr>
            <w:tcW w:w="64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iCs/>
                <w:sz w:val="20"/>
                <w:szCs w:val="20"/>
                <w:lang w:eastAsia="en-US"/>
              </w:rPr>
            </w:pPr>
            <w:r w:rsidRPr="009C75B5">
              <w:rPr>
                <w:rFonts w:asciiTheme="minorHAnsi" w:eastAsia="Times New Roman" w:hAnsiTheme="minorHAnsi" w:cs="Arial"/>
                <w:iCs/>
                <w:sz w:val="20"/>
                <w:szCs w:val="20"/>
                <w:lang w:eastAsia="en-US"/>
              </w:rPr>
              <w:t>112</w:t>
            </w:r>
          </w:p>
        </w:tc>
        <w:tc>
          <w:tcPr>
            <w:tcW w:w="61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55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16</w:t>
            </w: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16</w:t>
            </w:r>
          </w:p>
        </w:tc>
      </w:tr>
      <w:tr w:rsidR="009003E4" w:rsidRPr="009C75B5" w:rsidTr="00BA5C40">
        <w:trPr>
          <w:trHeight w:val="255"/>
        </w:trPr>
        <w:tc>
          <w:tcPr>
            <w:tcW w:w="1125" w:type="pct"/>
            <w:tcBorders>
              <w:top w:val="nil"/>
              <w:left w:val="nil"/>
              <w:bottom w:val="nil"/>
              <w:right w:val="nil"/>
            </w:tcBorders>
            <w:shd w:val="clear" w:color="auto" w:fill="auto"/>
            <w:vAlign w:val="bottom"/>
            <w:hideMark/>
          </w:tcPr>
          <w:p w:rsidR="009003E4" w:rsidRPr="009C75B5" w:rsidRDefault="009003E4" w:rsidP="009003E4">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Чужди жп администрации</w:t>
            </w:r>
          </w:p>
        </w:tc>
        <w:tc>
          <w:tcPr>
            <w:tcW w:w="69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11 367</w:t>
            </w:r>
          </w:p>
        </w:tc>
        <w:tc>
          <w:tcPr>
            <w:tcW w:w="64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1776</w:t>
            </w:r>
          </w:p>
        </w:tc>
        <w:tc>
          <w:tcPr>
            <w:tcW w:w="61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55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9 591</w:t>
            </w:r>
          </w:p>
        </w:tc>
        <w:tc>
          <w:tcPr>
            <w:tcW w:w="677" w:type="pct"/>
            <w:tcBorders>
              <w:top w:val="nil"/>
              <w:left w:val="nil"/>
              <w:bottom w:val="nil"/>
              <w:right w:val="nil"/>
            </w:tcBorders>
            <w:shd w:val="clear" w:color="000000" w:fill="FFFFFF"/>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11 366</w:t>
            </w:r>
          </w:p>
        </w:tc>
      </w:tr>
      <w:tr w:rsidR="009003E4" w:rsidRPr="009C75B5" w:rsidTr="00BA5C40">
        <w:trPr>
          <w:trHeight w:val="255"/>
        </w:trPr>
        <w:tc>
          <w:tcPr>
            <w:tcW w:w="1125" w:type="pct"/>
            <w:tcBorders>
              <w:top w:val="nil"/>
              <w:left w:val="nil"/>
              <w:bottom w:val="nil"/>
              <w:right w:val="nil"/>
            </w:tcBorders>
            <w:shd w:val="clear" w:color="auto" w:fill="auto"/>
            <w:vAlign w:val="bottom"/>
            <w:hideMark/>
          </w:tcPr>
          <w:p w:rsidR="009003E4" w:rsidRPr="009C75B5" w:rsidRDefault="009003E4" w:rsidP="009003E4">
            <w:pPr>
              <w:rPr>
                <w:rFonts w:asciiTheme="minorHAnsi" w:eastAsia="Times New Roman" w:hAnsiTheme="minorHAnsi" w:cs="Arial"/>
                <w:sz w:val="20"/>
                <w:szCs w:val="20"/>
                <w:lang w:eastAsia="en-US"/>
              </w:rPr>
            </w:pPr>
            <w:proofErr w:type="spellStart"/>
            <w:r w:rsidRPr="009C75B5">
              <w:rPr>
                <w:rFonts w:asciiTheme="minorHAnsi" w:eastAsia="Times New Roman" w:hAnsiTheme="minorHAnsi" w:cs="Arial"/>
                <w:sz w:val="20"/>
                <w:szCs w:val="20"/>
                <w:lang w:eastAsia="en-US"/>
              </w:rPr>
              <w:t>Оптима</w:t>
            </w:r>
            <w:proofErr w:type="spellEnd"/>
            <w:r w:rsidRPr="009C75B5">
              <w:rPr>
                <w:rFonts w:asciiTheme="minorHAnsi" w:eastAsia="Times New Roman" w:hAnsiTheme="minorHAnsi" w:cs="Arial"/>
                <w:sz w:val="20"/>
                <w:szCs w:val="20"/>
                <w:lang w:eastAsia="en-US"/>
              </w:rPr>
              <w:t xml:space="preserve"> </w:t>
            </w:r>
            <w:proofErr w:type="spellStart"/>
            <w:r w:rsidRPr="009C75B5">
              <w:rPr>
                <w:rFonts w:asciiTheme="minorHAnsi" w:eastAsia="Times New Roman" w:hAnsiTheme="minorHAnsi" w:cs="Arial"/>
                <w:sz w:val="20"/>
                <w:szCs w:val="20"/>
                <w:lang w:eastAsia="en-US"/>
              </w:rPr>
              <w:t>турс</w:t>
            </w:r>
            <w:proofErr w:type="spellEnd"/>
          </w:p>
        </w:tc>
        <w:tc>
          <w:tcPr>
            <w:tcW w:w="69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333</w:t>
            </w:r>
          </w:p>
        </w:tc>
        <w:tc>
          <w:tcPr>
            <w:tcW w:w="64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61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55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333</w:t>
            </w: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333</w:t>
            </w:r>
          </w:p>
        </w:tc>
      </w:tr>
      <w:tr w:rsidR="009003E4" w:rsidRPr="009C75B5" w:rsidTr="00BA5C40">
        <w:trPr>
          <w:trHeight w:val="255"/>
        </w:trPr>
        <w:tc>
          <w:tcPr>
            <w:tcW w:w="1125" w:type="pct"/>
            <w:tcBorders>
              <w:top w:val="nil"/>
              <w:left w:val="nil"/>
              <w:bottom w:val="nil"/>
              <w:right w:val="nil"/>
            </w:tcBorders>
            <w:shd w:val="clear" w:color="auto" w:fill="auto"/>
            <w:vAlign w:val="bottom"/>
            <w:hideMark/>
          </w:tcPr>
          <w:p w:rsidR="009003E4" w:rsidRPr="009C75B5" w:rsidRDefault="009003E4" w:rsidP="009003E4">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Други</w:t>
            </w:r>
          </w:p>
        </w:tc>
        <w:tc>
          <w:tcPr>
            <w:tcW w:w="69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3 910</w:t>
            </w:r>
          </w:p>
        </w:tc>
        <w:tc>
          <w:tcPr>
            <w:tcW w:w="64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1 421</w:t>
            </w:r>
          </w:p>
        </w:tc>
        <w:tc>
          <w:tcPr>
            <w:tcW w:w="61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164</w:t>
            </w:r>
          </w:p>
        </w:tc>
        <w:tc>
          <w:tcPr>
            <w:tcW w:w="558"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19</w:t>
            </w: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2 306</w:t>
            </w:r>
          </w:p>
        </w:tc>
        <w:tc>
          <w:tcPr>
            <w:tcW w:w="677" w:type="pct"/>
            <w:tcBorders>
              <w:top w:val="nil"/>
              <w:left w:val="nil"/>
              <w:bottom w:val="nil"/>
              <w:right w:val="nil"/>
            </w:tcBorders>
            <w:shd w:val="clear" w:color="auto" w:fill="auto"/>
            <w:vAlign w:val="bottom"/>
            <w:hideMark/>
          </w:tcPr>
          <w:p w:rsidR="009003E4" w:rsidRPr="009C75B5" w:rsidRDefault="009003E4" w:rsidP="009003E4">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2 803</w:t>
            </w:r>
          </w:p>
        </w:tc>
      </w:tr>
      <w:tr w:rsidR="009003E4" w:rsidRPr="009C75B5" w:rsidTr="00BA5C40">
        <w:trPr>
          <w:trHeight w:val="390"/>
        </w:trPr>
        <w:tc>
          <w:tcPr>
            <w:tcW w:w="1125"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Обща сума </w:t>
            </w:r>
          </w:p>
        </w:tc>
        <w:tc>
          <w:tcPr>
            <w:tcW w:w="698"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17 378</w:t>
            </w:r>
          </w:p>
        </w:tc>
        <w:tc>
          <w:tcPr>
            <w:tcW w:w="647"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4 949</w:t>
            </w:r>
          </w:p>
        </w:tc>
        <w:tc>
          <w:tcPr>
            <w:tcW w:w="618"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164</w:t>
            </w:r>
          </w:p>
        </w:tc>
        <w:tc>
          <w:tcPr>
            <w:tcW w:w="558"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19</w:t>
            </w:r>
          </w:p>
        </w:tc>
        <w:tc>
          <w:tcPr>
            <w:tcW w:w="677"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12 246</w:t>
            </w:r>
          </w:p>
        </w:tc>
        <w:tc>
          <w:tcPr>
            <w:tcW w:w="677" w:type="pct"/>
            <w:tcBorders>
              <w:top w:val="single" w:sz="4" w:space="0" w:color="auto"/>
              <w:left w:val="nil"/>
              <w:bottom w:val="double" w:sz="6" w:space="0" w:color="auto"/>
              <w:right w:val="nil"/>
            </w:tcBorders>
            <w:shd w:val="clear" w:color="000000" w:fill="C0C0C0"/>
            <w:vAlign w:val="bottom"/>
            <w:hideMark/>
          </w:tcPr>
          <w:p w:rsidR="009003E4" w:rsidRPr="009C75B5" w:rsidRDefault="009003E4" w:rsidP="009003E4">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16 807</w:t>
            </w:r>
          </w:p>
        </w:tc>
      </w:tr>
    </w:tbl>
    <w:p w:rsidR="00FD1603" w:rsidRPr="009C75B5" w:rsidRDefault="00AE6693" w:rsidP="00782B74">
      <w:pPr>
        <w:rPr>
          <w:rFonts w:ascii="Arial" w:eastAsia="Times New Roman" w:hAnsi="Arial" w:cs="Arial"/>
          <w:sz w:val="20"/>
          <w:szCs w:val="20"/>
          <w:lang w:eastAsia="en-US"/>
        </w:rPr>
      </w:pPr>
      <w:r w:rsidRPr="009C75B5">
        <w:rPr>
          <w:rFonts w:ascii="Arial" w:eastAsia="Times New Roman" w:hAnsi="Arial" w:cs="Arial"/>
          <w:sz w:val="20"/>
          <w:szCs w:val="20"/>
          <w:lang w:eastAsia="en-US"/>
        </w:rPr>
        <w:t xml:space="preserve">                         </w:t>
      </w:r>
      <w:r w:rsidR="00A87774" w:rsidRPr="009C75B5">
        <w:rPr>
          <w:rFonts w:ascii="Arial" w:eastAsia="Times New Roman" w:hAnsi="Arial" w:cs="Arial"/>
          <w:sz w:val="20"/>
          <w:szCs w:val="20"/>
          <w:lang w:eastAsia="en-US"/>
        </w:rPr>
        <w:t xml:space="preserve">                                                                                                                 </w:t>
      </w:r>
      <w:r w:rsidR="00D066AA" w:rsidRPr="009C75B5">
        <w:rPr>
          <w:rFonts w:ascii="Arial" w:eastAsia="Times New Roman" w:hAnsi="Arial" w:cs="Arial"/>
          <w:sz w:val="20"/>
          <w:szCs w:val="20"/>
          <w:lang w:eastAsia="en-US"/>
        </w:rPr>
        <w:t xml:space="preserve">         </w:t>
      </w:r>
      <w:r w:rsidR="00A87774" w:rsidRPr="009C75B5">
        <w:rPr>
          <w:rFonts w:ascii="Arial" w:eastAsia="Times New Roman" w:hAnsi="Arial" w:cs="Arial"/>
          <w:sz w:val="20"/>
          <w:szCs w:val="20"/>
          <w:lang w:eastAsia="en-US"/>
        </w:rPr>
        <w:t xml:space="preserve"> </w:t>
      </w:r>
      <w:r w:rsidRPr="009C75B5">
        <w:rPr>
          <w:rFonts w:ascii="Arial" w:eastAsia="Times New Roman" w:hAnsi="Arial" w:cs="Arial"/>
          <w:sz w:val="20"/>
          <w:szCs w:val="20"/>
          <w:lang w:eastAsia="en-US"/>
        </w:rPr>
        <w:t xml:space="preserve"> </w:t>
      </w:r>
    </w:p>
    <w:p w:rsidR="00C66CA1" w:rsidRPr="009C75B5" w:rsidRDefault="00AE6693" w:rsidP="00C66CA1">
      <w:pPr>
        <w:rPr>
          <w:rFonts w:asciiTheme="minorHAnsi" w:hAnsiTheme="minorHAnsi"/>
        </w:rPr>
      </w:pPr>
      <w:r w:rsidRPr="009C75B5">
        <w:rPr>
          <w:rFonts w:ascii="Arial" w:eastAsia="Times New Roman" w:hAnsi="Arial" w:cs="Arial"/>
          <w:sz w:val="20"/>
          <w:szCs w:val="20"/>
          <w:lang w:eastAsia="en-US"/>
        </w:rPr>
        <w:t xml:space="preserve">                                                                                                                           </w:t>
      </w:r>
    </w:p>
    <w:p w:rsidR="00C66CA1" w:rsidRPr="009C75B5" w:rsidRDefault="00C47F9C" w:rsidP="00D4675A">
      <w:pPr>
        <w:spacing w:before="100" w:beforeAutospacing="1" w:line="276" w:lineRule="auto"/>
        <w:jc w:val="both"/>
        <w:rPr>
          <w:rFonts w:asciiTheme="minorHAnsi" w:hAnsiTheme="minorHAnsi"/>
          <w:color w:val="000000"/>
        </w:rPr>
      </w:pPr>
      <w:r w:rsidRPr="009C75B5">
        <w:rPr>
          <w:rFonts w:asciiTheme="minorHAnsi" w:hAnsiTheme="minorHAnsi"/>
          <w:color w:val="000000"/>
        </w:rPr>
        <w:t>Вземанията от клиенти са увеличен</w:t>
      </w:r>
      <w:r w:rsidR="00C66CA1" w:rsidRPr="009C75B5">
        <w:rPr>
          <w:rFonts w:asciiTheme="minorHAnsi" w:hAnsiTheme="minorHAnsi"/>
          <w:color w:val="000000"/>
        </w:rPr>
        <w:t xml:space="preserve">и с </w:t>
      </w:r>
      <w:r w:rsidR="00D63132" w:rsidRPr="009C75B5">
        <w:rPr>
          <w:rFonts w:asciiTheme="minorHAnsi" w:hAnsiTheme="minorHAnsi"/>
          <w:color w:val="000000"/>
        </w:rPr>
        <w:t>571</w:t>
      </w:r>
      <w:r w:rsidR="00C66CA1" w:rsidRPr="009C75B5">
        <w:rPr>
          <w:rFonts w:asciiTheme="minorHAnsi" w:hAnsiTheme="minorHAnsi"/>
          <w:color w:val="000000"/>
        </w:rPr>
        <w:t xml:space="preserve"> хил. лева спрямо 31.12.2014 г., като </w:t>
      </w:r>
      <w:r w:rsidR="00C66CA1" w:rsidRPr="009C75B5">
        <w:rPr>
          <w:rFonts w:asciiTheme="minorHAnsi" w:hAnsiTheme="minorHAnsi"/>
          <w:b/>
          <w:color w:val="000000"/>
        </w:rPr>
        <w:t>изменението</w:t>
      </w:r>
      <w:r w:rsidR="00C66CA1" w:rsidRPr="009C75B5">
        <w:rPr>
          <w:rFonts w:asciiTheme="minorHAnsi" w:hAnsiTheme="minorHAnsi"/>
          <w:color w:val="000000"/>
        </w:rPr>
        <w:t xml:space="preserve"> по някои основни контрагенти е както следва:</w:t>
      </w:r>
    </w:p>
    <w:p w:rsidR="00C66CA1" w:rsidRPr="009C75B5" w:rsidRDefault="00C66CA1" w:rsidP="00D4675A">
      <w:pPr>
        <w:numPr>
          <w:ilvl w:val="2"/>
          <w:numId w:val="3"/>
        </w:numPr>
        <w:spacing w:before="100" w:beforeAutospacing="1" w:line="276" w:lineRule="auto"/>
        <w:ind w:left="0" w:firstLine="180"/>
        <w:jc w:val="both"/>
        <w:rPr>
          <w:rFonts w:asciiTheme="minorHAnsi" w:hAnsiTheme="minorHAnsi"/>
          <w:color w:val="000000"/>
        </w:rPr>
      </w:pPr>
      <w:r w:rsidRPr="009C75B5">
        <w:rPr>
          <w:rFonts w:asciiTheme="minorHAnsi" w:hAnsiTheme="minorHAnsi"/>
          <w:color w:val="000000"/>
        </w:rPr>
        <w:t xml:space="preserve">От свързани лица в групата на „Холдинг БДЖ” ЕАД  са </w:t>
      </w:r>
      <w:r w:rsidR="00E02EF7" w:rsidRPr="009C75B5">
        <w:rPr>
          <w:rFonts w:asciiTheme="minorHAnsi" w:hAnsiTheme="minorHAnsi"/>
          <w:color w:val="000000"/>
        </w:rPr>
        <w:t>намалени</w:t>
      </w:r>
      <w:r w:rsidRPr="009C75B5">
        <w:rPr>
          <w:rFonts w:asciiTheme="minorHAnsi" w:hAnsiTheme="minorHAnsi"/>
          <w:color w:val="000000"/>
        </w:rPr>
        <w:t xml:space="preserve"> с </w:t>
      </w:r>
      <w:r w:rsidR="00241925" w:rsidRPr="009C75B5">
        <w:rPr>
          <w:rFonts w:asciiTheme="minorHAnsi" w:hAnsiTheme="minorHAnsi"/>
          <w:color w:val="000000"/>
        </w:rPr>
        <w:t>6</w:t>
      </w:r>
      <w:r w:rsidR="00E02EF7" w:rsidRPr="009C75B5">
        <w:rPr>
          <w:rFonts w:asciiTheme="minorHAnsi" w:hAnsiTheme="minorHAnsi"/>
          <w:color w:val="000000"/>
        </w:rPr>
        <w:t>49</w:t>
      </w:r>
      <w:r w:rsidR="00903AF2" w:rsidRPr="009C75B5">
        <w:rPr>
          <w:rFonts w:asciiTheme="minorHAnsi" w:hAnsiTheme="minorHAnsi"/>
          <w:color w:val="000000"/>
        </w:rPr>
        <w:t xml:space="preserve"> хил. лева.</w:t>
      </w:r>
      <w:r w:rsidRPr="009C75B5">
        <w:rPr>
          <w:rFonts w:asciiTheme="minorHAnsi" w:hAnsiTheme="minorHAnsi"/>
          <w:color w:val="000000"/>
        </w:rPr>
        <w:t xml:space="preserve"> Към 3</w:t>
      </w:r>
      <w:r w:rsidR="00E02EF7" w:rsidRPr="009C75B5">
        <w:rPr>
          <w:rFonts w:asciiTheme="minorHAnsi" w:hAnsiTheme="minorHAnsi"/>
          <w:color w:val="000000"/>
        </w:rPr>
        <w:t>0</w:t>
      </w:r>
      <w:r w:rsidRPr="009C75B5">
        <w:rPr>
          <w:rFonts w:asciiTheme="minorHAnsi" w:hAnsiTheme="minorHAnsi"/>
          <w:color w:val="000000"/>
        </w:rPr>
        <w:t>.0</w:t>
      </w:r>
      <w:r w:rsidR="00E02EF7" w:rsidRPr="009C75B5">
        <w:rPr>
          <w:rFonts w:asciiTheme="minorHAnsi" w:hAnsiTheme="minorHAnsi"/>
          <w:color w:val="000000"/>
        </w:rPr>
        <w:t>6</w:t>
      </w:r>
      <w:r w:rsidRPr="009C75B5">
        <w:rPr>
          <w:rFonts w:asciiTheme="minorHAnsi" w:hAnsiTheme="minorHAnsi"/>
          <w:color w:val="000000"/>
        </w:rPr>
        <w:t>.2015 г</w:t>
      </w:r>
      <w:r w:rsidR="007C15C7" w:rsidRPr="009C75B5">
        <w:rPr>
          <w:rFonts w:asciiTheme="minorHAnsi" w:hAnsiTheme="minorHAnsi"/>
          <w:color w:val="000000"/>
        </w:rPr>
        <w:t>.</w:t>
      </w:r>
      <w:r w:rsidRPr="009C75B5">
        <w:rPr>
          <w:rFonts w:asciiTheme="minorHAnsi" w:hAnsiTheme="minorHAnsi"/>
          <w:color w:val="000000"/>
        </w:rPr>
        <w:t xml:space="preserve"> вземанията на „Холдинг БДЖ” ЕАД са в размер на </w:t>
      </w:r>
      <w:r w:rsidR="00E02EF7" w:rsidRPr="009C75B5">
        <w:rPr>
          <w:rFonts w:asciiTheme="minorHAnsi" w:hAnsiTheme="minorHAnsi"/>
          <w:color w:val="000000"/>
        </w:rPr>
        <w:t>1 640</w:t>
      </w:r>
      <w:r w:rsidR="00241925" w:rsidRPr="009C75B5">
        <w:rPr>
          <w:rFonts w:asciiTheme="minorHAnsi" w:hAnsiTheme="minorHAnsi"/>
          <w:color w:val="000000"/>
        </w:rPr>
        <w:t xml:space="preserve"> хил. лева.</w:t>
      </w:r>
    </w:p>
    <w:p w:rsidR="00C66CA1" w:rsidRPr="009C75B5" w:rsidRDefault="00C66CA1" w:rsidP="00D4675A">
      <w:pPr>
        <w:numPr>
          <w:ilvl w:val="2"/>
          <w:numId w:val="3"/>
        </w:numPr>
        <w:spacing w:before="100" w:beforeAutospacing="1" w:line="276" w:lineRule="auto"/>
        <w:ind w:left="0" w:firstLine="180"/>
        <w:jc w:val="both"/>
        <w:rPr>
          <w:rFonts w:asciiTheme="minorHAnsi" w:hAnsiTheme="minorHAnsi"/>
          <w:color w:val="000000"/>
        </w:rPr>
      </w:pPr>
      <w:r w:rsidRPr="009C75B5">
        <w:rPr>
          <w:rFonts w:asciiTheme="minorHAnsi" w:hAnsiTheme="minorHAnsi"/>
          <w:color w:val="000000"/>
        </w:rPr>
        <w:t xml:space="preserve">ДП НК „ЖИ” са увеличени с </w:t>
      </w:r>
      <w:r w:rsidR="00E02EF7" w:rsidRPr="009C75B5">
        <w:rPr>
          <w:rFonts w:asciiTheme="minorHAnsi" w:hAnsiTheme="minorHAnsi"/>
          <w:color w:val="000000"/>
        </w:rPr>
        <w:t>112</w:t>
      </w:r>
      <w:r w:rsidRPr="009C75B5">
        <w:rPr>
          <w:rFonts w:asciiTheme="minorHAnsi" w:hAnsiTheme="minorHAnsi"/>
          <w:color w:val="000000"/>
        </w:rPr>
        <w:t xml:space="preserve"> хил. лева;</w:t>
      </w:r>
    </w:p>
    <w:p w:rsidR="00C66CA1" w:rsidRPr="009C75B5" w:rsidRDefault="00C66CA1" w:rsidP="00D4675A">
      <w:pPr>
        <w:numPr>
          <w:ilvl w:val="2"/>
          <w:numId w:val="3"/>
        </w:numPr>
        <w:spacing w:before="100" w:beforeAutospacing="1" w:line="276" w:lineRule="auto"/>
        <w:ind w:left="0" w:firstLine="180"/>
        <w:jc w:val="both"/>
        <w:rPr>
          <w:rFonts w:asciiTheme="minorHAnsi" w:hAnsiTheme="minorHAnsi"/>
          <w:color w:val="000000"/>
        </w:rPr>
      </w:pPr>
      <w:r w:rsidRPr="009C75B5">
        <w:rPr>
          <w:rFonts w:asciiTheme="minorHAnsi" w:hAnsiTheme="minorHAnsi"/>
          <w:color w:val="000000"/>
        </w:rPr>
        <w:t xml:space="preserve">Чужди жп администрации </w:t>
      </w:r>
      <w:r w:rsidR="00017F3B" w:rsidRPr="009C75B5">
        <w:rPr>
          <w:rFonts w:asciiTheme="minorHAnsi" w:hAnsiTheme="minorHAnsi"/>
          <w:color w:val="000000"/>
        </w:rPr>
        <w:t xml:space="preserve">са се увеличили </w:t>
      </w:r>
      <w:r w:rsidRPr="009C75B5">
        <w:rPr>
          <w:rFonts w:asciiTheme="minorHAnsi" w:hAnsiTheme="minorHAnsi"/>
          <w:color w:val="000000"/>
        </w:rPr>
        <w:t>спрямо 31.12.2014 г.</w:t>
      </w:r>
      <w:r w:rsidR="00402408" w:rsidRPr="009C75B5">
        <w:rPr>
          <w:rFonts w:asciiTheme="minorHAnsi" w:hAnsiTheme="minorHAnsi"/>
          <w:color w:val="000000"/>
        </w:rPr>
        <w:t xml:space="preserve"> с </w:t>
      </w:r>
      <w:r w:rsidR="00017F3B" w:rsidRPr="009C75B5">
        <w:rPr>
          <w:rFonts w:asciiTheme="minorHAnsi" w:hAnsiTheme="minorHAnsi"/>
          <w:color w:val="000000"/>
        </w:rPr>
        <w:t>1</w:t>
      </w:r>
      <w:r w:rsidRPr="009C75B5">
        <w:rPr>
          <w:rFonts w:asciiTheme="minorHAnsi" w:hAnsiTheme="minorHAnsi"/>
          <w:color w:val="000000"/>
        </w:rPr>
        <w:t xml:space="preserve"> хил. лева;</w:t>
      </w:r>
    </w:p>
    <w:p w:rsidR="00FE11F3" w:rsidRPr="009C75B5" w:rsidRDefault="00C66CA1" w:rsidP="00D4675A">
      <w:pPr>
        <w:numPr>
          <w:ilvl w:val="2"/>
          <w:numId w:val="3"/>
        </w:numPr>
        <w:spacing w:before="100" w:beforeAutospacing="1" w:line="276" w:lineRule="auto"/>
        <w:ind w:left="0" w:firstLine="180"/>
        <w:jc w:val="both"/>
        <w:rPr>
          <w:rFonts w:asciiTheme="minorHAnsi" w:hAnsiTheme="minorHAnsi"/>
          <w:color w:val="000000"/>
        </w:rPr>
      </w:pPr>
      <w:proofErr w:type="spellStart"/>
      <w:r w:rsidRPr="009C75B5">
        <w:rPr>
          <w:rFonts w:asciiTheme="minorHAnsi" w:hAnsiTheme="minorHAnsi"/>
          <w:color w:val="000000"/>
        </w:rPr>
        <w:t>Оптима</w:t>
      </w:r>
      <w:proofErr w:type="spellEnd"/>
      <w:r w:rsidRPr="009C75B5">
        <w:rPr>
          <w:rFonts w:asciiTheme="minorHAnsi" w:hAnsiTheme="minorHAnsi"/>
          <w:color w:val="000000"/>
        </w:rPr>
        <w:t xml:space="preserve"> </w:t>
      </w:r>
      <w:proofErr w:type="spellStart"/>
      <w:r w:rsidRPr="009C75B5">
        <w:rPr>
          <w:rFonts w:asciiTheme="minorHAnsi" w:hAnsiTheme="minorHAnsi"/>
          <w:color w:val="000000"/>
        </w:rPr>
        <w:t>ту</w:t>
      </w:r>
      <w:r w:rsidR="00017F3B" w:rsidRPr="009C75B5">
        <w:rPr>
          <w:rFonts w:asciiTheme="minorHAnsi" w:hAnsiTheme="minorHAnsi"/>
          <w:color w:val="000000"/>
        </w:rPr>
        <w:t>рс</w:t>
      </w:r>
      <w:proofErr w:type="spellEnd"/>
      <w:r w:rsidR="00017F3B" w:rsidRPr="009C75B5">
        <w:rPr>
          <w:rFonts w:asciiTheme="minorHAnsi" w:hAnsiTheme="minorHAnsi"/>
          <w:color w:val="000000"/>
        </w:rPr>
        <w:t xml:space="preserve"> – </w:t>
      </w:r>
      <w:r w:rsidR="00903AF2" w:rsidRPr="009C75B5">
        <w:rPr>
          <w:rFonts w:asciiTheme="minorHAnsi" w:hAnsiTheme="minorHAnsi"/>
          <w:color w:val="000000"/>
        </w:rPr>
        <w:t>без изменение  спрямо 31.12.2014г.- вземането е в размер на 333 хил. лева</w:t>
      </w:r>
      <w:r w:rsidR="00A35E02" w:rsidRPr="009C75B5">
        <w:rPr>
          <w:rFonts w:asciiTheme="minorHAnsi" w:hAnsiTheme="minorHAnsi"/>
          <w:color w:val="000000"/>
        </w:rPr>
        <w:t xml:space="preserve"> (извършена </w:t>
      </w:r>
      <w:proofErr w:type="spellStart"/>
      <w:r w:rsidR="00A35E02" w:rsidRPr="009C75B5">
        <w:rPr>
          <w:rFonts w:asciiTheme="minorHAnsi" w:hAnsiTheme="minorHAnsi"/>
          <w:color w:val="000000"/>
        </w:rPr>
        <w:t>обезценка</w:t>
      </w:r>
      <w:proofErr w:type="spellEnd"/>
      <w:r w:rsidR="00A35E02" w:rsidRPr="009C75B5">
        <w:rPr>
          <w:rFonts w:asciiTheme="minorHAnsi" w:hAnsiTheme="minorHAnsi"/>
          <w:color w:val="000000"/>
        </w:rPr>
        <w:t xml:space="preserve"> на вземането в размер на 228 123 хил. лева).</w:t>
      </w:r>
    </w:p>
    <w:p w:rsidR="00AE6693" w:rsidRPr="009C75B5" w:rsidRDefault="00C66CA1" w:rsidP="00D4675A">
      <w:pPr>
        <w:spacing w:before="100" w:beforeAutospacing="1" w:line="276" w:lineRule="auto"/>
        <w:ind w:left="180"/>
        <w:jc w:val="both"/>
        <w:rPr>
          <w:rFonts w:asciiTheme="minorHAnsi" w:hAnsiTheme="minorHAnsi"/>
          <w:color w:val="000000"/>
        </w:rPr>
      </w:pPr>
      <w:r w:rsidRPr="009C75B5">
        <w:rPr>
          <w:rFonts w:asciiTheme="minorHAnsi" w:hAnsiTheme="minorHAnsi"/>
          <w:color w:val="000000"/>
        </w:rPr>
        <w:t xml:space="preserve">Вземанията до три месеца представляват </w:t>
      </w:r>
      <w:r w:rsidR="00402408" w:rsidRPr="009C75B5">
        <w:rPr>
          <w:rFonts w:asciiTheme="minorHAnsi" w:hAnsiTheme="minorHAnsi"/>
          <w:color w:val="000000"/>
        </w:rPr>
        <w:t>28</w:t>
      </w:r>
      <w:r w:rsidRPr="009C75B5">
        <w:rPr>
          <w:rFonts w:asciiTheme="minorHAnsi" w:hAnsiTheme="minorHAnsi"/>
          <w:color w:val="000000"/>
        </w:rPr>
        <w:t xml:space="preserve"> % от общия размер към края на месец </w:t>
      </w:r>
      <w:r w:rsidR="00AE6693" w:rsidRPr="009C75B5">
        <w:rPr>
          <w:rFonts w:asciiTheme="minorHAnsi" w:hAnsiTheme="minorHAnsi"/>
          <w:color w:val="000000"/>
        </w:rPr>
        <w:t>април</w:t>
      </w:r>
      <w:r w:rsidRPr="009C75B5">
        <w:rPr>
          <w:rFonts w:asciiTheme="minorHAnsi" w:hAnsiTheme="minorHAnsi"/>
          <w:color w:val="000000"/>
        </w:rPr>
        <w:t>.</w:t>
      </w:r>
    </w:p>
    <w:p w:rsidR="00FE11F3" w:rsidRPr="009C75B5" w:rsidRDefault="00FE11F3" w:rsidP="00D4675A">
      <w:pPr>
        <w:spacing w:line="276" w:lineRule="auto"/>
        <w:jc w:val="both"/>
        <w:rPr>
          <w:rFonts w:asciiTheme="minorHAnsi" w:hAnsiTheme="minorHAnsi"/>
          <w:color w:val="000000"/>
        </w:rPr>
      </w:pPr>
    </w:p>
    <w:p w:rsidR="00FE11F3" w:rsidRPr="009C75B5" w:rsidRDefault="00FE11F3" w:rsidP="00FE11F3">
      <w:pPr>
        <w:rPr>
          <w:rFonts w:asciiTheme="minorHAnsi" w:hAnsiTheme="minorHAnsi"/>
          <w:color w:val="000000"/>
        </w:rPr>
      </w:pPr>
    </w:p>
    <w:p w:rsidR="005807F7" w:rsidRPr="009C75B5" w:rsidRDefault="005807F7" w:rsidP="00FE11F3">
      <w:pPr>
        <w:rPr>
          <w:rFonts w:asciiTheme="minorHAnsi" w:hAnsiTheme="minorHAnsi"/>
          <w:color w:val="000000"/>
        </w:rPr>
      </w:pPr>
    </w:p>
    <w:p w:rsidR="005807F7" w:rsidRPr="009C75B5" w:rsidRDefault="005807F7" w:rsidP="00FE11F3">
      <w:pPr>
        <w:rPr>
          <w:rFonts w:asciiTheme="minorHAnsi" w:hAnsiTheme="minorHAnsi"/>
          <w:color w:val="000000"/>
        </w:rPr>
      </w:pPr>
    </w:p>
    <w:p w:rsidR="005807F7" w:rsidRPr="009C75B5" w:rsidRDefault="005807F7" w:rsidP="00FE11F3">
      <w:pPr>
        <w:rPr>
          <w:rFonts w:asciiTheme="minorHAnsi" w:hAnsiTheme="minorHAnsi"/>
          <w:color w:val="000000"/>
        </w:rPr>
      </w:pPr>
    </w:p>
    <w:p w:rsidR="005807F7" w:rsidRPr="009C75B5" w:rsidRDefault="005807F7" w:rsidP="00FE11F3">
      <w:pPr>
        <w:rPr>
          <w:rFonts w:asciiTheme="minorHAnsi" w:hAnsiTheme="minorHAnsi"/>
          <w:color w:val="000000"/>
        </w:rPr>
      </w:pPr>
    </w:p>
    <w:p w:rsidR="005807F7" w:rsidRPr="009C75B5" w:rsidRDefault="005807F7" w:rsidP="00FE11F3">
      <w:pPr>
        <w:rPr>
          <w:rFonts w:asciiTheme="minorHAnsi" w:hAnsiTheme="minorHAnsi"/>
          <w:color w:val="000000"/>
        </w:rPr>
      </w:pPr>
    </w:p>
    <w:p w:rsidR="004D78FA" w:rsidRPr="009C75B5" w:rsidRDefault="004D78FA" w:rsidP="00FE11F3">
      <w:pPr>
        <w:rPr>
          <w:rFonts w:asciiTheme="minorHAnsi" w:hAnsiTheme="minorHAnsi"/>
          <w:color w:val="000000"/>
        </w:rPr>
      </w:pPr>
    </w:p>
    <w:p w:rsidR="00C66CA1" w:rsidRPr="009C75B5" w:rsidRDefault="00C66CA1" w:rsidP="00FE11F3">
      <w:pPr>
        <w:rPr>
          <w:rFonts w:asciiTheme="minorHAnsi" w:hAnsiTheme="minorHAnsi"/>
          <w:b/>
          <w:i/>
          <w:szCs w:val="28"/>
        </w:rPr>
      </w:pPr>
      <w:r w:rsidRPr="009C75B5">
        <w:rPr>
          <w:rFonts w:asciiTheme="minorHAnsi" w:hAnsiTheme="minorHAnsi"/>
          <w:b/>
          <w:i/>
          <w:szCs w:val="28"/>
        </w:rPr>
        <w:t>Анализ на задълженията</w:t>
      </w:r>
    </w:p>
    <w:p w:rsidR="00863C2A" w:rsidRPr="009C75B5" w:rsidRDefault="00863C2A" w:rsidP="00863C2A">
      <w:pPr>
        <w:rPr>
          <w:rFonts w:asciiTheme="minorHAnsi" w:hAnsiTheme="minorHAnsi"/>
        </w:rPr>
      </w:pPr>
    </w:p>
    <w:p w:rsidR="00241925" w:rsidRPr="009C75B5" w:rsidRDefault="00241925" w:rsidP="00863C2A">
      <w:pPr>
        <w:rPr>
          <w:rFonts w:asciiTheme="minorHAnsi" w:hAnsiTheme="minorHAnsi"/>
        </w:rPr>
      </w:pPr>
    </w:p>
    <w:p w:rsidR="00863C2A" w:rsidRPr="009C75B5" w:rsidRDefault="00863C2A" w:rsidP="00863C2A">
      <w:pPr>
        <w:rPr>
          <w:rFonts w:asciiTheme="minorHAnsi" w:hAnsiTheme="minorHAnsi"/>
          <w:b/>
          <w:i/>
        </w:rPr>
      </w:pPr>
      <w:r w:rsidRPr="009C75B5">
        <w:rPr>
          <w:rFonts w:asciiTheme="minorHAnsi" w:hAnsiTheme="minorHAnsi"/>
          <w:b/>
          <w:i/>
        </w:rPr>
        <w:t>1.Търговски задължения</w:t>
      </w:r>
    </w:p>
    <w:p w:rsidR="00C66E08" w:rsidRPr="009C75B5" w:rsidRDefault="00D066AA" w:rsidP="00C66E08">
      <w:pPr>
        <w:rPr>
          <w:rFonts w:asciiTheme="minorHAnsi" w:hAnsiTheme="minorHAnsi"/>
        </w:rPr>
      </w:pPr>
      <w:r w:rsidRPr="009C75B5">
        <w:rPr>
          <w:rFonts w:ascii="Arial" w:eastAsia="Times New Roman" w:hAnsi="Arial" w:cs="Arial"/>
          <w:sz w:val="20"/>
          <w:szCs w:val="20"/>
          <w:lang w:eastAsia="en-US"/>
        </w:rPr>
        <w:t xml:space="preserve">                                                                                                                                                          (хил.лева)</w:t>
      </w:r>
    </w:p>
    <w:tbl>
      <w:tblPr>
        <w:tblW w:w="5000" w:type="pct"/>
        <w:tblLook w:val="04A0" w:firstRow="1" w:lastRow="0" w:firstColumn="1" w:lastColumn="0" w:noHBand="0" w:noVBand="1"/>
      </w:tblPr>
      <w:tblGrid>
        <w:gridCol w:w="2213"/>
        <w:gridCol w:w="1374"/>
        <w:gridCol w:w="1272"/>
        <w:gridCol w:w="1215"/>
        <w:gridCol w:w="1097"/>
        <w:gridCol w:w="1331"/>
        <w:gridCol w:w="1331"/>
      </w:tblGrid>
      <w:tr w:rsidR="00402408" w:rsidRPr="009C75B5" w:rsidTr="00550017">
        <w:trPr>
          <w:trHeight w:val="255"/>
        </w:trPr>
        <w:tc>
          <w:tcPr>
            <w:tcW w:w="1125" w:type="pct"/>
            <w:vMerge w:val="restart"/>
            <w:tcBorders>
              <w:top w:val="nil"/>
              <w:left w:val="nil"/>
              <w:bottom w:val="double" w:sz="6" w:space="0" w:color="000000"/>
              <w:right w:val="nil"/>
            </w:tcBorders>
            <w:shd w:val="clear" w:color="000000" w:fill="C0C0C0"/>
            <w:vAlign w:val="bottom"/>
            <w:hideMark/>
          </w:tcPr>
          <w:p w:rsidR="00402408" w:rsidRPr="009C75B5" w:rsidRDefault="00402408" w:rsidP="00402408">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Задължения по контрагенти</w:t>
            </w:r>
          </w:p>
        </w:tc>
        <w:tc>
          <w:tcPr>
            <w:tcW w:w="698" w:type="pct"/>
            <w:vMerge w:val="restart"/>
            <w:tcBorders>
              <w:top w:val="nil"/>
              <w:left w:val="nil"/>
              <w:bottom w:val="double" w:sz="6" w:space="0" w:color="000000"/>
              <w:right w:val="nil"/>
            </w:tcBorders>
            <w:shd w:val="clear" w:color="000000" w:fill="C0C0C0"/>
            <w:vAlign w:val="bottom"/>
            <w:hideMark/>
          </w:tcPr>
          <w:p w:rsidR="00402408" w:rsidRPr="009C75B5" w:rsidRDefault="00402408" w:rsidP="00402408">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Общ размер 30.06.2015</w:t>
            </w:r>
          </w:p>
        </w:tc>
        <w:tc>
          <w:tcPr>
            <w:tcW w:w="1823" w:type="pct"/>
            <w:gridSpan w:val="3"/>
            <w:tcBorders>
              <w:top w:val="nil"/>
              <w:left w:val="nil"/>
              <w:bottom w:val="nil"/>
              <w:right w:val="nil"/>
            </w:tcBorders>
            <w:shd w:val="clear" w:color="000000" w:fill="C0C0C0"/>
            <w:vAlign w:val="bottom"/>
            <w:hideMark/>
          </w:tcPr>
          <w:p w:rsidR="00402408" w:rsidRPr="009C75B5" w:rsidRDefault="00402408" w:rsidP="00402408">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Възраст на задълженията</w:t>
            </w:r>
          </w:p>
        </w:tc>
        <w:tc>
          <w:tcPr>
            <w:tcW w:w="677" w:type="pct"/>
            <w:vMerge w:val="restart"/>
            <w:tcBorders>
              <w:top w:val="nil"/>
              <w:left w:val="nil"/>
              <w:bottom w:val="double" w:sz="6" w:space="0" w:color="000000"/>
              <w:right w:val="nil"/>
            </w:tcBorders>
            <w:shd w:val="clear" w:color="000000" w:fill="C0C0C0"/>
            <w:vAlign w:val="bottom"/>
            <w:hideMark/>
          </w:tcPr>
          <w:p w:rsidR="00402408" w:rsidRPr="009C75B5" w:rsidRDefault="00402408" w:rsidP="00402408">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Просрочени задължения</w:t>
            </w:r>
          </w:p>
        </w:tc>
        <w:tc>
          <w:tcPr>
            <w:tcW w:w="677" w:type="pct"/>
            <w:vMerge w:val="restart"/>
            <w:tcBorders>
              <w:top w:val="nil"/>
              <w:left w:val="nil"/>
              <w:bottom w:val="double" w:sz="6" w:space="0" w:color="000000"/>
              <w:right w:val="nil"/>
            </w:tcBorders>
            <w:shd w:val="clear" w:color="000000" w:fill="C0C0C0"/>
            <w:vAlign w:val="bottom"/>
            <w:hideMark/>
          </w:tcPr>
          <w:p w:rsidR="00402408" w:rsidRPr="009C75B5" w:rsidRDefault="00402408" w:rsidP="00402408">
            <w:pPr>
              <w:jc w:val="cente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Общ размер 31.12.2014</w:t>
            </w:r>
          </w:p>
        </w:tc>
      </w:tr>
      <w:tr w:rsidR="00402408" w:rsidRPr="009C75B5" w:rsidTr="00550017">
        <w:trPr>
          <w:trHeight w:val="270"/>
        </w:trPr>
        <w:tc>
          <w:tcPr>
            <w:tcW w:w="1125" w:type="pct"/>
            <w:vMerge/>
            <w:tcBorders>
              <w:top w:val="nil"/>
              <w:left w:val="nil"/>
              <w:bottom w:val="double" w:sz="6" w:space="0" w:color="000000"/>
              <w:right w:val="nil"/>
            </w:tcBorders>
            <w:vAlign w:val="center"/>
            <w:hideMark/>
          </w:tcPr>
          <w:p w:rsidR="00402408" w:rsidRPr="009C75B5" w:rsidRDefault="00402408" w:rsidP="00402408">
            <w:pPr>
              <w:rPr>
                <w:rFonts w:asciiTheme="minorHAnsi" w:eastAsia="Times New Roman" w:hAnsiTheme="minorHAnsi" w:cs="Arial"/>
                <w:b/>
                <w:bCs/>
                <w:sz w:val="20"/>
                <w:szCs w:val="20"/>
                <w:lang w:eastAsia="en-US"/>
              </w:rPr>
            </w:pPr>
          </w:p>
        </w:tc>
        <w:tc>
          <w:tcPr>
            <w:tcW w:w="698" w:type="pct"/>
            <w:vMerge/>
            <w:tcBorders>
              <w:top w:val="nil"/>
              <w:left w:val="nil"/>
              <w:bottom w:val="double" w:sz="6" w:space="0" w:color="000000"/>
              <w:right w:val="nil"/>
            </w:tcBorders>
            <w:vAlign w:val="center"/>
            <w:hideMark/>
          </w:tcPr>
          <w:p w:rsidR="00402408" w:rsidRPr="009C75B5" w:rsidRDefault="00402408" w:rsidP="00402408">
            <w:pPr>
              <w:rPr>
                <w:rFonts w:asciiTheme="minorHAnsi" w:eastAsia="Times New Roman" w:hAnsiTheme="minorHAnsi" w:cs="Arial"/>
                <w:b/>
                <w:bCs/>
                <w:sz w:val="20"/>
                <w:szCs w:val="20"/>
                <w:lang w:eastAsia="en-US"/>
              </w:rPr>
            </w:pPr>
          </w:p>
        </w:tc>
        <w:tc>
          <w:tcPr>
            <w:tcW w:w="647" w:type="pct"/>
            <w:tcBorders>
              <w:top w:val="nil"/>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до 3 </w:t>
            </w:r>
            <w:proofErr w:type="spellStart"/>
            <w:r w:rsidRPr="009C75B5">
              <w:rPr>
                <w:rFonts w:asciiTheme="minorHAnsi" w:eastAsia="Times New Roman" w:hAnsiTheme="minorHAnsi" w:cs="Arial"/>
                <w:b/>
                <w:bCs/>
                <w:sz w:val="20"/>
                <w:szCs w:val="20"/>
                <w:lang w:eastAsia="en-US"/>
              </w:rPr>
              <w:t>мес</w:t>
            </w:r>
            <w:proofErr w:type="spellEnd"/>
            <w:r w:rsidRPr="009C75B5">
              <w:rPr>
                <w:rFonts w:asciiTheme="minorHAnsi" w:eastAsia="Times New Roman" w:hAnsiTheme="minorHAnsi" w:cs="Arial"/>
                <w:b/>
                <w:bCs/>
                <w:sz w:val="20"/>
                <w:szCs w:val="20"/>
                <w:lang w:eastAsia="en-US"/>
              </w:rPr>
              <w:t>.</w:t>
            </w:r>
          </w:p>
        </w:tc>
        <w:tc>
          <w:tcPr>
            <w:tcW w:w="618" w:type="pct"/>
            <w:tcBorders>
              <w:top w:val="nil"/>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до 6 </w:t>
            </w:r>
            <w:proofErr w:type="spellStart"/>
            <w:r w:rsidRPr="009C75B5">
              <w:rPr>
                <w:rFonts w:asciiTheme="minorHAnsi" w:eastAsia="Times New Roman" w:hAnsiTheme="minorHAnsi" w:cs="Arial"/>
                <w:b/>
                <w:bCs/>
                <w:sz w:val="20"/>
                <w:szCs w:val="20"/>
                <w:lang w:eastAsia="en-US"/>
              </w:rPr>
              <w:t>мес</w:t>
            </w:r>
            <w:proofErr w:type="spellEnd"/>
            <w:r w:rsidRPr="009C75B5">
              <w:rPr>
                <w:rFonts w:asciiTheme="minorHAnsi" w:eastAsia="Times New Roman" w:hAnsiTheme="minorHAnsi" w:cs="Arial"/>
                <w:b/>
                <w:bCs/>
                <w:sz w:val="20"/>
                <w:szCs w:val="20"/>
                <w:lang w:eastAsia="en-US"/>
              </w:rPr>
              <w:t>.</w:t>
            </w:r>
          </w:p>
        </w:tc>
        <w:tc>
          <w:tcPr>
            <w:tcW w:w="558" w:type="pct"/>
            <w:tcBorders>
              <w:top w:val="nil"/>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до 1 год.</w:t>
            </w:r>
          </w:p>
        </w:tc>
        <w:tc>
          <w:tcPr>
            <w:tcW w:w="677" w:type="pct"/>
            <w:vMerge/>
            <w:tcBorders>
              <w:top w:val="nil"/>
              <w:left w:val="nil"/>
              <w:bottom w:val="double" w:sz="6" w:space="0" w:color="000000"/>
              <w:right w:val="nil"/>
            </w:tcBorders>
            <w:vAlign w:val="center"/>
            <w:hideMark/>
          </w:tcPr>
          <w:p w:rsidR="00402408" w:rsidRPr="009C75B5" w:rsidRDefault="00402408" w:rsidP="00402408">
            <w:pPr>
              <w:rPr>
                <w:rFonts w:asciiTheme="minorHAnsi" w:eastAsia="Times New Roman" w:hAnsiTheme="minorHAnsi" w:cs="Arial"/>
                <w:b/>
                <w:bCs/>
                <w:sz w:val="20"/>
                <w:szCs w:val="20"/>
                <w:lang w:eastAsia="en-US"/>
              </w:rPr>
            </w:pPr>
          </w:p>
        </w:tc>
        <w:tc>
          <w:tcPr>
            <w:tcW w:w="677" w:type="pct"/>
            <w:vMerge/>
            <w:tcBorders>
              <w:top w:val="nil"/>
              <w:left w:val="nil"/>
              <w:bottom w:val="double" w:sz="6" w:space="0" w:color="000000"/>
              <w:right w:val="nil"/>
            </w:tcBorders>
            <w:vAlign w:val="center"/>
            <w:hideMark/>
          </w:tcPr>
          <w:p w:rsidR="00402408" w:rsidRPr="009C75B5" w:rsidRDefault="00402408" w:rsidP="00402408">
            <w:pPr>
              <w:rPr>
                <w:rFonts w:asciiTheme="minorHAnsi" w:eastAsia="Times New Roman" w:hAnsiTheme="minorHAnsi" w:cs="Arial"/>
                <w:b/>
                <w:bCs/>
                <w:sz w:val="20"/>
                <w:szCs w:val="20"/>
                <w:lang w:eastAsia="en-US"/>
              </w:rPr>
            </w:pPr>
          </w:p>
        </w:tc>
      </w:tr>
      <w:tr w:rsidR="00402408" w:rsidRPr="009C75B5" w:rsidTr="00550017">
        <w:trPr>
          <w:trHeight w:val="270"/>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Задължения СЛ</w:t>
            </w:r>
          </w:p>
        </w:tc>
        <w:tc>
          <w:tcPr>
            <w:tcW w:w="698"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506</w:t>
            </w:r>
          </w:p>
        </w:tc>
        <w:tc>
          <w:tcPr>
            <w:tcW w:w="64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506</w:t>
            </w:r>
          </w:p>
        </w:tc>
        <w:tc>
          <w:tcPr>
            <w:tcW w:w="618"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p>
        </w:tc>
        <w:tc>
          <w:tcPr>
            <w:tcW w:w="558"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0</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314</w:t>
            </w:r>
          </w:p>
        </w:tc>
      </w:tr>
      <w:tr w:rsidR="00402408" w:rsidRPr="009C75B5" w:rsidTr="00550017">
        <w:trPr>
          <w:trHeight w:val="255"/>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НК "ЖИ"</w:t>
            </w:r>
          </w:p>
        </w:tc>
        <w:tc>
          <w:tcPr>
            <w:tcW w:w="69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26 779</w:t>
            </w:r>
          </w:p>
        </w:tc>
        <w:tc>
          <w:tcPr>
            <w:tcW w:w="64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63</w:t>
            </w:r>
          </w:p>
        </w:tc>
        <w:tc>
          <w:tcPr>
            <w:tcW w:w="61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404</w:t>
            </w:r>
          </w:p>
        </w:tc>
        <w:tc>
          <w:tcPr>
            <w:tcW w:w="55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107</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26 205</w:t>
            </w:r>
          </w:p>
        </w:tc>
        <w:tc>
          <w:tcPr>
            <w:tcW w:w="67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26 917</w:t>
            </w:r>
          </w:p>
        </w:tc>
      </w:tr>
      <w:tr w:rsidR="00402408" w:rsidRPr="009C75B5" w:rsidTr="00550017">
        <w:trPr>
          <w:trHeight w:val="255"/>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Чужди жп администрации</w:t>
            </w:r>
          </w:p>
        </w:tc>
        <w:tc>
          <w:tcPr>
            <w:tcW w:w="69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1 252</w:t>
            </w:r>
          </w:p>
        </w:tc>
        <w:tc>
          <w:tcPr>
            <w:tcW w:w="64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386</w:t>
            </w:r>
          </w:p>
        </w:tc>
        <w:tc>
          <w:tcPr>
            <w:tcW w:w="61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43</w:t>
            </w:r>
          </w:p>
        </w:tc>
        <w:tc>
          <w:tcPr>
            <w:tcW w:w="55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147</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676</w:t>
            </w:r>
          </w:p>
        </w:tc>
        <w:tc>
          <w:tcPr>
            <w:tcW w:w="67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1 345</w:t>
            </w:r>
          </w:p>
        </w:tc>
      </w:tr>
      <w:tr w:rsidR="00402408" w:rsidRPr="009C75B5" w:rsidTr="00550017">
        <w:trPr>
          <w:trHeight w:val="255"/>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proofErr w:type="spellStart"/>
            <w:r w:rsidRPr="009C75B5">
              <w:rPr>
                <w:rFonts w:asciiTheme="minorHAnsi" w:eastAsia="Times New Roman" w:hAnsiTheme="minorHAnsi" w:cs="Arial"/>
                <w:sz w:val="20"/>
                <w:szCs w:val="20"/>
                <w:lang w:eastAsia="en-US"/>
              </w:rPr>
              <w:t>Кончар</w:t>
            </w:r>
            <w:proofErr w:type="spellEnd"/>
            <w:r w:rsidRPr="009C75B5">
              <w:rPr>
                <w:rFonts w:asciiTheme="minorHAnsi" w:eastAsia="Times New Roman" w:hAnsiTheme="minorHAnsi" w:cs="Arial"/>
                <w:sz w:val="20"/>
                <w:szCs w:val="20"/>
                <w:lang w:eastAsia="en-US"/>
              </w:rPr>
              <w:t xml:space="preserve"> - ELLOK Хърватска</w:t>
            </w:r>
          </w:p>
        </w:tc>
        <w:tc>
          <w:tcPr>
            <w:tcW w:w="69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1 246</w:t>
            </w:r>
          </w:p>
        </w:tc>
        <w:tc>
          <w:tcPr>
            <w:tcW w:w="64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w:t>
            </w:r>
          </w:p>
        </w:tc>
        <w:tc>
          <w:tcPr>
            <w:tcW w:w="61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w:t>
            </w:r>
          </w:p>
        </w:tc>
        <w:tc>
          <w:tcPr>
            <w:tcW w:w="55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1 246</w:t>
            </w:r>
          </w:p>
        </w:tc>
        <w:tc>
          <w:tcPr>
            <w:tcW w:w="67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1 393</w:t>
            </w:r>
          </w:p>
        </w:tc>
      </w:tr>
      <w:tr w:rsidR="00402408" w:rsidRPr="009C75B5" w:rsidTr="00550017">
        <w:trPr>
          <w:trHeight w:val="255"/>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proofErr w:type="spellStart"/>
            <w:r w:rsidRPr="009C75B5">
              <w:rPr>
                <w:rFonts w:asciiTheme="minorHAnsi" w:eastAsia="Times New Roman" w:hAnsiTheme="minorHAnsi" w:cs="Arial"/>
                <w:sz w:val="20"/>
                <w:szCs w:val="20"/>
                <w:lang w:eastAsia="en-US"/>
              </w:rPr>
              <w:t>Трен</w:t>
            </w:r>
            <w:proofErr w:type="spellEnd"/>
            <w:r w:rsidRPr="009C75B5">
              <w:rPr>
                <w:rFonts w:asciiTheme="minorHAnsi" w:eastAsia="Times New Roman" w:hAnsiTheme="minorHAnsi" w:cs="Arial"/>
                <w:sz w:val="20"/>
                <w:szCs w:val="20"/>
                <w:lang w:eastAsia="en-US"/>
              </w:rPr>
              <w:t xml:space="preserve"> ЕООД</w:t>
            </w:r>
          </w:p>
        </w:tc>
        <w:tc>
          <w:tcPr>
            <w:tcW w:w="69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3 816</w:t>
            </w:r>
          </w:p>
        </w:tc>
        <w:tc>
          <w:tcPr>
            <w:tcW w:w="64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3 726</w:t>
            </w:r>
          </w:p>
        </w:tc>
        <w:tc>
          <w:tcPr>
            <w:tcW w:w="61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90</w:t>
            </w:r>
          </w:p>
        </w:tc>
        <w:tc>
          <w:tcPr>
            <w:tcW w:w="55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 </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0</w:t>
            </w:r>
          </w:p>
        </w:tc>
        <w:tc>
          <w:tcPr>
            <w:tcW w:w="67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3 101</w:t>
            </w:r>
          </w:p>
        </w:tc>
      </w:tr>
      <w:tr w:rsidR="00402408" w:rsidRPr="009C75B5" w:rsidTr="00550017">
        <w:trPr>
          <w:trHeight w:val="255"/>
        </w:trPr>
        <w:tc>
          <w:tcPr>
            <w:tcW w:w="1125" w:type="pct"/>
            <w:tcBorders>
              <w:top w:val="nil"/>
              <w:left w:val="nil"/>
              <w:bottom w:val="nil"/>
              <w:right w:val="nil"/>
            </w:tcBorders>
            <w:shd w:val="clear" w:color="auto" w:fill="auto"/>
            <w:vAlign w:val="bottom"/>
            <w:hideMark/>
          </w:tcPr>
          <w:p w:rsidR="00402408" w:rsidRPr="009C75B5" w:rsidRDefault="00402408" w:rsidP="00402408">
            <w:pPr>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Други</w:t>
            </w:r>
          </w:p>
        </w:tc>
        <w:tc>
          <w:tcPr>
            <w:tcW w:w="69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5 846</w:t>
            </w:r>
          </w:p>
        </w:tc>
        <w:tc>
          <w:tcPr>
            <w:tcW w:w="64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3 389</w:t>
            </w:r>
          </w:p>
        </w:tc>
        <w:tc>
          <w:tcPr>
            <w:tcW w:w="61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10</w:t>
            </w:r>
          </w:p>
        </w:tc>
        <w:tc>
          <w:tcPr>
            <w:tcW w:w="558"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829</w:t>
            </w:r>
          </w:p>
        </w:tc>
        <w:tc>
          <w:tcPr>
            <w:tcW w:w="677" w:type="pct"/>
            <w:tcBorders>
              <w:top w:val="nil"/>
              <w:left w:val="nil"/>
              <w:bottom w:val="nil"/>
              <w:right w:val="nil"/>
            </w:tcBorders>
            <w:shd w:val="clear" w:color="auto" w:fill="auto"/>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1 618</w:t>
            </w:r>
          </w:p>
        </w:tc>
        <w:tc>
          <w:tcPr>
            <w:tcW w:w="677" w:type="pct"/>
            <w:tcBorders>
              <w:top w:val="nil"/>
              <w:left w:val="nil"/>
              <w:bottom w:val="nil"/>
              <w:right w:val="nil"/>
            </w:tcBorders>
            <w:shd w:val="clear" w:color="000000" w:fill="FFFFFF"/>
            <w:vAlign w:val="bottom"/>
            <w:hideMark/>
          </w:tcPr>
          <w:p w:rsidR="00402408" w:rsidRPr="009C75B5" w:rsidRDefault="00402408" w:rsidP="00402408">
            <w:pPr>
              <w:jc w:val="right"/>
              <w:rPr>
                <w:rFonts w:asciiTheme="minorHAnsi" w:eastAsia="Times New Roman" w:hAnsiTheme="minorHAnsi" w:cs="Arial"/>
                <w:sz w:val="20"/>
                <w:szCs w:val="20"/>
                <w:lang w:eastAsia="en-US"/>
              </w:rPr>
            </w:pPr>
            <w:r w:rsidRPr="009C75B5">
              <w:rPr>
                <w:rFonts w:asciiTheme="minorHAnsi" w:eastAsia="Times New Roman" w:hAnsiTheme="minorHAnsi" w:cs="Arial"/>
                <w:sz w:val="20"/>
                <w:szCs w:val="20"/>
                <w:lang w:eastAsia="en-US"/>
              </w:rPr>
              <w:t>6 029</w:t>
            </w:r>
          </w:p>
        </w:tc>
      </w:tr>
      <w:tr w:rsidR="00402408" w:rsidRPr="009C75B5" w:rsidTr="00550017">
        <w:trPr>
          <w:trHeight w:val="270"/>
        </w:trPr>
        <w:tc>
          <w:tcPr>
            <w:tcW w:w="1125"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 xml:space="preserve">Обща сума </w:t>
            </w:r>
          </w:p>
        </w:tc>
        <w:tc>
          <w:tcPr>
            <w:tcW w:w="698"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39 445</w:t>
            </w:r>
          </w:p>
        </w:tc>
        <w:tc>
          <w:tcPr>
            <w:tcW w:w="647"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8 070</w:t>
            </w:r>
          </w:p>
        </w:tc>
        <w:tc>
          <w:tcPr>
            <w:tcW w:w="618"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547</w:t>
            </w:r>
          </w:p>
        </w:tc>
        <w:tc>
          <w:tcPr>
            <w:tcW w:w="558"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1 083</w:t>
            </w:r>
          </w:p>
        </w:tc>
        <w:tc>
          <w:tcPr>
            <w:tcW w:w="677"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29 745</w:t>
            </w:r>
          </w:p>
        </w:tc>
        <w:tc>
          <w:tcPr>
            <w:tcW w:w="677" w:type="pct"/>
            <w:tcBorders>
              <w:top w:val="single" w:sz="4" w:space="0" w:color="auto"/>
              <w:left w:val="nil"/>
              <w:bottom w:val="double" w:sz="6" w:space="0" w:color="auto"/>
              <w:right w:val="nil"/>
            </w:tcBorders>
            <w:shd w:val="clear" w:color="000000" w:fill="C0C0C0"/>
            <w:vAlign w:val="bottom"/>
            <w:hideMark/>
          </w:tcPr>
          <w:p w:rsidR="00402408" w:rsidRPr="009C75B5" w:rsidRDefault="00402408" w:rsidP="00402408">
            <w:pPr>
              <w:jc w:val="right"/>
              <w:rPr>
                <w:rFonts w:asciiTheme="minorHAnsi" w:eastAsia="Times New Roman" w:hAnsiTheme="minorHAnsi" w:cs="Arial"/>
                <w:b/>
                <w:bCs/>
                <w:sz w:val="20"/>
                <w:szCs w:val="20"/>
                <w:lang w:eastAsia="en-US"/>
              </w:rPr>
            </w:pPr>
            <w:r w:rsidRPr="009C75B5">
              <w:rPr>
                <w:rFonts w:asciiTheme="minorHAnsi" w:eastAsia="Times New Roman" w:hAnsiTheme="minorHAnsi" w:cs="Arial"/>
                <w:b/>
                <w:bCs/>
                <w:sz w:val="20"/>
                <w:szCs w:val="20"/>
                <w:lang w:eastAsia="en-US"/>
              </w:rPr>
              <w:t>39 099</w:t>
            </w:r>
          </w:p>
        </w:tc>
      </w:tr>
    </w:tbl>
    <w:p w:rsidR="004D78FA" w:rsidRPr="009C75B5" w:rsidRDefault="004D78FA" w:rsidP="008252A2">
      <w:pPr>
        <w:spacing w:before="100" w:beforeAutospacing="1"/>
        <w:jc w:val="both"/>
        <w:rPr>
          <w:rFonts w:asciiTheme="minorHAnsi" w:hAnsiTheme="minorHAnsi"/>
          <w:color w:val="000000"/>
        </w:rPr>
      </w:pPr>
    </w:p>
    <w:p w:rsidR="00F37979" w:rsidRPr="009C75B5" w:rsidRDefault="00282398" w:rsidP="00D4675A">
      <w:pPr>
        <w:spacing w:before="100" w:beforeAutospacing="1" w:line="276" w:lineRule="auto"/>
        <w:jc w:val="both"/>
        <w:rPr>
          <w:rFonts w:asciiTheme="minorHAnsi" w:hAnsiTheme="minorHAnsi"/>
          <w:color w:val="000000"/>
        </w:rPr>
      </w:pPr>
      <w:r w:rsidRPr="009C75B5">
        <w:rPr>
          <w:rFonts w:asciiTheme="minorHAnsi" w:hAnsiTheme="minorHAnsi"/>
          <w:color w:val="000000"/>
        </w:rPr>
        <w:t>Задълженията към доставчици са увеличен</w:t>
      </w:r>
      <w:r w:rsidR="00C66CA1" w:rsidRPr="009C75B5">
        <w:rPr>
          <w:rFonts w:asciiTheme="minorHAnsi" w:hAnsiTheme="minorHAnsi"/>
          <w:color w:val="000000"/>
        </w:rPr>
        <w:t xml:space="preserve">и с </w:t>
      </w:r>
      <w:r w:rsidR="00216FF0" w:rsidRPr="009C75B5">
        <w:rPr>
          <w:rFonts w:asciiTheme="minorHAnsi" w:hAnsiTheme="minorHAnsi"/>
          <w:color w:val="000000"/>
        </w:rPr>
        <w:t>346</w:t>
      </w:r>
      <w:r w:rsidR="00C66CA1" w:rsidRPr="009C75B5">
        <w:rPr>
          <w:rFonts w:asciiTheme="minorHAnsi" w:hAnsiTheme="minorHAnsi"/>
          <w:color w:val="000000"/>
        </w:rPr>
        <w:t xml:space="preserve"> хил. лева спрямо 31.12.2014 г., като </w:t>
      </w:r>
      <w:r w:rsidR="00C66CA1" w:rsidRPr="009C75B5">
        <w:rPr>
          <w:rFonts w:asciiTheme="minorHAnsi" w:hAnsiTheme="minorHAnsi"/>
          <w:b/>
          <w:color w:val="000000"/>
        </w:rPr>
        <w:t>изменението</w:t>
      </w:r>
      <w:r w:rsidR="00C66CA1" w:rsidRPr="009C75B5">
        <w:rPr>
          <w:rFonts w:asciiTheme="minorHAnsi" w:hAnsiTheme="minorHAnsi"/>
          <w:color w:val="000000"/>
        </w:rPr>
        <w:t xml:space="preserve"> по някои основни контрагенти е както следва:</w:t>
      </w:r>
    </w:p>
    <w:p w:rsidR="00241925" w:rsidRPr="009C75B5" w:rsidRDefault="00C66CA1" w:rsidP="00D4675A">
      <w:pPr>
        <w:pStyle w:val="ListParagraph"/>
        <w:numPr>
          <w:ilvl w:val="0"/>
          <w:numId w:val="8"/>
        </w:numPr>
        <w:spacing w:before="100" w:beforeAutospacing="1" w:line="276" w:lineRule="auto"/>
        <w:ind w:left="360" w:firstLine="0"/>
        <w:jc w:val="both"/>
        <w:rPr>
          <w:rFonts w:asciiTheme="minorHAnsi" w:hAnsiTheme="minorHAnsi"/>
          <w:color w:val="000000"/>
        </w:rPr>
      </w:pPr>
      <w:r w:rsidRPr="009C75B5">
        <w:rPr>
          <w:rFonts w:asciiTheme="minorHAnsi" w:hAnsiTheme="minorHAnsi"/>
          <w:color w:val="000000"/>
        </w:rPr>
        <w:t xml:space="preserve">Задължения към свързани лица в групата на „Холдинг БДЖ” ЕАД  – </w:t>
      </w:r>
      <w:r w:rsidR="00AE6693" w:rsidRPr="009C75B5">
        <w:rPr>
          <w:rFonts w:asciiTheme="minorHAnsi" w:hAnsiTheme="minorHAnsi"/>
          <w:color w:val="000000"/>
        </w:rPr>
        <w:t>увеличени</w:t>
      </w:r>
      <w:r w:rsidRPr="009C75B5">
        <w:rPr>
          <w:rFonts w:asciiTheme="minorHAnsi" w:hAnsiTheme="minorHAnsi"/>
          <w:color w:val="000000"/>
        </w:rPr>
        <w:t xml:space="preserve"> с</w:t>
      </w:r>
      <w:r w:rsidR="00017F3B" w:rsidRPr="009C75B5">
        <w:rPr>
          <w:rFonts w:asciiTheme="minorHAnsi" w:hAnsiTheme="minorHAnsi"/>
          <w:color w:val="000000"/>
        </w:rPr>
        <w:t xml:space="preserve"> </w:t>
      </w:r>
      <w:r w:rsidR="00241925" w:rsidRPr="009C75B5">
        <w:rPr>
          <w:rFonts w:asciiTheme="minorHAnsi" w:hAnsiTheme="minorHAnsi"/>
          <w:color w:val="000000"/>
        </w:rPr>
        <w:t>1</w:t>
      </w:r>
      <w:r w:rsidR="00216FF0" w:rsidRPr="009C75B5">
        <w:rPr>
          <w:rFonts w:asciiTheme="minorHAnsi" w:hAnsiTheme="minorHAnsi"/>
          <w:color w:val="000000"/>
        </w:rPr>
        <w:t>92</w:t>
      </w:r>
      <w:r w:rsidRPr="009C75B5">
        <w:rPr>
          <w:rFonts w:asciiTheme="minorHAnsi" w:hAnsiTheme="minorHAnsi"/>
          <w:color w:val="000000"/>
        </w:rPr>
        <w:t xml:space="preserve"> хил. лева</w:t>
      </w:r>
      <w:r w:rsidR="00241925" w:rsidRPr="009C75B5">
        <w:rPr>
          <w:rFonts w:asciiTheme="minorHAnsi" w:hAnsiTheme="minorHAnsi"/>
          <w:color w:val="000000"/>
        </w:rPr>
        <w:t>.</w:t>
      </w:r>
      <w:r w:rsidR="00A93FF8" w:rsidRPr="009C75B5">
        <w:rPr>
          <w:rFonts w:asciiTheme="minorHAnsi" w:hAnsiTheme="minorHAnsi"/>
          <w:noProof/>
          <w:color w:val="000000"/>
        </w:rPr>
        <w:t xml:space="preserve"> </w:t>
      </w:r>
    </w:p>
    <w:p w:rsidR="00C66CA1" w:rsidRPr="009C75B5" w:rsidRDefault="00C66CA1" w:rsidP="00D4675A">
      <w:pPr>
        <w:pStyle w:val="ListParagraph"/>
        <w:numPr>
          <w:ilvl w:val="0"/>
          <w:numId w:val="8"/>
        </w:numPr>
        <w:spacing w:before="100" w:beforeAutospacing="1" w:line="276" w:lineRule="auto"/>
        <w:ind w:left="360" w:firstLine="0"/>
        <w:jc w:val="both"/>
        <w:rPr>
          <w:rFonts w:asciiTheme="minorHAnsi" w:hAnsiTheme="minorHAnsi"/>
          <w:color w:val="000000"/>
        </w:rPr>
      </w:pPr>
      <w:r w:rsidRPr="009C75B5">
        <w:rPr>
          <w:rFonts w:asciiTheme="minorHAnsi" w:hAnsiTheme="minorHAnsi"/>
          <w:color w:val="000000"/>
        </w:rPr>
        <w:t xml:space="preserve">НК "ЖИ" </w:t>
      </w:r>
      <w:r w:rsidR="00241925" w:rsidRPr="009C75B5">
        <w:rPr>
          <w:rFonts w:asciiTheme="minorHAnsi" w:hAnsiTheme="minorHAnsi"/>
          <w:color w:val="000000"/>
        </w:rPr>
        <w:t>– намалени са</w:t>
      </w:r>
      <w:r w:rsidRPr="009C75B5">
        <w:rPr>
          <w:rFonts w:asciiTheme="minorHAnsi" w:hAnsiTheme="minorHAnsi"/>
          <w:color w:val="000000"/>
        </w:rPr>
        <w:t xml:space="preserve"> </w:t>
      </w:r>
      <w:r w:rsidR="00C66E08" w:rsidRPr="009C75B5">
        <w:rPr>
          <w:rFonts w:asciiTheme="minorHAnsi" w:hAnsiTheme="minorHAnsi"/>
          <w:color w:val="000000"/>
        </w:rPr>
        <w:t>с</w:t>
      </w:r>
      <w:r w:rsidR="00241925" w:rsidRPr="009C75B5">
        <w:rPr>
          <w:rFonts w:asciiTheme="minorHAnsi" w:hAnsiTheme="minorHAnsi"/>
          <w:color w:val="000000"/>
        </w:rPr>
        <w:t>ъс</w:t>
      </w:r>
      <w:r w:rsidR="00C66E08" w:rsidRPr="009C75B5">
        <w:rPr>
          <w:rFonts w:asciiTheme="minorHAnsi" w:hAnsiTheme="minorHAnsi"/>
          <w:color w:val="000000"/>
        </w:rPr>
        <w:t xml:space="preserve"> </w:t>
      </w:r>
      <w:r w:rsidR="00241925" w:rsidRPr="009C75B5">
        <w:rPr>
          <w:rFonts w:asciiTheme="minorHAnsi" w:hAnsiTheme="minorHAnsi"/>
          <w:color w:val="000000"/>
        </w:rPr>
        <w:t>1</w:t>
      </w:r>
      <w:r w:rsidR="00216FF0" w:rsidRPr="009C75B5">
        <w:rPr>
          <w:rFonts w:asciiTheme="minorHAnsi" w:hAnsiTheme="minorHAnsi"/>
          <w:color w:val="000000"/>
        </w:rPr>
        <w:t>38</w:t>
      </w:r>
      <w:r w:rsidRPr="009C75B5">
        <w:rPr>
          <w:rFonts w:asciiTheme="minorHAnsi" w:hAnsiTheme="minorHAnsi"/>
          <w:color w:val="000000"/>
        </w:rPr>
        <w:t xml:space="preserve"> хил. лева;</w:t>
      </w:r>
    </w:p>
    <w:p w:rsidR="00C66CA1" w:rsidRPr="009C75B5" w:rsidRDefault="00C66CA1" w:rsidP="00D4675A">
      <w:pPr>
        <w:numPr>
          <w:ilvl w:val="0"/>
          <w:numId w:val="8"/>
        </w:numPr>
        <w:spacing w:before="100" w:beforeAutospacing="1" w:line="276" w:lineRule="auto"/>
        <w:ind w:left="360" w:firstLine="0"/>
        <w:jc w:val="both"/>
        <w:rPr>
          <w:rFonts w:asciiTheme="minorHAnsi" w:hAnsiTheme="minorHAnsi"/>
          <w:color w:val="000000"/>
        </w:rPr>
      </w:pPr>
      <w:r w:rsidRPr="009C75B5">
        <w:rPr>
          <w:rFonts w:asciiTheme="minorHAnsi" w:hAnsiTheme="minorHAnsi"/>
          <w:color w:val="000000"/>
        </w:rPr>
        <w:t xml:space="preserve">Чужди жп администрации – </w:t>
      </w:r>
      <w:r w:rsidR="00C66E08" w:rsidRPr="009C75B5">
        <w:rPr>
          <w:rFonts w:asciiTheme="minorHAnsi" w:hAnsiTheme="minorHAnsi"/>
          <w:color w:val="000000"/>
        </w:rPr>
        <w:t>намалени</w:t>
      </w:r>
      <w:r w:rsidRPr="009C75B5">
        <w:rPr>
          <w:rFonts w:asciiTheme="minorHAnsi" w:hAnsiTheme="minorHAnsi"/>
          <w:color w:val="000000"/>
        </w:rPr>
        <w:t xml:space="preserve"> с </w:t>
      </w:r>
      <w:r w:rsidR="00216FF0" w:rsidRPr="009C75B5">
        <w:rPr>
          <w:rFonts w:asciiTheme="minorHAnsi" w:hAnsiTheme="minorHAnsi"/>
          <w:color w:val="000000"/>
        </w:rPr>
        <w:t>93</w:t>
      </w:r>
      <w:r w:rsidRPr="009C75B5">
        <w:rPr>
          <w:rFonts w:asciiTheme="minorHAnsi" w:hAnsiTheme="minorHAnsi"/>
          <w:color w:val="000000"/>
        </w:rPr>
        <w:t> хил. лева;</w:t>
      </w:r>
    </w:p>
    <w:p w:rsidR="00C66CA1" w:rsidRPr="009C75B5" w:rsidRDefault="00C66CA1" w:rsidP="00D4675A">
      <w:pPr>
        <w:numPr>
          <w:ilvl w:val="0"/>
          <w:numId w:val="8"/>
        </w:numPr>
        <w:spacing w:before="100" w:beforeAutospacing="1" w:line="276" w:lineRule="auto"/>
        <w:ind w:left="360" w:firstLine="0"/>
        <w:jc w:val="both"/>
        <w:rPr>
          <w:rFonts w:asciiTheme="minorHAnsi" w:hAnsiTheme="minorHAnsi"/>
          <w:color w:val="000000"/>
        </w:rPr>
      </w:pPr>
      <w:proofErr w:type="spellStart"/>
      <w:r w:rsidRPr="009C75B5">
        <w:rPr>
          <w:rFonts w:asciiTheme="minorHAnsi" w:hAnsiTheme="minorHAnsi"/>
          <w:color w:val="000000"/>
        </w:rPr>
        <w:t>Кончар</w:t>
      </w:r>
      <w:proofErr w:type="spellEnd"/>
      <w:r w:rsidRPr="009C75B5">
        <w:rPr>
          <w:rFonts w:asciiTheme="minorHAnsi" w:hAnsiTheme="minorHAnsi"/>
          <w:color w:val="000000"/>
        </w:rPr>
        <w:t xml:space="preserve"> - ELLOK Хърватска –</w:t>
      </w:r>
      <w:r w:rsidR="00017F3B" w:rsidRPr="009C75B5">
        <w:rPr>
          <w:rFonts w:asciiTheme="minorHAnsi" w:hAnsiTheme="minorHAnsi"/>
          <w:color w:val="000000"/>
        </w:rPr>
        <w:t xml:space="preserve"> има намаление с</w:t>
      </w:r>
      <w:r w:rsidR="00F855A5" w:rsidRPr="009C75B5">
        <w:rPr>
          <w:rFonts w:asciiTheme="minorHAnsi" w:hAnsiTheme="minorHAnsi"/>
          <w:color w:val="000000"/>
        </w:rPr>
        <w:t>ъс</w:t>
      </w:r>
      <w:r w:rsidR="00017F3B" w:rsidRPr="009C75B5">
        <w:rPr>
          <w:rFonts w:asciiTheme="minorHAnsi" w:hAnsiTheme="minorHAnsi"/>
          <w:color w:val="000000"/>
        </w:rPr>
        <w:t xml:space="preserve"> </w:t>
      </w:r>
      <w:r w:rsidR="00F855A5" w:rsidRPr="009C75B5">
        <w:rPr>
          <w:rFonts w:asciiTheme="minorHAnsi" w:hAnsiTheme="minorHAnsi"/>
          <w:color w:val="000000"/>
        </w:rPr>
        <w:t>147</w:t>
      </w:r>
      <w:r w:rsidRPr="009C75B5">
        <w:rPr>
          <w:rFonts w:asciiTheme="minorHAnsi" w:hAnsiTheme="minorHAnsi"/>
          <w:color w:val="000000"/>
        </w:rPr>
        <w:t xml:space="preserve"> хил. лева;</w:t>
      </w:r>
    </w:p>
    <w:p w:rsidR="00241925" w:rsidRPr="009C75B5" w:rsidRDefault="00241925" w:rsidP="00D4675A">
      <w:pPr>
        <w:numPr>
          <w:ilvl w:val="0"/>
          <w:numId w:val="8"/>
        </w:numPr>
        <w:spacing w:before="100" w:beforeAutospacing="1" w:line="276" w:lineRule="auto"/>
        <w:ind w:left="360" w:firstLine="0"/>
        <w:jc w:val="both"/>
        <w:rPr>
          <w:rFonts w:asciiTheme="minorHAnsi" w:hAnsiTheme="minorHAnsi"/>
          <w:color w:val="000000"/>
        </w:rPr>
      </w:pPr>
      <w:proofErr w:type="spellStart"/>
      <w:r w:rsidRPr="009C75B5">
        <w:rPr>
          <w:rFonts w:asciiTheme="minorHAnsi" w:hAnsiTheme="minorHAnsi"/>
          <w:color w:val="000000"/>
        </w:rPr>
        <w:t>Трен</w:t>
      </w:r>
      <w:proofErr w:type="spellEnd"/>
      <w:r w:rsidRPr="009C75B5">
        <w:rPr>
          <w:rFonts w:asciiTheme="minorHAnsi" w:hAnsiTheme="minorHAnsi"/>
          <w:color w:val="000000"/>
        </w:rPr>
        <w:t xml:space="preserve"> ЕООД – </w:t>
      </w:r>
      <w:r w:rsidR="0056489F" w:rsidRPr="009C75B5">
        <w:rPr>
          <w:rFonts w:asciiTheme="minorHAnsi" w:hAnsiTheme="minorHAnsi"/>
          <w:color w:val="000000"/>
        </w:rPr>
        <w:t>увеличени</w:t>
      </w:r>
      <w:r w:rsidRPr="009C75B5">
        <w:rPr>
          <w:rFonts w:asciiTheme="minorHAnsi" w:hAnsiTheme="minorHAnsi"/>
          <w:color w:val="000000"/>
        </w:rPr>
        <w:t xml:space="preserve"> с</w:t>
      </w:r>
      <w:r w:rsidR="00216FF0" w:rsidRPr="009C75B5">
        <w:rPr>
          <w:rFonts w:asciiTheme="minorHAnsi" w:hAnsiTheme="minorHAnsi"/>
          <w:color w:val="000000"/>
        </w:rPr>
        <w:t>ъс</w:t>
      </w:r>
      <w:r w:rsidRPr="009C75B5">
        <w:rPr>
          <w:rFonts w:asciiTheme="minorHAnsi" w:hAnsiTheme="minorHAnsi"/>
          <w:color w:val="000000"/>
        </w:rPr>
        <w:t xml:space="preserve"> </w:t>
      </w:r>
      <w:r w:rsidR="00216FF0" w:rsidRPr="009C75B5">
        <w:rPr>
          <w:rFonts w:asciiTheme="minorHAnsi" w:hAnsiTheme="minorHAnsi"/>
          <w:color w:val="000000"/>
        </w:rPr>
        <w:t>715</w:t>
      </w:r>
      <w:r w:rsidR="0056489F" w:rsidRPr="009C75B5">
        <w:rPr>
          <w:rFonts w:asciiTheme="minorHAnsi" w:hAnsiTheme="minorHAnsi"/>
          <w:color w:val="000000"/>
        </w:rPr>
        <w:t xml:space="preserve"> хил. лева</w:t>
      </w:r>
    </w:p>
    <w:p w:rsidR="00C66CA1" w:rsidRPr="009C75B5" w:rsidRDefault="00C66CA1" w:rsidP="00D4675A">
      <w:pPr>
        <w:spacing w:before="100" w:beforeAutospacing="1" w:line="276" w:lineRule="auto"/>
        <w:ind w:firstLine="360"/>
        <w:jc w:val="both"/>
        <w:rPr>
          <w:rFonts w:asciiTheme="minorHAnsi" w:hAnsiTheme="minorHAnsi"/>
          <w:color w:val="000000"/>
        </w:rPr>
      </w:pPr>
      <w:r w:rsidRPr="009C75B5">
        <w:rPr>
          <w:rFonts w:asciiTheme="minorHAnsi" w:hAnsiTheme="minorHAnsi"/>
          <w:color w:val="000000"/>
        </w:rPr>
        <w:t xml:space="preserve">Задълженията до три месеца са с най-голям относителен дял и представляват </w:t>
      </w:r>
      <w:r w:rsidR="000048D5" w:rsidRPr="009C75B5">
        <w:rPr>
          <w:rFonts w:asciiTheme="minorHAnsi" w:hAnsiTheme="minorHAnsi"/>
          <w:color w:val="000000"/>
        </w:rPr>
        <w:t>2</w:t>
      </w:r>
      <w:r w:rsidR="00216FF0" w:rsidRPr="009C75B5">
        <w:rPr>
          <w:rFonts w:asciiTheme="minorHAnsi" w:hAnsiTheme="minorHAnsi"/>
          <w:color w:val="000000"/>
        </w:rPr>
        <w:t>0</w:t>
      </w:r>
      <w:r w:rsidRPr="009C75B5">
        <w:rPr>
          <w:rFonts w:asciiTheme="minorHAnsi" w:hAnsiTheme="minorHAnsi"/>
          <w:color w:val="000000"/>
        </w:rPr>
        <w:t>%.</w:t>
      </w:r>
    </w:p>
    <w:p w:rsidR="00C66CA1" w:rsidRPr="009C75B5" w:rsidRDefault="00C66CA1" w:rsidP="00D4675A">
      <w:pPr>
        <w:spacing w:before="100" w:beforeAutospacing="1" w:line="276" w:lineRule="auto"/>
        <w:ind w:firstLine="360"/>
        <w:jc w:val="both"/>
        <w:rPr>
          <w:rFonts w:asciiTheme="minorHAnsi" w:hAnsiTheme="minorHAnsi"/>
          <w:color w:val="000000"/>
        </w:rPr>
      </w:pPr>
      <w:r w:rsidRPr="009C75B5">
        <w:rPr>
          <w:rFonts w:asciiTheme="minorHAnsi" w:hAnsiTheme="minorHAnsi"/>
          <w:color w:val="000000"/>
        </w:rPr>
        <w:t>Голяма част от вземанията и задълженията към чужди жп</w:t>
      </w:r>
      <w:r w:rsidR="00815EB3" w:rsidRPr="009C75B5">
        <w:rPr>
          <w:rFonts w:asciiTheme="minorHAnsi" w:hAnsiTheme="minorHAnsi"/>
          <w:color w:val="000000"/>
        </w:rPr>
        <w:t>.</w:t>
      </w:r>
      <w:r w:rsidRPr="009C75B5">
        <w:rPr>
          <w:rFonts w:asciiTheme="minorHAnsi" w:hAnsiTheme="minorHAnsi"/>
          <w:color w:val="000000"/>
        </w:rPr>
        <w:t xml:space="preserve"> администрации са прехвърлени към дъщерните дружества.</w:t>
      </w:r>
    </w:p>
    <w:p w:rsidR="00FE11F3" w:rsidRPr="009C75B5" w:rsidRDefault="00FE11F3" w:rsidP="00D4675A">
      <w:pPr>
        <w:spacing w:line="276" w:lineRule="auto"/>
        <w:jc w:val="both"/>
        <w:rPr>
          <w:rFonts w:asciiTheme="minorHAnsi" w:hAnsiTheme="minorHAnsi"/>
          <w:i/>
          <w:color w:val="000000"/>
        </w:rPr>
      </w:pPr>
    </w:p>
    <w:p w:rsidR="002977F0" w:rsidRPr="009C75B5" w:rsidRDefault="002977F0" w:rsidP="00D4675A">
      <w:pPr>
        <w:spacing w:line="276" w:lineRule="auto"/>
        <w:jc w:val="both"/>
        <w:rPr>
          <w:rFonts w:asciiTheme="minorHAnsi" w:hAnsiTheme="minorHAnsi"/>
          <w:i/>
          <w:color w:val="000000"/>
        </w:rPr>
      </w:pPr>
    </w:p>
    <w:p w:rsidR="00863C2A" w:rsidRPr="009C75B5" w:rsidRDefault="00863C2A" w:rsidP="00D4675A">
      <w:pPr>
        <w:spacing w:line="276" w:lineRule="auto"/>
        <w:jc w:val="both"/>
        <w:rPr>
          <w:rFonts w:asciiTheme="minorHAnsi" w:hAnsiTheme="minorHAnsi"/>
          <w:b/>
          <w:bCs/>
          <w:i/>
          <w:color w:val="000000"/>
        </w:rPr>
      </w:pPr>
      <w:r w:rsidRPr="009C75B5">
        <w:rPr>
          <w:rFonts w:asciiTheme="minorHAnsi" w:hAnsiTheme="minorHAnsi"/>
          <w:b/>
          <w:i/>
        </w:rPr>
        <w:t>2.Задължения към финансови институции:</w:t>
      </w:r>
    </w:p>
    <w:p w:rsidR="003B4ECA" w:rsidRPr="009C75B5" w:rsidRDefault="003B4ECA" w:rsidP="00D4675A">
      <w:pPr>
        <w:spacing w:line="276" w:lineRule="auto"/>
        <w:jc w:val="both"/>
        <w:rPr>
          <w:rFonts w:asciiTheme="minorHAnsi" w:hAnsiTheme="minorHAnsi"/>
          <w:b/>
          <w:bCs/>
          <w:i/>
          <w:color w:val="000000"/>
        </w:rPr>
      </w:pPr>
    </w:p>
    <w:p w:rsidR="00B951FE" w:rsidRPr="009C75B5" w:rsidRDefault="00B951FE" w:rsidP="00D4675A">
      <w:pPr>
        <w:spacing w:line="276" w:lineRule="auto"/>
        <w:ind w:firstLine="360"/>
        <w:jc w:val="both"/>
        <w:rPr>
          <w:rFonts w:asciiTheme="minorHAnsi" w:hAnsiTheme="minorHAnsi"/>
        </w:rPr>
      </w:pPr>
      <w:r w:rsidRPr="009C75B5">
        <w:rPr>
          <w:rFonts w:asciiTheme="minorHAnsi" w:hAnsiTheme="minorHAnsi"/>
        </w:rPr>
        <w:t>Задълженията на „Холдинг БДЖ” ЕАД към финансови институции към 3</w:t>
      </w:r>
      <w:r w:rsidR="004A064E" w:rsidRPr="009C75B5">
        <w:rPr>
          <w:rFonts w:asciiTheme="minorHAnsi" w:hAnsiTheme="minorHAnsi"/>
        </w:rPr>
        <w:t>0</w:t>
      </w:r>
      <w:r w:rsidRPr="009C75B5">
        <w:rPr>
          <w:rFonts w:asciiTheme="minorHAnsi" w:hAnsiTheme="minorHAnsi"/>
        </w:rPr>
        <w:t>.0</w:t>
      </w:r>
      <w:r w:rsidR="004A064E" w:rsidRPr="009C75B5">
        <w:rPr>
          <w:rFonts w:asciiTheme="minorHAnsi" w:hAnsiTheme="minorHAnsi"/>
        </w:rPr>
        <w:t>6</w:t>
      </w:r>
      <w:r w:rsidRPr="009C75B5">
        <w:rPr>
          <w:rFonts w:asciiTheme="minorHAnsi" w:hAnsiTheme="minorHAnsi"/>
        </w:rPr>
        <w:t>.2015г. са в общ размер на 3</w:t>
      </w:r>
      <w:r w:rsidR="002977F0" w:rsidRPr="009C75B5">
        <w:rPr>
          <w:rFonts w:asciiTheme="minorHAnsi" w:hAnsiTheme="minorHAnsi"/>
        </w:rPr>
        <w:t>3</w:t>
      </w:r>
      <w:r w:rsidR="00A87683" w:rsidRPr="009C75B5">
        <w:rPr>
          <w:rFonts w:asciiTheme="minorHAnsi" w:hAnsiTheme="minorHAnsi"/>
        </w:rPr>
        <w:t>0</w:t>
      </w:r>
      <w:r w:rsidRPr="009C75B5">
        <w:rPr>
          <w:rFonts w:asciiTheme="minorHAnsi" w:hAnsiTheme="minorHAnsi"/>
        </w:rPr>
        <w:t xml:space="preserve"> </w:t>
      </w:r>
      <w:r w:rsidR="00A87683" w:rsidRPr="009C75B5">
        <w:rPr>
          <w:rFonts w:asciiTheme="minorHAnsi" w:hAnsiTheme="minorHAnsi"/>
        </w:rPr>
        <w:t>049</w:t>
      </w:r>
      <w:r w:rsidRPr="009C75B5">
        <w:rPr>
          <w:rFonts w:asciiTheme="minorHAnsi" w:hAnsiTheme="minorHAnsi"/>
        </w:rPr>
        <w:t xml:space="preserve"> хил. лева, от които просрочените задължения възлизат на  2</w:t>
      </w:r>
      <w:r w:rsidR="00A87683" w:rsidRPr="009C75B5">
        <w:rPr>
          <w:rFonts w:asciiTheme="minorHAnsi" w:hAnsiTheme="minorHAnsi"/>
        </w:rPr>
        <w:t>13</w:t>
      </w:r>
      <w:r w:rsidR="00B74BA7" w:rsidRPr="009C75B5">
        <w:rPr>
          <w:rFonts w:asciiTheme="minorHAnsi" w:hAnsiTheme="minorHAnsi"/>
        </w:rPr>
        <w:t> </w:t>
      </w:r>
      <w:r w:rsidR="00A87683" w:rsidRPr="009C75B5">
        <w:rPr>
          <w:rFonts w:asciiTheme="minorHAnsi" w:hAnsiTheme="minorHAnsi"/>
        </w:rPr>
        <w:t>948</w:t>
      </w:r>
      <w:r w:rsidR="00B74BA7" w:rsidRPr="009C75B5">
        <w:rPr>
          <w:rFonts w:asciiTheme="minorHAnsi" w:hAnsiTheme="minorHAnsi"/>
        </w:rPr>
        <w:t xml:space="preserve"> </w:t>
      </w:r>
      <w:r w:rsidRPr="009C75B5">
        <w:rPr>
          <w:rFonts w:asciiTheme="minorHAnsi" w:hAnsiTheme="minorHAnsi"/>
        </w:rPr>
        <w:t xml:space="preserve">хил. лева, като </w:t>
      </w:r>
      <w:r w:rsidR="0081522A" w:rsidRPr="009C75B5">
        <w:rPr>
          <w:rFonts w:asciiTheme="minorHAnsi" w:hAnsiTheme="minorHAnsi"/>
        </w:rPr>
        <w:t>към</w:t>
      </w:r>
      <w:r w:rsidR="00F111A1">
        <w:rPr>
          <w:rFonts w:asciiTheme="minorHAnsi" w:hAnsiTheme="minorHAnsi"/>
        </w:rPr>
        <w:t xml:space="preserve">  </w:t>
      </w:r>
      <w:r w:rsidRPr="009C75B5">
        <w:rPr>
          <w:rFonts w:asciiTheme="minorHAnsi" w:hAnsiTheme="minorHAnsi"/>
        </w:rPr>
        <w:t xml:space="preserve">31.12.2014г. са били в размер на 361 225 хил. лева. </w:t>
      </w:r>
    </w:p>
    <w:p w:rsidR="00B951FE" w:rsidRPr="009C75B5" w:rsidRDefault="00B74BA7" w:rsidP="00D4675A">
      <w:pPr>
        <w:spacing w:line="276" w:lineRule="auto"/>
        <w:ind w:firstLine="360"/>
        <w:jc w:val="both"/>
        <w:rPr>
          <w:rFonts w:asciiTheme="minorHAnsi" w:hAnsiTheme="minorHAnsi"/>
          <w:b/>
          <w:i/>
          <w:color w:val="000000" w:themeColor="text1"/>
          <w:sz w:val="20"/>
          <w:szCs w:val="20"/>
        </w:rPr>
      </w:pPr>
      <w:r w:rsidRPr="009C75B5">
        <w:rPr>
          <w:rFonts w:asciiTheme="minorHAnsi" w:hAnsiTheme="minorHAnsi"/>
          <w:color w:val="000000" w:themeColor="text1"/>
        </w:rPr>
        <w:t xml:space="preserve">До краят на месец </w:t>
      </w:r>
      <w:r w:rsidR="00A87683" w:rsidRPr="009C75B5">
        <w:rPr>
          <w:rFonts w:asciiTheme="minorHAnsi" w:hAnsiTheme="minorHAnsi"/>
          <w:color w:val="000000" w:themeColor="text1"/>
        </w:rPr>
        <w:t>юни</w:t>
      </w:r>
      <w:r w:rsidR="00B951FE" w:rsidRPr="009C75B5">
        <w:rPr>
          <w:rFonts w:asciiTheme="minorHAnsi" w:hAnsiTheme="minorHAnsi"/>
          <w:color w:val="000000" w:themeColor="text1"/>
        </w:rPr>
        <w:t xml:space="preserve"> на 2015</w:t>
      </w:r>
      <w:r w:rsidRPr="009C75B5">
        <w:rPr>
          <w:rFonts w:asciiTheme="minorHAnsi" w:hAnsiTheme="minorHAnsi"/>
          <w:color w:val="000000" w:themeColor="text1"/>
        </w:rPr>
        <w:t xml:space="preserve"> </w:t>
      </w:r>
      <w:r w:rsidR="00B951FE" w:rsidRPr="009C75B5">
        <w:rPr>
          <w:rFonts w:asciiTheme="minorHAnsi" w:hAnsiTheme="minorHAnsi"/>
          <w:color w:val="000000" w:themeColor="text1"/>
        </w:rPr>
        <w:t xml:space="preserve">г. дружеството е изплатило задължения в общ размер на </w:t>
      </w:r>
      <w:r w:rsidR="006E61EB" w:rsidRPr="009C75B5">
        <w:rPr>
          <w:rFonts w:asciiTheme="minorHAnsi" w:hAnsiTheme="minorHAnsi"/>
          <w:color w:val="000000" w:themeColor="text1"/>
        </w:rPr>
        <w:t>35</w:t>
      </w:r>
      <w:r w:rsidR="00B951FE" w:rsidRPr="009C75B5">
        <w:rPr>
          <w:rFonts w:asciiTheme="minorHAnsi" w:hAnsiTheme="minorHAnsi"/>
          <w:color w:val="000000" w:themeColor="text1"/>
        </w:rPr>
        <w:t xml:space="preserve"> </w:t>
      </w:r>
      <w:r w:rsidR="006E61EB" w:rsidRPr="009C75B5">
        <w:rPr>
          <w:rFonts w:asciiTheme="minorHAnsi" w:hAnsiTheme="minorHAnsi"/>
          <w:color w:val="000000" w:themeColor="text1"/>
        </w:rPr>
        <w:t>566</w:t>
      </w:r>
      <w:r w:rsidR="00B951FE" w:rsidRPr="009C75B5">
        <w:rPr>
          <w:rFonts w:asciiTheme="minorHAnsi" w:hAnsiTheme="minorHAnsi"/>
          <w:color w:val="000000" w:themeColor="text1"/>
        </w:rPr>
        <w:t xml:space="preserve"> хил. лева от които главница в размер на </w:t>
      </w:r>
      <w:r w:rsidR="006E61EB" w:rsidRPr="009C75B5">
        <w:rPr>
          <w:rFonts w:asciiTheme="minorHAnsi" w:hAnsiTheme="minorHAnsi"/>
          <w:color w:val="000000" w:themeColor="text1"/>
        </w:rPr>
        <w:t>30</w:t>
      </w:r>
      <w:r w:rsidR="00B951FE" w:rsidRPr="009C75B5">
        <w:rPr>
          <w:rFonts w:asciiTheme="minorHAnsi" w:hAnsiTheme="minorHAnsi"/>
          <w:color w:val="000000" w:themeColor="text1"/>
        </w:rPr>
        <w:t xml:space="preserve"> </w:t>
      </w:r>
      <w:r w:rsidR="006E61EB" w:rsidRPr="009C75B5">
        <w:rPr>
          <w:rFonts w:asciiTheme="minorHAnsi" w:hAnsiTheme="minorHAnsi"/>
          <w:color w:val="000000" w:themeColor="text1"/>
        </w:rPr>
        <w:t>535</w:t>
      </w:r>
      <w:r w:rsidR="00B951FE" w:rsidRPr="009C75B5">
        <w:rPr>
          <w:rFonts w:asciiTheme="minorHAnsi" w:hAnsiTheme="minorHAnsi"/>
          <w:color w:val="000000" w:themeColor="text1"/>
        </w:rPr>
        <w:t xml:space="preserve"> хил. лева и лихви – </w:t>
      </w:r>
      <w:r w:rsidR="006E61EB" w:rsidRPr="009C75B5">
        <w:rPr>
          <w:rFonts w:asciiTheme="minorHAnsi" w:hAnsiTheme="minorHAnsi"/>
          <w:color w:val="000000" w:themeColor="text1"/>
        </w:rPr>
        <w:t>5</w:t>
      </w:r>
      <w:r w:rsidR="000E4B5F" w:rsidRPr="009C75B5">
        <w:rPr>
          <w:rFonts w:asciiTheme="minorHAnsi" w:hAnsiTheme="minorHAnsi"/>
          <w:color w:val="000000" w:themeColor="text1"/>
        </w:rPr>
        <w:t xml:space="preserve"> </w:t>
      </w:r>
      <w:r w:rsidR="006E61EB" w:rsidRPr="009C75B5">
        <w:rPr>
          <w:rFonts w:asciiTheme="minorHAnsi" w:hAnsiTheme="minorHAnsi"/>
          <w:color w:val="000000" w:themeColor="text1"/>
        </w:rPr>
        <w:t>031</w:t>
      </w:r>
      <w:r w:rsidR="00B951FE" w:rsidRPr="009C75B5">
        <w:rPr>
          <w:rFonts w:asciiTheme="minorHAnsi" w:hAnsiTheme="minorHAnsi"/>
          <w:color w:val="000000" w:themeColor="text1"/>
        </w:rPr>
        <w:t xml:space="preserve"> хил. лева. </w:t>
      </w:r>
    </w:p>
    <w:p w:rsidR="00FB116B" w:rsidRPr="009C75B5" w:rsidRDefault="00B951FE" w:rsidP="00D4675A">
      <w:pPr>
        <w:spacing w:line="276" w:lineRule="auto"/>
        <w:ind w:firstLine="360"/>
        <w:jc w:val="both"/>
        <w:rPr>
          <w:rFonts w:ascii="Arial" w:eastAsia="Times New Roman" w:hAnsi="Arial" w:cs="Arial"/>
          <w:i/>
          <w:sz w:val="20"/>
          <w:szCs w:val="20"/>
          <w:lang w:eastAsia="en-US"/>
        </w:rPr>
      </w:pPr>
      <w:r w:rsidRPr="009C75B5">
        <w:rPr>
          <w:rFonts w:asciiTheme="minorHAnsi" w:hAnsiTheme="minorHAnsi"/>
          <w:color w:val="000000" w:themeColor="text1"/>
        </w:rPr>
        <w:t>Структурата на задълженията на „Холдинг БДЖ” ЕАД към финансови институции към 3</w:t>
      </w:r>
      <w:r w:rsidR="00687BB8" w:rsidRPr="009C75B5">
        <w:rPr>
          <w:rFonts w:asciiTheme="minorHAnsi" w:hAnsiTheme="minorHAnsi"/>
          <w:color w:val="000000" w:themeColor="text1"/>
        </w:rPr>
        <w:t>0</w:t>
      </w:r>
      <w:r w:rsidRPr="009C75B5">
        <w:rPr>
          <w:rFonts w:asciiTheme="minorHAnsi" w:hAnsiTheme="minorHAnsi"/>
          <w:color w:val="000000" w:themeColor="text1"/>
        </w:rPr>
        <w:t>.0</w:t>
      </w:r>
      <w:r w:rsidR="00687BB8" w:rsidRPr="009C75B5">
        <w:rPr>
          <w:rFonts w:asciiTheme="minorHAnsi" w:hAnsiTheme="minorHAnsi"/>
          <w:color w:val="000000" w:themeColor="text1"/>
        </w:rPr>
        <w:t>6</w:t>
      </w:r>
      <w:r w:rsidRPr="009C75B5">
        <w:rPr>
          <w:rFonts w:asciiTheme="minorHAnsi" w:hAnsiTheme="minorHAnsi"/>
          <w:color w:val="000000" w:themeColor="text1"/>
        </w:rPr>
        <w:t>.2015г. е показана в следващата таблица:</w:t>
      </w:r>
      <w:r w:rsidR="00FB116B" w:rsidRPr="009C75B5">
        <w:rPr>
          <w:rFonts w:ascii="Arial" w:eastAsia="Times New Roman" w:hAnsi="Arial" w:cs="Arial"/>
          <w:i/>
          <w:sz w:val="20"/>
          <w:szCs w:val="20"/>
          <w:lang w:eastAsia="en-US"/>
        </w:rPr>
        <w:t xml:space="preserve"> </w:t>
      </w:r>
    </w:p>
    <w:p w:rsidR="005807F7" w:rsidRPr="009C75B5" w:rsidRDefault="00FB116B" w:rsidP="00D4675A">
      <w:pPr>
        <w:spacing w:line="276" w:lineRule="auto"/>
        <w:ind w:firstLine="360"/>
        <w:jc w:val="both"/>
        <w:rPr>
          <w:rFonts w:ascii="Arial" w:eastAsia="Times New Roman" w:hAnsi="Arial" w:cs="Arial"/>
          <w:i/>
          <w:sz w:val="20"/>
          <w:szCs w:val="20"/>
          <w:lang w:eastAsia="en-US"/>
        </w:rPr>
      </w:pPr>
      <w:r w:rsidRPr="009C75B5">
        <w:rPr>
          <w:rFonts w:ascii="Arial" w:eastAsia="Times New Roman" w:hAnsi="Arial" w:cs="Arial"/>
          <w:i/>
          <w:sz w:val="20"/>
          <w:szCs w:val="20"/>
          <w:lang w:eastAsia="en-US"/>
        </w:rPr>
        <w:t xml:space="preserve">                                                                                       </w:t>
      </w:r>
    </w:p>
    <w:p w:rsidR="005807F7" w:rsidRPr="009C75B5" w:rsidRDefault="005807F7" w:rsidP="00D4675A">
      <w:pPr>
        <w:spacing w:line="276" w:lineRule="auto"/>
        <w:ind w:firstLine="360"/>
        <w:jc w:val="both"/>
        <w:rPr>
          <w:rFonts w:ascii="Arial" w:eastAsia="Times New Roman" w:hAnsi="Arial" w:cs="Arial"/>
          <w:i/>
          <w:sz w:val="20"/>
          <w:szCs w:val="20"/>
          <w:lang w:eastAsia="en-US"/>
        </w:rPr>
      </w:pPr>
    </w:p>
    <w:p w:rsidR="005807F7" w:rsidRPr="009C75B5" w:rsidRDefault="005807F7" w:rsidP="004D78FA">
      <w:pPr>
        <w:spacing w:line="276" w:lineRule="auto"/>
        <w:ind w:firstLine="360"/>
        <w:jc w:val="both"/>
        <w:rPr>
          <w:rFonts w:ascii="Arial" w:eastAsia="Times New Roman" w:hAnsi="Arial" w:cs="Arial"/>
          <w:i/>
          <w:sz w:val="20"/>
          <w:szCs w:val="20"/>
          <w:lang w:eastAsia="en-US"/>
        </w:rPr>
      </w:pPr>
    </w:p>
    <w:p w:rsidR="005807F7" w:rsidRPr="009C75B5" w:rsidRDefault="005807F7" w:rsidP="004D78FA">
      <w:pPr>
        <w:spacing w:line="276" w:lineRule="auto"/>
        <w:ind w:firstLine="360"/>
        <w:jc w:val="both"/>
        <w:rPr>
          <w:rFonts w:ascii="Arial" w:eastAsia="Times New Roman" w:hAnsi="Arial" w:cs="Arial"/>
          <w:i/>
          <w:sz w:val="20"/>
          <w:szCs w:val="20"/>
          <w:lang w:eastAsia="en-US"/>
        </w:rPr>
      </w:pPr>
    </w:p>
    <w:p w:rsidR="005807F7" w:rsidRPr="009C75B5" w:rsidRDefault="005807F7" w:rsidP="004D78FA">
      <w:pPr>
        <w:spacing w:line="276" w:lineRule="auto"/>
        <w:ind w:firstLine="360"/>
        <w:jc w:val="both"/>
        <w:rPr>
          <w:rFonts w:ascii="Arial" w:eastAsia="Times New Roman" w:hAnsi="Arial" w:cs="Arial"/>
          <w:i/>
          <w:sz w:val="20"/>
          <w:szCs w:val="20"/>
          <w:lang w:eastAsia="en-US"/>
        </w:rPr>
      </w:pPr>
    </w:p>
    <w:p w:rsidR="002977F0" w:rsidRPr="009C75B5" w:rsidRDefault="00FB116B" w:rsidP="004D78FA">
      <w:pPr>
        <w:spacing w:line="276" w:lineRule="auto"/>
        <w:ind w:firstLine="360"/>
        <w:jc w:val="both"/>
        <w:rPr>
          <w:rFonts w:asciiTheme="minorHAnsi" w:hAnsiTheme="minorHAnsi"/>
          <w:color w:val="000000" w:themeColor="text1"/>
        </w:rPr>
      </w:pPr>
      <w:r w:rsidRPr="009C75B5">
        <w:rPr>
          <w:rFonts w:ascii="Arial" w:eastAsia="Times New Roman" w:hAnsi="Arial" w:cs="Arial"/>
          <w:i/>
          <w:sz w:val="20"/>
          <w:szCs w:val="20"/>
          <w:lang w:eastAsia="en-US"/>
        </w:rPr>
        <w:t xml:space="preserve">                                                        </w:t>
      </w:r>
      <w:r w:rsidR="005807F7" w:rsidRPr="009C75B5">
        <w:rPr>
          <w:rFonts w:ascii="Arial" w:eastAsia="Times New Roman" w:hAnsi="Arial" w:cs="Arial"/>
          <w:i/>
          <w:sz w:val="20"/>
          <w:szCs w:val="20"/>
          <w:lang w:eastAsia="en-US"/>
        </w:rPr>
        <w:t xml:space="preserve">                                                                                       </w:t>
      </w:r>
      <w:r w:rsidRPr="009C75B5">
        <w:rPr>
          <w:rFonts w:ascii="Arial" w:eastAsia="Times New Roman" w:hAnsi="Arial" w:cs="Arial"/>
          <w:i/>
          <w:sz w:val="20"/>
          <w:szCs w:val="20"/>
          <w:lang w:eastAsia="en-US"/>
        </w:rPr>
        <w:t xml:space="preserve">   (лева</w:t>
      </w:r>
      <w:r w:rsidRPr="009C75B5">
        <w:rPr>
          <w:rFonts w:ascii="Arial" w:eastAsia="Times New Roman" w:hAnsi="Arial" w:cs="Arial"/>
          <w:sz w:val="20"/>
          <w:szCs w:val="20"/>
          <w:lang w:eastAsia="en-US"/>
        </w:rPr>
        <w:t>)</w:t>
      </w:r>
    </w:p>
    <w:tbl>
      <w:tblPr>
        <w:tblW w:w="5000" w:type="pct"/>
        <w:tblCellMar>
          <w:left w:w="70" w:type="dxa"/>
          <w:right w:w="70" w:type="dxa"/>
        </w:tblCellMar>
        <w:tblLook w:val="04A0" w:firstRow="1" w:lastRow="0" w:firstColumn="1" w:lastColumn="0" w:noHBand="0" w:noVBand="1"/>
      </w:tblPr>
      <w:tblGrid>
        <w:gridCol w:w="598"/>
        <w:gridCol w:w="5089"/>
        <w:gridCol w:w="1309"/>
        <w:gridCol w:w="1454"/>
        <w:gridCol w:w="1307"/>
      </w:tblGrid>
      <w:tr w:rsidR="00FB116B" w:rsidRPr="009C75B5" w:rsidTr="004A064E">
        <w:trPr>
          <w:trHeight w:val="255"/>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16B" w:rsidRPr="009C75B5" w:rsidRDefault="00FB116B" w:rsidP="004A064E">
            <w:pPr>
              <w:jc w:val="center"/>
              <w:rPr>
                <w:rFonts w:asciiTheme="minorHAnsi" w:eastAsia="Times New Roman" w:hAnsiTheme="minorHAnsi"/>
                <w:b/>
                <w:bCs/>
                <w:sz w:val="20"/>
                <w:szCs w:val="20"/>
              </w:rPr>
            </w:pPr>
            <w:r w:rsidRPr="009C75B5">
              <w:rPr>
                <w:rFonts w:asciiTheme="minorHAnsi" w:hAnsiTheme="minorHAnsi"/>
                <w:sz w:val="20"/>
                <w:szCs w:val="20"/>
              </w:rPr>
              <w:br w:type="page"/>
            </w:r>
            <w:r w:rsidRPr="009C75B5">
              <w:rPr>
                <w:rFonts w:asciiTheme="minorHAnsi" w:eastAsia="Times New Roman" w:hAnsiTheme="minorHAnsi"/>
                <w:b/>
                <w:bCs/>
                <w:sz w:val="20"/>
                <w:szCs w:val="20"/>
              </w:rPr>
              <w:t>№ по ред</w:t>
            </w:r>
          </w:p>
        </w:tc>
        <w:tc>
          <w:tcPr>
            <w:tcW w:w="26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6B" w:rsidRPr="009C75B5" w:rsidRDefault="00FB116B" w:rsidP="004A064E">
            <w:pPr>
              <w:jc w:val="center"/>
              <w:rPr>
                <w:rFonts w:asciiTheme="minorHAnsi" w:eastAsia="Times New Roman" w:hAnsiTheme="minorHAnsi"/>
                <w:b/>
                <w:bCs/>
                <w:sz w:val="20"/>
                <w:szCs w:val="20"/>
              </w:rPr>
            </w:pPr>
            <w:proofErr w:type="spellStart"/>
            <w:r w:rsidRPr="009C75B5">
              <w:rPr>
                <w:rFonts w:asciiTheme="minorHAnsi" w:eastAsia="Times New Roman" w:hAnsiTheme="minorHAnsi"/>
                <w:b/>
                <w:bCs/>
                <w:sz w:val="20"/>
                <w:szCs w:val="20"/>
              </w:rPr>
              <w:t>Задъжения</w:t>
            </w:r>
            <w:proofErr w:type="spellEnd"/>
            <w:r w:rsidRPr="009C75B5">
              <w:rPr>
                <w:rFonts w:asciiTheme="minorHAnsi" w:eastAsia="Times New Roman" w:hAnsiTheme="minorHAnsi"/>
                <w:b/>
                <w:bCs/>
                <w:sz w:val="20"/>
                <w:szCs w:val="20"/>
              </w:rPr>
              <w:t xml:space="preserve"> </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16B" w:rsidRPr="009C75B5" w:rsidRDefault="00FB116B" w:rsidP="004A064E">
            <w:pPr>
              <w:jc w:val="center"/>
              <w:rPr>
                <w:rFonts w:asciiTheme="minorHAnsi" w:eastAsia="Times New Roman" w:hAnsiTheme="minorHAnsi"/>
                <w:b/>
                <w:bCs/>
                <w:sz w:val="20"/>
                <w:szCs w:val="20"/>
              </w:rPr>
            </w:pPr>
            <w:r w:rsidRPr="009C75B5">
              <w:rPr>
                <w:rFonts w:asciiTheme="minorHAnsi" w:eastAsia="Times New Roman" w:hAnsiTheme="minorHAnsi"/>
                <w:b/>
                <w:bCs/>
                <w:sz w:val="20"/>
                <w:szCs w:val="20"/>
              </w:rPr>
              <w:t>Просрочени</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16B" w:rsidRPr="009C75B5" w:rsidRDefault="00FB116B" w:rsidP="004A064E">
            <w:pPr>
              <w:jc w:val="center"/>
              <w:rPr>
                <w:rFonts w:asciiTheme="minorHAnsi" w:eastAsia="Times New Roman" w:hAnsiTheme="minorHAnsi"/>
                <w:b/>
                <w:bCs/>
                <w:sz w:val="20"/>
                <w:szCs w:val="20"/>
              </w:rPr>
            </w:pPr>
            <w:r w:rsidRPr="009C75B5">
              <w:rPr>
                <w:rFonts w:asciiTheme="minorHAnsi" w:eastAsia="Times New Roman" w:hAnsiTheme="minorHAnsi"/>
                <w:b/>
                <w:bCs/>
                <w:sz w:val="20"/>
                <w:szCs w:val="20"/>
              </w:rPr>
              <w:t>Текущи</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6B" w:rsidRPr="009C75B5" w:rsidRDefault="00FB116B" w:rsidP="004A064E">
            <w:pPr>
              <w:jc w:val="center"/>
              <w:rPr>
                <w:rFonts w:asciiTheme="minorHAnsi" w:eastAsia="Times New Roman" w:hAnsiTheme="minorHAnsi"/>
                <w:b/>
                <w:bCs/>
                <w:sz w:val="20"/>
                <w:szCs w:val="20"/>
              </w:rPr>
            </w:pPr>
            <w:r w:rsidRPr="009C75B5">
              <w:rPr>
                <w:rFonts w:asciiTheme="minorHAnsi" w:eastAsia="Times New Roman" w:hAnsiTheme="minorHAnsi"/>
                <w:b/>
                <w:bCs/>
                <w:sz w:val="20"/>
                <w:szCs w:val="20"/>
              </w:rPr>
              <w:t xml:space="preserve"> Общо</w:t>
            </w:r>
          </w:p>
        </w:tc>
      </w:tr>
      <w:tr w:rsidR="00FB116B" w:rsidRPr="009C75B5" w:rsidTr="004A064E">
        <w:trPr>
          <w:trHeight w:val="255"/>
        </w:trPr>
        <w:tc>
          <w:tcPr>
            <w:tcW w:w="306" w:type="pct"/>
            <w:vMerge/>
            <w:tcBorders>
              <w:left w:val="single" w:sz="4" w:space="0" w:color="auto"/>
              <w:bottom w:val="single" w:sz="4" w:space="0" w:color="auto"/>
              <w:right w:val="single" w:sz="4" w:space="0" w:color="auto"/>
            </w:tcBorders>
            <w:vAlign w:val="center"/>
            <w:hideMark/>
          </w:tcPr>
          <w:p w:rsidR="00FB116B" w:rsidRPr="009C75B5" w:rsidRDefault="00FB116B" w:rsidP="004A064E">
            <w:pPr>
              <w:rPr>
                <w:rFonts w:asciiTheme="minorHAnsi" w:eastAsia="Times New Roman" w:hAnsiTheme="minorHAnsi"/>
                <w:b/>
                <w:bCs/>
                <w:sz w:val="20"/>
                <w:szCs w:val="20"/>
              </w:rPr>
            </w:pPr>
          </w:p>
        </w:tc>
        <w:tc>
          <w:tcPr>
            <w:tcW w:w="2608" w:type="pct"/>
            <w:vMerge/>
            <w:tcBorders>
              <w:left w:val="single" w:sz="4" w:space="0" w:color="auto"/>
              <w:bottom w:val="single" w:sz="4" w:space="0" w:color="auto"/>
              <w:right w:val="single" w:sz="4" w:space="0" w:color="auto"/>
            </w:tcBorders>
            <w:vAlign w:val="center"/>
            <w:hideMark/>
          </w:tcPr>
          <w:p w:rsidR="00FB116B" w:rsidRPr="009C75B5" w:rsidRDefault="00FB116B" w:rsidP="004A064E">
            <w:pPr>
              <w:rPr>
                <w:rFonts w:asciiTheme="minorHAnsi" w:eastAsia="Times New Roman" w:hAnsiTheme="minorHAnsi"/>
                <w:b/>
                <w:bCs/>
                <w:sz w:val="20"/>
                <w:szCs w:val="20"/>
              </w:rPr>
            </w:pPr>
          </w:p>
        </w:tc>
        <w:tc>
          <w:tcPr>
            <w:tcW w:w="671" w:type="pct"/>
            <w:vMerge/>
            <w:tcBorders>
              <w:left w:val="single" w:sz="4" w:space="0" w:color="auto"/>
              <w:bottom w:val="single" w:sz="4" w:space="0" w:color="auto"/>
              <w:right w:val="single" w:sz="4" w:space="0" w:color="auto"/>
            </w:tcBorders>
            <w:vAlign w:val="center"/>
            <w:hideMark/>
          </w:tcPr>
          <w:p w:rsidR="00FB116B" w:rsidRPr="009C75B5" w:rsidRDefault="00FB116B" w:rsidP="004A064E">
            <w:pPr>
              <w:rPr>
                <w:rFonts w:asciiTheme="minorHAnsi" w:eastAsia="Times New Roman" w:hAnsiTheme="minorHAnsi"/>
                <w:b/>
                <w:bCs/>
                <w:sz w:val="20"/>
                <w:szCs w:val="20"/>
              </w:rPr>
            </w:pPr>
          </w:p>
        </w:tc>
        <w:tc>
          <w:tcPr>
            <w:tcW w:w="745" w:type="pct"/>
            <w:vMerge/>
            <w:tcBorders>
              <w:left w:val="single" w:sz="4" w:space="0" w:color="auto"/>
              <w:bottom w:val="single" w:sz="4" w:space="0" w:color="auto"/>
              <w:right w:val="single" w:sz="4" w:space="0" w:color="auto"/>
            </w:tcBorders>
            <w:vAlign w:val="center"/>
            <w:hideMark/>
          </w:tcPr>
          <w:p w:rsidR="00FB116B" w:rsidRPr="009C75B5" w:rsidRDefault="00FB116B" w:rsidP="004A064E">
            <w:pPr>
              <w:rPr>
                <w:rFonts w:asciiTheme="minorHAnsi" w:eastAsia="Times New Roman" w:hAnsiTheme="minorHAnsi"/>
                <w:b/>
                <w:bCs/>
                <w:sz w:val="20"/>
                <w:szCs w:val="20"/>
              </w:rPr>
            </w:pPr>
          </w:p>
        </w:tc>
        <w:tc>
          <w:tcPr>
            <w:tcW w:w="670" w:type="pct"/>
            <w:vMerge/>
            <w:tcBorders>
              <w:left w:val="single" w:sz="4" w:space="0" w:color="auto"/>
              <w:bottom w:val="single" w:sz="4" w:space="0" w:color="auto"/>
              <w:right w:val="single" w:sz="4" w:space="0" w:color="auto"/>
            </w:tcBorders>
            <w:vAlign w:val="center"/>
            <w:hideMark/>
          </w:tcPr>
          <w:p w:rsidR="00FB116B" w:rsidRPr="009C75B5" w:rsidRDefault="00FB116B" w:rsidP="004A064E">
            <w:pPr>
              <w:rPr>
                <w:rFonts w:asciiTheme="minorHAnsi" w:eastAsia="Times New Roman" w:hAnsiTheme="minorHAnsi"/>
                <w:b/>
                <w:bCs/>
                <w:sz w:val="20"/>
                <w:szCs w:val="20"/>
              </w:rPr>
            </w:pP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b/>
                <w:bCs/>
                <w:i/>
                <w:iCs/>
                <w:sz w:val="20"/>
                <w:szCs w:val="20"/>
              </w:rPr>
            </w:pPr>
            <w:r w:rsidRPr="009C75B5">
              <w:rPr>
                <w:rFonts w:asciiTheme="minorHAnsi" w:hAnsiTheme="minorHAnsi"/>
                <w:b/>
                <w:bCs/>
                <w:i/>
                <w:iCs/>
                <w:sz w:val="20"/>
                <w:szCs w:val="20"/>
              </w:rPr>
              <w:t>1</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b/>
                <w:bCs/>
                <w:i/>
                <w:iCs/>
                <w:sz w:val="20"/>
                <w:szCs w:val="20"/>
              </w:rPr>
            </w:pPr>
            <w:r w:rsidRPr="009C75B5">
              <w:rPr>
                <w:rFonts w:asciiTheme="minorHAnsi" w:hAnsiTheme="minorHAnsi"/>
                <w:b/>
                <w:bCs/>
                <w:i/>
                <w:iCs/>
                <w:sz w:val="20"/>
                <w:szCs w:val="20"/>
              </w:rPr>
              <w:t>обезпечени с ДМА,  финансови лизинги</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FB116B">
            <w:pPr>
              <w:jc w:val="right"/>
              <w:rPr>
                <w:rFonts w:asciiTheme="minorHAnsi" w:hAnsiTheme="minorHAnsi"/>
                <w:b/>
                <w:bCs/>
                <w:i/>
                <w:iCs/>
                <w:sz w:val="20"/>
                <w:szCs w:val="20"/>
              </w:rPr>
            </w:pPr>
            <w:r w:rsidRPr="009C75B5">
              <w:rPr>
                <w:rFonts w:asciiTheme="minorHAnsi" w:hAnsiTheme="minorHAnsi"/>
                <w:b/>
                <w:bCs/>
                <w:i/>
                <w:iCs/>
                <w:sz w:val="20"/>
                <w:szCs w:val="20"/>
              </w:rPr>
              <w:t>213 947 943</w:t>
            </w:r>
          </w:p>
        </w:tc>
        <w:tc>
          <w:tcPr>
            <w:tcW w:w="745" w:type="pct"/>
            <w:tcBorders>
              <w:left w:val="single" w:sz="4" w:space="0" w:color="auto"/>
              <w:right w:val="single" w:sz="4" w:space="0" w:color="auto"/>
            </w:tcBorders>
            <w:shd w:val="clear" w:color="auto" w:fill="auto"/>
            <w:noWrap/>
            <w:vAlign w:val="center"/>
            <w:hideMark/>
          </w:tcPr>
          <w:p w:rsidR="00FB116B" w:rsidRPr="009C75B5" w:rsidRDefault="00FB116B" w:rsidP="00FB116B">
            <w:pPr>
              <w:jc w:val="right"/>
              <w:rPr>
                <w:rFonts w:asciiTheme="minorHAnsi" w:hAnsiTheme="minorHAnsi"/>
                <w:b/>
                <w:bCs/>
                <w:i/>
                <w:iCs/>
                <w:sz w:val="20"/>
                <w:szCs w:val="20"/>
              </w:rPr>
            </w:pPr>
            <w:r w:rsidRPr="009C75B5">
              <w:rPr>
                <w:rFonts w:asciiTheme="minorHAnsi" w:hAnsiTheme="minorHAnsi"/>
                <w:b/>
                <w:bCs/>
                <w:i/>
                <w:iCs/>
                <w:sz w:val="20"/>
                <w:szCs w:val="20"/>
              </w:rPr>
              <w:t>116 100 718</w:t>
            </w:r>
          </w:p>
        </w:tc>
        <w:tc>
          <w:tcPr>
            <w:tcW w:w="670" w:type="pct"/>
            <w:tcBorders>
              <w:left w:val="single" w:sz="4" w:space="0" w:color="auto"/>
              <w:right w:val="single" w:sz="4" w:space="0" w:color="auto"/>
            </w:tcBorders>
            <w:shd w:val="clear" w:color="auto" w:fill="auto"/>
            <w:noWrap/>
            <w:vAlign w:val="center"/>
            <w:hideMark/>
          </w:tcPr>
          <w:p w:rsidR="00FB116B" w:rsidRPr="009C75B5" w:rsidRDefault="00FB116B" w:rsidP="00FB116B">
            <w:pPr>
              <w:jc w:val="right"/>
              <w:rPr>
                <w:rFonts w:asciiTheme="minorHAnsi" w:hAnsiTheme="minorHAnsi"/>
                <w:b/>
                <w:bCs/>
                <w:i/>
                <w:iCs/>
                <w:sz w:val="20"/>
                <w:szCs w:val="20"/>
              </w:rPr>
            </w:pPr>
            <w:r w:rsidRPr="009C75B5">
              <w:rPr>
                <w:rFonts w:asciiTheme="minorHAnsi" w:hAnsiTheme="minorHAnsi"/>
                <w:b/>
                <w:bCs/>
                <w:i/>
                <w:iCs/>
                <w:sz w:val="20"/>
                <w:szCs w:val="20"/>
              </w:rPr>
              <w:t>330 048 662</w:t>
            </w: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1.1.</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sz w:val="20"/>
                <w:szCs w:val="20"/>
              </w:rPr>
            </w:pPr>
            <w:r w:rsidRPr="009C75B5">
              <w:rPr>
                <w:rFonts w:asciiTheme="minorHAnsi" w:hAnsiTheme="minorHAnsi"/>
                <w:sz w:val="20"/>
                <w:szCs w:val="20"/>
              </w:rPr>
              <w:t>KFW IPEX BANK</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FB116B">
            <w:pPr>
              <w:jc w:val="right"/>
              <w:rPr>
                <w:rFonts w:asciiTheme="minorHAnsi" w:hAnsiTheme="minorHAnsi"/>
                <w:sz w:val="20"/>
                <w:szCs w:val="20"/>
              </w:rPr>
            </w:pPr>
            <w:r w:rsidRPr="009C75B5">
              <w:rPr>
                <w:rFonts w:asciiTheme="minorHAnsi" w:hAnsiTheme="minorHAnsi"/>
                <w:sz w:val="20"/>
                <w:szCs w:val="20"/>
              </w:rPr>
              <w:t>62 950 558</w:t>
            </w:r>
          </w:p>
        </w:tc>
        <w:tc>
          <w:tcPr>
            <w:tcW w:w="745" w:type="pct"/>
            <w:tcBorders>
              <w:left w:val="single" w:sz="4" w:space="0" w:color="auto"/>
              <w:right w:val="single" w:sz="4" w:space="0" w:color="auto"/>
            </w:tcBorders>
            <w:shd w:val="clear" w:color="auto" w:fill="auto"/>
            <w:noWrap/>
            <w:vAlign w:val="center"/>
            <w:hideMark/>
          </w:tcPr>
          <w:p w:rsidR="00FB116B" w:rsidRPr="009C75B5" w:rsidRDefault="004A064E" w:rsidP="004A064E">
            <w:pPr>
              <w:jc w:val="right"/>
              <w:rPr>
                <w:rFonts w:asciiTheme="minorHAnsi" w:hAnsiTheme="minorHAnsi"/>
                <w:sz w:val="20"/>
                <w:szCs w:val="20"/>
              </w:rPr>
            </w:pPr>
            <w:r w:rsidRPr="009C75B5">
              <w:rPr>
                <w:rFonts w:asciiTheme="minorHAnsi" w:hAnsiTheme="minorHAnsi"/>
                <w:sz w:val="20"/>
                <w:szCs w:val="20"/>
              </w:rPr>
              <w:t>60</w:t>
            </w:r>
            <w:r w:rsidR="00FB116B" w:rsidRPr="009C75B5">
              <w:rPr>
                <w:rFonts w:asciiTheme="minorHAnsi" w:hAnsiTheme="minorHAnsi"/>
                <w:sz w:val="20"/>
                <w:szCs w:val="20"/>
              </w:rPr>
              <w:t xml:space="preserve"> </w:t>
            </w:r>
            <w:r w:rsidRPr="009C75B5">
              <w:rPr>
                <w:rFonts w:asciiTheme="minorHAnsi" w:hAnsiTheme="minorHAnsi"/>
                <w:sz w:val="20"/>
                <w:szCs w:val="20"/>
              </w:rPr>
              <w:t>337</w:t>
            </w:r>
            <w:r w:rsidR="00FB116B" w:rsidRPr="009C75B5">
              <w:rPr>
                <w:rFonts w:asciiTheme="minorHAnsi" w:hAnsiTheme="minorHAnsi"/>
                <w:sz w:val="20"/>
                <w:szCs w:val="20"/>
              </w:rPr>
              <w:t xml:space="preserve"> </w:t>
            </w:r>
            <w:r w:rsidRPr="009C75B5">
              <w:rPr>
                <w:rFonts w:asciiTheme="minorHAnsi" w:hAnsiTheme="minorHAnsi"/>
                <w:sz w:val="20"/>
                <w:szCs w:val="20"/>
              </w:rPr>
              <w:t>267</w:t>
            </w:r>
          </w:p>
        </w:tc>
        <w:tc>
          <w:tcPr>
            <w:tcW w:w="670"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12</w:t>
            </w:r>
            <w:r w:rsidR="004A064E" w:rsidRPr="009C75B5">
              <w:rPr>
                <w:rFonts w:asciiTheme="minorHAnsi" w:hAnsiTheme="minorHAnsi"/>
                <w:sz w:val="20"/>
                <w:szCs w:val="20"/>
              </w:rPr>
              <w:t>3</w:t>
            </w:r>
            <w:r w:rsidRPr="009C75B5">
              <w:rPr>
                <w:rFonts w:asciiTheme="minorHAnsi" w:hAnsiTheme="minorHAnsi"/>
                <w:sz w:val="20"/>
                <w:szCs w:val="20"/>
              </w:rPr>
              <w:t xml:space="preserve"> </w:t>
            </w:r>
            <w:r w:rsidR="004A064E" w:rsidRPr="009C75B5">
              <w:rPr>
                <w:rFonts w:asciiTheme="minorHAnsi" w:hAnsiTheme="minorHAnsi"/>
                <w:sz w:val="20"/>
                <w:szCs w:val="20"/>
              </w:rPr>
              <w:t>287</w:t>
            </w:r>
            <w:r w:rsidRPr="009C75B5">
              <w:rPr>
                <w:rFonts w:asciiTheme="minorHAnsi" w:hAnsiTheme="minorHAnsi"/>
                <w:sz w:val="20"/>
                <w:szCs w:val="20"/>
              </w:rPr>
              <w:t xml:space="preserve"> </w:t>
            </w:r>
            <w:r w:rsidR="004A064E" w:rsidRPr="009C75B5">
              <w:rPr>
                <w:rFonts w:asciiTheme="minorHAnsi" w:hAnsiTheme="minorHAnsi"/>
                <w:sz w:val="20"/>
                <w:szCs w:val="20"/>
              </w:rPr>
              <w:t>825</w:t>
            </w: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1.2.</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sz w:val="20"/>
                <w:szCs w:val="20"/>
              </w:rPr>
            </w:pPr>
            <w:r w:rsidRPr="009C75B5">
              <w:rPr>
                <w:rFonts w:asciiTheme="minorHAnsi" w:hAnsiTheme="minorHAnsi"/>
                <w:sz w:val="20"/>
                <w:szCs w:val="20"/>
              </w:rPr>
              <w:t>II - ри облигационен заем</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FB116B">
            <w:pPr>
              <w:jc w:val="right"/>
              <w:rPr>
                <w:rFonts w:asciiTheme="minorHAnsi" w:hAnsiTheme="minorHAnsi"/>
                <w:sz w:val="20"/>
                <w:szCs w:val="20"/>
              </w:rPr>
            </w:pPr>
            <w:r w:rsidRPr="009C75B5">
              <w:rPr>
                <w:rFonts w:asciiTheme="minorHAnsi" w:hAnsiTheme="minorHAnsi"/>
                <w:sz w:val="20"/>
                <w:szCs w:val="20"/>
              </w:rPr>
              <w:t>148 646 113</w:t>
            </w:r>
          </w:p>
        </w:tc>
        <w:tc>
          <w:tcPr>
            <w:tcW w:w="745"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0</w:t>
            </w:r>
          </w:p>
        </w:tc>
        <w:tc>
          <w:tcPr>
            <w:tcW w:w="670"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14</w:t>
            </w:r>
            <w:r w:rsidR="004A064E" w:rsidRPr="009C75B5">
              <w:rPr>
                <w:rFonts w:asciiTheme="minorHAnsi" w:hAnsiTheme="minorHAnsi"/>
                <w:sz w:val="20"/>
                <w:szCs w:val="20"/>
              </w:rPr>
              <w:t>8 646 113</w:t>
            </w: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1.3.</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sz w:val="20"/>
                <w:szCs w:val="20"/>
              </w:rPr>
            </w:pPr>
            <w:r w:rsidRPr="009C75B5">
              <w:rPr>
                <w:rFonts w:asciiTheme="minorHAnsi" w:hAnsiTheme="minorHAnsi"/>
                <w:sz w:val="20"/>
                <w:szCs w:val="20"/>
              </w:rPr>
              <w:t>EUROFIMA</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0</w:t>
            </w:r>
          </w:p>
        </w:tc>
        <w:tc>
          <w:tcPr>
            <w:tcW w:w="745" w:type="pct"/>
            <w:tcBorders>
              <w:left w:val="single" w:sz="4" w:space="0" w:color="auto"/>
              <w:right w:val="single" w:sz="4" w:space="0" w:color="auto"/>
            </w:tcBorders>
            <w:shd w:val="clear" w:color="auto" w:fill="auto"/>
            <w:noWrap/>
            <w:vAlign w:val="center"/>
            <w:hideMark/>
          </w:tcPr>
          <w:p w:rsidR="00FB116B" w:rsidRPr="009C75B5" w:rsidRDefault="004A064E" w:rsidP="004A064E">
            <w:pPr>
              <w:jc w:val="right"/>
              <w:rPr>
                <w:rFonts w:asciiTheme="minorHAnsi" w:hAnsiTheme="minorHAnsi"/>
                <w:sz w:val="20"/>
                <w:szCs w:val="20"/>
              </w:rPr>
            </w:pPr>
            <w:r w:rsidRPr="009C75B5">
              <w:rPr>
                <w:rFonts w:asciiTheme="minorHAnsi" w:hAnsiTheme="minorHAnsi"/>
                <w:sz w:val="20"/>
                <w:szCs w:val="20"/>
              </w:rPr>
              <w:t>49 741 504</w:t>
            </w:r>
          </w:p>
        </w:tc>
        <w:tc>
          <w:tcPr>
            <w:tcW w:w="670" w:type="pct"/>
            <w:tcBorders>
              <w:left w:val="single" w:sz="4" w:space="0" w:color="auto"/>
              <w:right w:val="single" w:sz="4" w:space="0" w:color="auto"/>
            </w:tcBorders>
            <w:shd w:val="clear" w:color="auto" w:fill="auto"/>
            <w:noWrap/>
            <w:vAlign w:val="center"/>
            <w:hideMark/>
          </w:tcPr>
          <w:p w:rsidR="00FB116B" w:rsidRPr="009C75B5" w:rsidRDefault="004A064E" w:rsidP="004A064E">
            <w:pPr>
              <w:jc w:val="right"/>
              <w:rPr>
                <w:rFonts w:asciiTheme="minorHAnsi" w:hAnsiTheme="minorHAnsi"/>
                <w:sz w:val="20"/>
                <w:szCs w:val="20"/>
              </w:rPr>
            </w:pPr>
            <w:r w:rsidRPr="009C75B5">
              <w:rPr>
                <w:rFonts w:asciiTheme="minorHAnsi" w:hAnsiTheme="minorHAnsi"/>
                <w:sz w:val="20"/>
                <w:szCs w:val="20"/>
              </w:rPr>
              <w:t>49 741 504</w:t>
            </w: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1.4.</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sz w:val="20"/>
                <w:szCs w:val="20"/>
              </w:rPr>
            </w:pPr>
            <w:r w:rsidRPr="009C75B5">
              <w:rPr>
                <w:rFonts w:asciiTheme="minorHAnsi" w:hAnsiTheme="minorHAnsi"/>
                <w:sz w:val="20"/>
                <w:szCs w:val="20"/>
              </w:rPr>
              <w:t>I - ви облигационен заем</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3F5544">
            <w:pPr>
              <w:jc w:val="right"/>
              <w:rPr>
                <w:rFonts w:asciiTheme="minorHAnsi" w:hAnsiTheme="minorHAnsi"/>
                <w:sz w:val="20"/>
                <w:szCs w:val="20"/>
              </w:rPr>
            </w:pPr>
            <w:r w:rsidRPr="009C75B5">
              <w:rPr>
                <w:rFonts w:asciiTheme="minorHAnsi" w:hAnsiTheme="minorHAnsi"/>
                <w:sz w:val="20"/>
                <w:szCs w:val="20"/>
              </w:rPr>
              <w:t>1</w:t>
            </w:r>
            <w:r w:rsidR="003F5544" w:rsidRPr="009C75B5">
              <w:rPr>
                <w:rFonts w:asciiTheme="minorHAnsi" w:hAnsiTheme="minorHAnsi"/>
                <w:sz w:val="20"/>
                <w:szCs w:val="20"/>
              </w:rPr>
              <w:t> 067 197</w:t>
            </w:r>
          </w:p>
        </w:tc>
        <w:tc>
          <w:tcPr>
            <w:tcW w:w="745"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0</w:t>
            </w:r>
          </w:p>
        </w:tc>
        <w:tc>
          <w:tcPr>
            <w:tcW w:w="670"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 xml:space="preserve">1 </w:t>
            </w:r>
            <w:r w:rsidR="004A064E" w:rsidRPr="009C75B5">
              <w:rPr>
                <w:rFonts w:asciiTheme="minorHAnsi" w:hAnsiTheme="minorHAnsi"/>
                <w:sz w:val="20"/>
                <w:szCs w:val="20"/>
              </w:rPr>
              <w:t>067</w:t>
            </w:r>
            <w:r w:rsidRPr="009C75B5">
              <w:rPr>
                <w:rFonts w:asciiTheme="minorHAnsi" w:hAnsiTheme="minorHAnsi"/>
                <w:sz w:val="20"/>
                <w:szCs w:val="20"/>
              </w:rPr>
              <w:t xml:space="preserve"> </w:t>
            </w:r>
            <w:r w:rsidR="004A064E" w:rsidRPr="009C75B5">
              <w:rPr>
                <w:rFonts w:asciiTheme="minorHAnsi" w:hAnsiTheme="minorHAnsi"/>
                <w:sz w:val="20"/>
                <w:szCs w:val="20"/>
              </w:rPr>
              <w:t>197</w:t>
            </w:r>
          </w:p>
        </w:tc>
      </w:tr>
      <w:tr w:rsidR="00FB116B" w:rsidRPr="009C75B5" w:rsidTr="004A064E">
        <w:trPr>
          <w:trHeight w:val="255"/>
        </w:trPr>
        <w:tc>
          <w:tcPr>
            <w:tcW w:w="306"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1.5.</w:t>
            </w:r>
          </w:p>
        </w:tc>
        <w:tc>
          <w:tcPr>
            <w:tcW w:w="2608" w:type="pct"/>
            <w:tcBorders>
              <w:left w:val="single" w:sz="4" w:space="0" w:color="auto"/>
              <w:right w:val="single" w:sz="4" w:space="0" w:color="auto"/>
            </w:tcBorders>
            <w:shd w:val="clear" w:color="auto" w:fill="auto"/>
            <w:noWrap/>
            <w:vAlign w:val="center"/>
            <w:hideMark/>
          </w:tcPr>
          <w:p w:rsidR="00FB116B" w:rsidRPr="009C75B5" w:rsidRDefault="00FB116B" w:rsidP="004A064E">
            <w:pPr>
              <w:rPr>
                <w:rFonts w:asciiTheme="minorHAnsi" w:hAnsiTheme="minorHAnsi"/>
                <w:sz w:val="20"/>
                <w:szCs w:val="20"/>
              </w:rPr>
            </w:pPr>
            <w:r w:rsidRPr="009C75B5">
              <w:rPr>
                <w:rFonts w:asciiTheme="minorHAnsi" w:hAnsiTheme="minorHAnsi"/>
                <w:sz w:val="20"/>
                <w:szCs w:val="20"/>
              </w:rPr>
              <w:t>Първа инвестиционна банка АД</w:t>
            </w:r>
          </w:p>
        </w:tc>
        <w:tc>
          <w:tcPr>
            <w:tcW w:w="671"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1 284 075</w:t>
            </w:r>
          </w:p>
        </w:tc>
        <w:tc>
          <w:tcPr>
            <w:tcW w:w="745"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6 021 947</w:t>
            </w:r>
          </w:p>
        </w:tc>
        <w:tc>
          <w:tcPr>
            <w:tcW w:w="670" w:type="pct"/>
            <w:tcBorders>
              <w:left w:val="single" w:sz="4" w:space="0" w:color="auto"/>
              <w:right w:val="single" w:sz="4" w:space="0" w:color="auto"/>
            </w:tcBorders>
            <w:shd w:val="clear" w:color="auto" w:fill="auto"/>
            <w:noWrap/>
            <w:vAlign w:val="center"/>
            <w:hideMark/>
          </w:tcPr>
          <w:p w:rsidR="00FB116B" w:rsidRPr="009C75B5" w:rsidRDefault="00FB116B" w:rsidP="004A064E">
            <w:pPr>
              <w:jc w:val="right"/>
              <w:rPr>
                <w:rFonts w:asciiTheme="minorHAnsi" w:hAnsiTheme="minorHAnsi"/>
                <w:sz w:val="20"/>
                <w:szCs w:val="20"/>
              </w:rPr>
            </w:pPr>
            <w:r w:rsidRPr="009C75B5">
              <w:rPr>
                <w:rFonts w:asciiTheme="minorHAnsi" w:hAnsiTheme="minorHAnsi"/>
                <w:sz w:val="20"/>
                <w:szCs w:val="20"/>
              </w:rPr>
              <w:t>7 306 023</w:t>
            </w:r>
          </w:p>
        </w:tc>
      </w:tr>
      <w:tr w:rsidR="004A064E" w:rsidRPr="009C75B5" w:rsidTr="004A064E">
        <w:trPr>
          <w:trHeight w:val="255"/>
        </w:trPr>
        <w:tc>
          <w:tcPr>
            <w:tcW w:w="306" w:type="pct"/>
            <w:tcBorders>
              <w:top w:val="single" w:sz="4" w:space="0" w:color="auto"/>
              <w:left w:val="single" w:sz="4" w:space="0" w:color="auto"/>
              <w:bottom w:val="single" w:sz="4" w:space="0" w:color="auto"/>
            </w:tcBorders>
            <w:shd w:val="clear" w:color="auto" w:fill="auto"/>
            <w:noWrap/>
            <w:vAlign w:val="center"/>
            <w:hideMark/>
          </w:tcPr>
          <w:p w:rsidR="004A064E" w:rsidRPr="009C75B5" w:rsidRDefault="004A064E" w:rsidP="004A064E">
            <w:pPr>
              <w:jc w:val="right"/>
              <w:rPr>
                <w:rFonts w:asciiTheme="minorHAnsi" w:eastAsia="Times New Roman" w:hAnsiTheme="minorHAnsi"/>
                <w:sz w:val="20"/>
                <w:szCs w:val="20"/>
              </w:rPr>
            </w:pPr>
            <w:r w:rsidRPr="009C75B5">
              <w:rPr>
                <w:rFonts w:asciiTheme="minorHAnsi" w:eastAsia="Times New Roman" w:hAnsiTheme="minorHAnsi"/>
                <w:sz w:val="20"/>
                <w:szCs w:val="20"/>
              </w:rPr>
              <w:t> </w:t>
            </w:r>
          </w:p>
        </w:tc>
        <w:tc>
          <w:tcPr>
            <w:tcW w:w="2608" w:type="pct"/>
            <w:tcBorders>
              <w:top w:val="single" w:sz="4" w:space="0" w:color="auto"/>
              <w:bottom w:val="single" w:sz="4" w:space="0" w:color="auto"/>
              <w:right w:val="single" w:sz="4" w:space="0" w:color="auto"/>
            </w:tcBorders>
            <w:shd w:val="clear" w:color="auto" w:fill="auto"/>
            <w:noWrap/>
            <w:vAlign w:val="center"/>
            <w:hideMark/>
          </w:tcPr>
          <w:p w:rsidR="004A064E" w:rsidRPr="009C75B5" w:rsidRDefault="004A064E" w:rsidP="004A064E">
            <w:pPr>
              <w:rPr>
                <w:rFonts w:asciiTheme="minorHAnsi" w:hAnsiTheme="minorHAnsi"/>
                <w:sz w:val="20"/>
                <w:szCs w:val="20"/>
              </w:rPr>
            </w:pPr>
            <w:r w:rsidRPr="009C75B5">
              <w:rPr>
                <w:rFonts w:asciiTheme="minorHAnsi" w:hAnsiTheme="minorHAnsi"/>
                <w:sz w:val="20"/>
                <w:szCs w:val="20"/>
              </w:rPr>
              <w:t> </w:t>
            </w:r>
            <w:r w:rsidRPr="009C75B5">
              <w:rPr>
                <w:rFonts w:asciiTheme="minorHAnsi" w:eastAsia="Times New Roman" w:hAnsiTheme="minorHAnsi"/>
                <w:b/>
                <w:bCs/>
                <w:sz w:val="20"/>
                <w:szCs w:val="20"/>
              </w:rPr>
              <w:t>ВСИЧКО:</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4E" w:rsidRPr="009C75B5" w:rsidRDefault="004A064E" w:rsidP="004A064E">
            <w:pPr>
              <w:jc w:val="right"/>
              <w:rPr>
                <w:rFonts w:asciiTheme="minorHAnsi" w:hAnsiTheme="minorHAnsi"/>
                <w:b/>
                <w:bCs/>
                <w:iCs/>
                <w:sz w:val="20"/>
                <w:szCs w:val="20"/>
              </w:rPr>
            </w:pPr>
            <w:r w:rsidRPr="009C75B5">
              <w:rPr>
                <w:rFonts w:asciiTheme="minorHAnsi" w:hAnsiTheme="minorHAnsi"/>
                <w:b/>
                <w:bCs/>
                <w:iCs/>
                <w:sz w:val="20"/>
                <w:szCs w:val="20"/>
              </w:rPr>
              <w:t>213 947 943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4E" w:rsidRPr="009C75B5" w:rsidRDefault="004A064E" w:rsidP="004A064E">
            <w:pPr>
              <w:jc w:val="right"/>
              <w:rPr>
                <w:rFonts w:asciiTheme="minorHAnsi" w:hAnsiTheme="minorHAnsi"/>
                <w:b/>
                <w:bCs/>
                <w:iCs/>
                <w:sz w:val="20"/>
                <w:szCs w:val="20"/>
              </w:rPr>
            </w:pPr>
            <w:r w:rsidRPr="009C75B5">
              <w:rPr>
                <w:rFonts w:asciiTheme="minorHAnsi" w:hAnsiTheme="minorHAnsi"/>
                <w:b/>
                <w:bCs/>
                <w:iCs/>
                <w:sz w:val="20"/>
                <w:szCs w:val="20"/>
              </w:rPr>
              <w:t>116 100 718</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4E" w:rsidRPr="009C75B5" w:rsidRDefault="004A064E" w:rsidP="004A064E">
            <w:pPr>
              <w:jc w:val="right"/>
              <w:rPr>
                <w:rFonts w:asciiTheme="minorHAnsi" w:hAnsiTheme="minorHAnsi"/>
                <w:b/>
                <w:bCs/>
                <w:iCs/>
                <w:sz w:val="20"/>
                <w:szCs w:val="20"/>
              </w:rPr>
            </w:pPr>
            <w:r w:rsidRPr="009C75B5">
              <w:rPr>
                <w:rFonts w:asciiTheme="minorHAnsi" w:hAnsiTheme="minorHAnsi"/>
                <w:b/>
                <w:bCs/>
                <w:iCs/>
                <w:sz w:val="20"/>
                <w:szCs w:val="20"/>
              </w:rPr>
              <w:t>330 048 662</w:t>
            </w:r>
          </w:p>
        </w:tc>
      </w:tr>
    </w:tbl>
    <w:p w:rsidR="002977F0" w:rsidRPr="009C75B5" w:rsidRDefault="00815EB3" w:rsidP="00B951FE">
      <w:pPr>
        <w:spacing w:line="276" w:lineRule="auto"/>
        <w:ind w:firstLine="360"/>
        <w:jc w:val="both"/>
        <w:rPr>
          <w:rFonts w:ascii="Arial" w:eastAsia="Times New Roman" w:hAnsi="Arial" w:cs="Arial"/>
          <w:sz w:val="20"/>
          <w:szCs w:val="20"/>
          <w:lang w:eastAsia="en-US"/>
        </w:rPr>
      </w:pPr>
      <w:r w:rsidRPr="009C75B5">
        <w:rPr>
          <w:rFonts w:ascii="Arial" w:eastAsia="Times New Roman" w:hAnsi="Arial" w:cs="Arial"/>
          <w:color w:val="000000" w:themeColor="text1"/>
          <w:sz w:val="20"/>
          <w:szCs w:val="20"/>
          <w:lang w:eastAsia="en-US"/>
        </w:rPr>
        <w:t xml:space="preserve">                                                                                                                                                   </w:t>
      </w:r>
    </w:p>
    <w:p w:rsidR="00815EB3" w:rsidRPr="009C75B5" w:rsidRDefault="002977F0" w:rsidP="005807F7">
      <w:pPr>
        <w:spacing w:line="276" w:lineRule="auto"/>
        <w:jc w:val="both"/>
        <w:rPr>
          <w:rFonts w:ascii="Arial" w:eastAsia="Times New Roman" w:hAnsi="Arial" w:cs="Arial"/>
          <w:sz w:val="20"/>
          <w:szCs w:val="20"/>
          <w:lang w:eastAsia="en-US"/>
        </w:rPr>
      </w:pPr>
      <w:r w:rsidRPr="009C75B5">
        <w:rPr>
          <w:rFonts w:ascii="Arial" w:eastAsia="Times New Roman" w:hAnsi="Arial" w:cs="Arial"/>
          <w:sz w:val="20"/>
          <w:szCs w:val="20"/>
          <w:lang w:eastAsia="en-US"/>
        </w:rPr>
        <w:t xml:space="preserve">                                                                                                                                                  </w:t>
      </w:r>
      <w:r w:rsidR="004B217C" w:rsidRPr="009C75B5">
        <w:rPr>
          <w:rFonts w:ascii="Arial" w:eastAsia="Times New Roman" w:hAnsi="Arial" w:cs="Arial"/>
          <w:sz w:val="20"/>
          <w:szCs w:val="20"/>
          <w:lang w:eastAsia="en-US"/>
        </w:rPr>
        <w:t xml:space="preserve">                </w:t>
      </w:r>
      <w:r w:rsidR="008252A2" w:rsidRPr="009C75B5">
        <w:rPr>
          <w:rFonts w:ascii="Arial" w:eastAsia="Times New Roman" w:hAnsi="Arial" w:cs="Arial"/>
          <w:sz w:val="20"/>
          <w:szCs w:val="20"/>
          <w:lang w:eastAsia="en-US"/>
        </w:rPr>
        <w:t xml:space="preserve">                                                                                                                                   </w:t>
      </w:r>
      <w:r w:rsidRPr="009C75B5">
        <w:rPr>
          <w:rFonts w:ascii="Arial" w:eastAsia="Times New Roman" w:hAnsi="Arial" w:cs="Arial"/>
          <w:sz w:val="20"/>
          <w:szCs w:val="20"/>
          <w:lang w:eastAsia="en-US"/>
        </w:rPr>
        <w:t xml:space="preserve"> </w:t>
      </w:r>
    </w:p>
    <w:p w:rsidR="00E34006" w:rsidRPr="009C75B5" w:rsidRDefault="00E34006" w:rsidP="00863C2A">
      <w:pPr>
        <w:rPr>
          <w:rFonts w:asciiTheme="minorHAnsi" w:hAnsiTheme="minorHAnsi"/>
        </w:rPr>
      </w:pPr>
    </w:p>
    <w:p w:rsidR="00E34006" w:rsidRPr="009C75B5" w:rsidRDefault="00FA6CD2" w:rsidP="00D4675A">
      <w:pPr>
        <w:jc w:val="both"/>
        <w:rPr>
          <w:rFonts w:asciiTheme="minorHAnsi" w:hAnsiTheme="minorHAnsi"/>
          <w:i/>
        </w:rPr>
      </w:pPr>
      <w:r w:rsidRPr="009C75B5">
        <w:rPr>
          <w:rFonts w:asciiTheme="minorHAnsi" w:hAnsiTheme="minorHAnsi"/>
          <w:i/>
        </w:rPr>
        <w:t>Забележка: Задължението към  Първа инвестиционна банка АД е предмет на съдебен спор между „Холдинг БДЖ”ЕАД и Първа инвестиционна банка АД.</w:t>
      </w:r>
    </w:p>
    <w:p w:rsidR="00E34006" w:rsidRPr="009C75B5" w:rsidRDefault="00E34006" w:rsidP="00D4675A">
      <w:pPr>
        <w:jc w:val="both"/>
        <w:rPr>
          <w:rFonts w:asciiTheme="minorHAnsi" w:hAnsiTheme="minorHAnsi"/>
        </w:rPr>
      </w:pPr>
    </w:p>
    <w:p w:rsidR="00C66CA1" w:rsidRPr="009C75B5" w:rsidRDefault="00C66CA1" w:rsidP="00D4675A">
      <w:pPr>
        <w:pStyle w:val="Heading2"/>
        <w:tabs>
          <w:tab w:val="left" w:pos="3150"/>
        </w:tabs>
        <w:ind w:firstLine="0"/>
        <w:rPr>
          <w:rFonts w:asciiTheme="minorHAnsi" w:hAnsiTheme="minorHAnsi"/>
          <w:i/>
          <w:sz w:val="24"/>
        </w:rPr>
      </w:pPr>
      <w:r w:rsidRPr="009C75B5">
        <w:rPr>
          <w:rFonts w:asciiTheme="minorHAnsi" w:hAnsiTheme="minorHAnsi"/>
          <w:i/>
          <w:sz w:val="24"/>
        </w:rPr>
        <w:t xml:space="preserve">Финансов  резултат  </w:t>
      </w:r>
    </w:p>
    <w:p w:rsidR="00C66CA1" w:rsidRPr="009C75B5" w:rsidRDefault="00C66CA1" w:rsidP="00D4675A">
      <w:pPr>
        <w:spacing w:before="100" w:beforeAutospacing="1" w:line="276" w:lineRule="auto"/>
        <w:jc w:val="both"/>
        <w:rPr>
          <w:rFonts w:asciiTheme="minorHAnsi" w:hAnsiTheme="minorHAnsi"/>
          <w:color w:val="000000"/>
        </w:rPr>
      </w:pPr>
      <w:r w:rsidRPr="009C75B5">
        <w:rPr>
          <w:rFonts w:asciiTheme="minorHAnsi" w:hAnsiTheme="minorHAnsi"/>
          <w:color w:val="000000"/>
        </w:rPr>
        <w:t>Индивидуалният финансов резултат</w:t>
      </w:r>
      <w:r w:rsidRPr="009C75B5">
        <w:rPr>
          <w:rFonts w:asciiTheme="minorHAnsi" w:hAnsiTheme="minorHAnsi"/>
          <w:b/>
          <w:color w:val="000000"/>
        </w:rPr>
        <w:t xml:space="preserve"> </w:t>
      </w:r>
      <w:r w:rsidRPr="009C75B5">
        <w:rPr>
          <w:rFonts w:asciiTheme="minorHAnsi" w:hAnsiTheme="minorHAnsi"/>
          <w:color w:val="000000"/>
        </w:rPr>
        <w:t xml:space="preserve">на „ХОЛДИНГ БДЖ” ЕАД за </w:t>
      </w:r>
      <w:r w:rsidR="00157E85" w:rsidRPr="009C75B5">
        <w:rPr>
          <w:rFonts w:asciiTheme="minorHAnsi" w:hAnsiTheme="minorHAnsi"/>
          <w:color w:val="000000"/>
        </w:rPr>
        <w:t>6</w:t>
      </w:r>
      <w:r w:rsidRPr="009C75B5">
        <w:rPr>
          <w:rFonts w:asciiTheme="minorHAnsi" w:hAnsiTheme="minorHAnsi"/>
          <w:color w:val="000000"/>
        </w:rPr>
        <w:t>-те месеца на 2015 г. е загуба</w:t>
      </w:r>
      <w:r w:rsidRPr="009C75B5">
        <w:rPr>
          <w:rFonts w:asciiTheme="minorHAnsi" w:hAnsiTheme="minorHAnsi"/>
          <w:b/>
          <w:color w:val="000000"/>
        </w:rPr>
        <w:t xml:space="preserve"> </w:t>
      </w:r>
      <w:r w:rsidRPr="009C75B5">
        <w:rPr>
          <w:rFonts w:asciiTheme="minorHAnsi" w:hAnsiTheme="minorHAnsi"/>
          <w:color w:val="000000"/>
        </w:rPr>
        <w:t>в размер на</w:t>
      </w:r>
      <w:r w:rsidRPr="009C75B5">
        <w:rPr>
          <w:rFonts w:asciiTheme="minorHAnsi" w:hAnsiTheme="minorHAnsi"/>
          <w:b/>
          <w:color w:val="000000"/>
        </w:rPr>
        <w:t xml:space="preserve"> </w:t>
      </w:r>
      <w:r w:rsidR="00157E85" w:rsidRPr="009C75B5">
        <w:rPr>
          <w:rFonts w:asciiTheme="minorHAnsi" w:hAnsiTheme="minorHAnsi"/>
          <w:b/>
          <w:color w:val="000000"/>
        </w:rPr>
        <w:t>2</w:t>
      </w:r>
      <w:r w:rsidR="00E34006" w:rsidRPr="009C75B5">
        <w:rPr>
          <w:rFonts w:asciiTheme="minorHAnsi" w:hAnsiTheme="minorHAnsi"/>
          <w:b/>
          <w:color w:val="000000"/>
        </w:rPr>
        <w:t xml:space="preserve"> </w:t>
      </w:r>
      <w:r w:rsidR="00157E85" w:rsidRPr="009C75B5">
        <w:rPr>
          <w:rFonts w:asciiTheme="minorHAnsi" w:hAnsiTheme="minorHAnsi"/>
          <w:b/>
          <w:color w:val="000000"/>
        </w:rPr>
        <w:t>779</w:t>
      </w:r>
      <w:r w:rsidRPr="009C75B5">
        <w:rPr>
          <w:rFonts w:asciiTheme="minorHAnsi" w:hAnsiTheme="minorHAnsi"/>
          <w:b/>
          <w:color w:val="000000"/>
        </w:rPr>
        <w:t xml:space="preserve"> хил. лева, </w:t>
      </w:r>
      <w:r w:rsidRPr="009C75B5">
        <w:rPr>
          <w:rFonts w:asciiTheme="minorHAnsi" w:hAnsiTheme="minorHAnsi"/>
          <w:color w:val="000000"/>
        </w:rPr>
        <w:t xml:space="preserve">при отчетена загуба от </w:t>
      </w:r>
      <w:r w:rsidR="00157E85" w:rsidRPr="009C75B5">
        <w:rPr>
          <w:rFonts w:asciiTheme="minorHAnsi" w:hAnsiTheme="minorHAnsi"/>
          <w:b/>
          <w:color w:val="000000"/>
        </w:rPr>
        <w:t>6 294</w:t>
      </w:r>
      <w:r w:rsidRPr="009C75B5">
        <w:rPr>
          <w:rFonts w:asciiTheme="minorHAnsi" w:hAnsiTheme="minorHAnsi"/>
          <w:b/>
          <w:color w:val="000000"/>
        </w:rPr>
        <w:t xml:space="preserve"> хил. лева</w:t>
      </w:r>
      <w:r w:rsidRPr="009C75B5">
        <w:rPr>
          <w:rFonts w:asciiTheme="minorHAnsi" w:hAnsiTheme="minorHAnsi"/>
          <w:color w:val="000000"/>
        </w:rPr>
        <w:t xml:space="preserve"> за </w:t>
      </w:r>
      <w:r w:rsidR="00FF524E" w:rsidRPr="009C75B5">
        <w:rPr>
          <w:rFonts w:asciiTheme="minorHAnsi" w:hAnsiTheme="minorHAnsi"/>
          <w:color w:val="000000"/>
        </w:rPr>
        <w:t>6</w:t>
      </w:r>
      <w:r w:rsidRPr="009C75B5">
        <w:rPr>
          <w:rFonts w:asciiTheme="minorHAnsi" w:hAnsiTheme="minorHAnsi"/>
          <w:color w:val="000000"/>
        </w:rPr>
        <w:t>-те месеца на 2014 година или подобрение на резултата с</w:t>
      </w:r>
      <w:r w:rsidR="00C2630D" w:rsidRPr="009C75B5">
        <w:rPr>
          <w:rFonts w:asciiTheme="minorHAnsi" w:hAnsiTheme="minorHAnsi"/>
          <w:color w:val="000000"/>
        </w:rPr>
        <w:t xml:space="preserve"> </w:t>
      </w:r>
      <w:r w:rsidR="00E34006" w:rsidRPr="009C75B5">
        <w:rPr>
          <w:rFonts w:asciiTheme="minorHAnsi" w:hAnsiTheme="minorHAnsi"/>
          <w:color w:val="000000"/>
        </w:rPr>
        <w:t xml:space="preserve">3 </w:t>
      </w:r>
      <w:r w:rsidR="00FF524E" w:rsidRPr="009C75B5">
        <w:rPr>
          <w:rFonts w:asciiTheme="minorHAnsi" w:hAnsiTheme="minorHAnsi"/>
          <w:color w:val="000000"/>
        </w:rPr>
        <w:t>515</w:t>
      </w:r>
      <w:r w:rsidRPr="009C75B5">
        <w:rPr>
          <w:rFonts w:asciiTheme="minorHAnsi" w:hAnsiTheme="minorHAnsi"/>
          <w:color w:val="000000"/>
        </w:rPr>
        <w:t xml:space="preserve"> хил. лева. Основните причини за подобрение на финансовият резултат са:</w:t>
      </w:r>
    </w:p>
    <w:p w:rsidR="00C66CA1" w:rsidRPr="009C75B5" w:rsidRDefault="00C66CA1" w:rsidP="00D4675A">
      <w:pPr>
        <w:numPr>
          <w:ilvl w:val="0"/>
          <w:numId w:val="12"/>
        </w:numPr>
        <w:spacing w:before="100" w:beforeAutospacing="1" w:line="276" w:lineRule="auto"/>
        <w:jc w:val="both"/>
        <w:rPr>
          <w:rFonts w:asciiTheme="minorHAnsi" w:hAnsiTheme="minorHAnsi"/>
          <w:b/>
          <w:color w:val="000000"/>
        </w:rPr>
      </w:pPr>
      <w:r w:rsidRPr="009C75B5">
        <w:rPr>
          <w:rFonts w:asciiTheme="minorHAnsi" w:hAnsiTheme="minorHAnsi"/>
          <w:color w:val="000000"/>
        </w:rPr>
        <w:t xml:space="preserve">Намаление на </w:t>
      </w:r>
      <w:r w:rsidR="00893C4A" w:rsidRPr="009C75B5">
        <w:rPr>
          <w:rFonts w:asciiTheme="minorHAnsi" w:hAnsiTheme="minorHAnsi"/>
          <w:color w:val="000000"/>
        </w:rPr>
        <w:t xml:space="preserve">финансовите </w:t>
      </w:r>
      <w:r w:rsidRPr="009C75B5">
        <w:rPr>
          <w:rFonts w:asciiTheme="minorHAnsi" w:hAnsiTheme="minorHAnsi"/>
          <w:color w:val="000000"/>
        </w:rPr>
        <w:t>разходи</w:t>
      </w:r>
      <w:r w:rsidR="00967994" w:rsidRPr="009C75B5">
        <w:rPr>
          <w:rFonts w:asciiTheme="minorHAnsi" w:hAnsiTheme="minorHAnsi"/>
          <w:color w:val="000000"/>
        </w:rPr>
        <w:t>-нетн</w:t>
      </w:r>
      <w:r w:rsidR="0081522A" w:rsidRPr="009C75B5">
        <w:rPr>
          <w:rFonts w:asciiTheme="minorHAnsi" w:hAnsiTheme="minorHAnsi"/>
          <w:color w:val="000000"/>
        </w:rPr>
        <w:t>о</w:t>
      </w:r>
      <w:r w:rsidRPr="009C75B5">
        <w:rPr>
          <w:rFonts w:asciiTheme="minorHAnsi" w:hAnsiTheme="minorHAnsi"/>
          <w:color w:val="000000"/>
        </w:rPr>
        <w:t xml:space="preserve"> с </w:t>
      </w:r>
      <w:r w:rsidR="00967994" w:rsidRPr="009C75B5">
        <w:rPr>
          <w:rFonts w:asciiTheme="minorHAnsi" w:hAnsiTheme="minorHAnsi"/>
          <w:color w:val="000000"/>
        </w:rPr>
        <w:t>221</w:t>
      </w:r>
      <w:r w:rsidRPr="009C75B5">
        <w:rPr>
          <w:rFonts w:asciiTheme="minorHAnsi" w:hAnsiTheme="minorHAnsi"/>
          <w:color w:val="000000"/>
        </w:rPr>
        <w:t xml:space="preserve"> хил. лева.</w:t>
      </w:r>
    </w:p>
    <w:p w:rsidR="00C2630D" w:rsidRPr="009C75B5" w:rsidRDefault="00C2630D" w:rsidP="00D4675A">
      <w:pPr>
        <w:numPr>
          <w:ilvl w:val="0"/>
          <w:numId w:val="12"/>
        </w:numPr>
        <w:spacing w:before="100" w:beforeAutospacing="1" w:line="276" w:lineRule="auto"/>
        <w:jc w:val="both"/>
        <w:rPr>
          <w:rFonts w:asciiTheme="minorHAnsi" w:hAnsiTheme="minorHAnsi"/>
          <w:b/>
          <w:color w:val="000000"/>
        </w:rPr>
      </w:pPr>
      <w:r w:rsidRPr="009C75B5">
        <w:rPr>
          <w:rFonts w:asciiTheme="minorHAnsi" w:hAnsiTheme="minorHAnsi"/>
          <w:color w:val="000000"/>
        </w:rPr>
        <w:t xml:space="preserve">Намаление на разходите </w:t>
      </w:r>
      <w:r w:rsidR="002B05C6" w:rsidRPr="009C75B5">
        <w:rPr>
          <w:rFonts w:asciiTheme="minorHAnsi" w:hAnsiTheme="minorHAnsi"/>
          <w:color w:val="000000"/>
        </w:rPr>
        <w:t xml:space="preserve">за персонал с </w:t>
      </w:r>
      <w:r w:rsidR="00967994" w:rsidRPr="009C75B5">
        <w:rPr>
          <w:rFonts w:asciiTheme="minorHAnsi" w:hAnsiTheme="minorHAnsi"/>
          <w:color w:val="000000"/>
        </w:rPr>
        <w:t>424</w:t>
      </w:r>
      <w:r w:rsidR="002B05C6" w:rsidRPr="009C75B5">
        <w:rPr>
          <w:rFonts w:asciiTheme="minorHAnsi" w:hAnsiTheme="minorHAnsi"/>
          <w:color w:val="000000"/>
        </w:rPr>
        <w:t xml:space="preserve"> хил.лева</w:t>
      </w:r>
    </w:p>
    <w:p w:rsidR="00893C4A" w:rsidRPr="009C75B5" w:rsidRDefault="00893C4A" w:rsidP="00D4675A">
      <w:pPr>
        <w:numPr>
          <w:ilvl w:val="0"/>
          <w:numId w:val="12"/>
        </w:numPr>
        <w:spacing w:before="100" w:beforeAutospacing="1" w:line="276" w:lineRule="auto"/>
        <w:jc w:val="both"/>
        <w:rPr>
          <w:rFonts w:asciiTheme="minorHAnsi" w:hAnsiTheme="minorHAnsi"/>
          <w:b/>
          <w:color w:val="000000"/>
        </w:rPr>
      </w:pPr>
      <w:r w:rsidRPr="009C75B5">
        <w:rPr>
          <w:rFonts w:asciiTheme="minorHAnsi" w:hAnsiTheme="minorHAnsi"/>
          <w:color w:val="000000"/>
        </w:rPr>
        <w:t xml:space="preserve">Намаление на разходи за амортизации  със </w:t>
      </w:r>
      <w:r w:rsidR="004B277B" w:rsidRPr="009C75B5">
        <w:rPr>
          <w:rFonts w:asciiTheme="minorHAnsi" w:hAnsiTheme="minorHAnsi"/>
          <w:color w:val="000000"/>
        </w:rPr>
        <w:t>1</w:t>
      </w:r>
      <w:r w:rsidR="00967994" w:rsidRPr="009C75B5">
        <w:rPr>
          <w:rFonts w:asciiTheme="minorHAnsi" w:hAnsiTheme="minorHAnsi"/>
          <w:color w:val="000000"/>
        </w:rPr>
        <w:t>34</w:t>
      </w:r>
      <w:r w:rsidR="004B277B" w:rsidRPr="009C75B5">
        <w:rPr>
          <w:rFonts w:asciiTheme="minorHAnsi" w:hAnsiTheme="minorHAnsi"/>
          <w:color w:val="000000"/>
        </w:rPr>
        <w:t xml:space="preserve"> </w:t>
      </w:r>
      <w:r w:rsidRPr="009C75B5">
        <w:rPr>
          <w:rFonts w:asciiTheme="minorHAnsi" w:hAnsiTheme="minorHAnsi"/>
          <w:color w:val="000000"/>
        </w:rPr>
        <w:t>хил.лева</w:t>
      </w:r>
    </w:p>
    <w:p w:rsidR="00230DA6" w:rsidRPr="009C75B5" w:rsidRDefault="00230DA6" w:rsidP="00D4675A">
      <w:pPr>
        <w:numPr>
          <w:ilvl w:val="0"/>
          <w:numId w:val="12"/>
        </w:numPr>
        <w:spacing w:before="100" w:beforeAutospacing="1" w:line="276" w:lineRule="auto"/>
        <w:jc w:val="both"/>
        <w:rPr>
          <w:rFonts w:asciiTheme="minorHAnsi" w:hAnsiTheme="minorHAnsi"/>
          <w:b/>
          <w:color w:val="000000"/>
        </w:rPr>
      </w:pPr>
      <w:r w:rsidRPr="009C75B5">
        <w:rPr>
          <w:rFonts w:asciiTheme="minorHAnsi" w:hAnsiTheme="minorHAnsi"/>
          <w:color w:val="000000"/>
        </w:rPr>
        <w:t>Увеличение на приходите от продажба на активи с</w:t>
      </w:r>
      <w:r w:rsidR="00B93D95" w:rsidRPr="009C75B5">
        <w:rPr>
          <w:rFonts w:asciiTheme="minorHAnsi" w:hAnsiTheme="minorHAnsi"/>
          <w:color w:val="000000"/>
        </w:rPr>
        <w:t xml:space="preserve"> 4</w:t>
      </w:r>
      <w:r w:rsidRPr="009C75B5">
        <w:rPr>
          <w:rFonts w:asciiTheme="minorHAnsi" w:hAnsiTheme="minorHAnsi"/>
          <w:color w:val="000000"/>
        </w:rPr>
        <w:t xml:space="preserve"> </w:t>
      </w:r>
      <w:r w:rsidR="00967994" w:rsidRPr="009C75B5">
        <w:rPr>
          <w:rFonts w:asciiTheme="minorHAnsi" w:hAnsiTheme="minorHAnsi"/>
          <w:color w:val="000000"/>
        </w:rPr>
        <w:t>270</w:t>
      </w:r>
      <w:r w:rsidRPr="009C75B5">
        <w:rPr>
          <w:rFonts w:asciiTheme="minorHAnsi" w:hAnsiTheme="minorHAnsi"/>
          <w:color w:val="000000"/>
        </w:rPr>
        <w:t xml:space="preserve"> хил.лева</w:t>
      </w:r>
      <w:r w:rsidR="00B93D95" w:rsidRPr="009C75B5">
        <w:rPr>
          <w:rFonts w:asciiTheme="minorHAnsi" w:hAnsiTheme="minorHAnsi"/>
          <w:color w:val="000000"/>
        </w:rPr>
        <w:t xml:space="preserve"> (в т.ч. 4 031 хил.</w:t>
      </w:r>
      <w:r w:rsidR="00111F56" w:rsidRPr="009C75B5">
        <w:rPr>
          <w:rFonts w:asciiTheme="minorHAnsi" w:hAnsiTheme="minorHAnsi"/>
          <w:color w:val="000000"/>
        </w:rPr>
        <w:t xml:space="preserve"> </w:t>
      </w:r>
      <w:r w:rsidR="00B93D95" w:rsidRPr="009C75B5">
        <w:rPr>
          <w:rFonts w:asciiTheme="minorHAnsi" w:hAnsiTheme="minorHAnsi"/>
          <w:color w:val="000000"/>
        </w:rPr>
        <w:t>лева от СЛ).</w:t>
      </w:r>
    </w:p>
    <w:p w:rsidR="00230DA6" w:rsidRPr="009C75B5" w:rsidRDefault="00230DA6" w:rsidP="00D4675A">
      <w:pPr>
        <w:spacing w:line="276" w:lineRule="auto"/>
        <w:jc w:val="both"/>
        <w:rPr>
          <w:rFonts w:asciiTheme="minorHAnsi" w:hAnsiTheme="minorHAnsi"/>
          <w:b/>
        </w:rPr>
      </w:pPr>
    </w:p>
    <w:p w:rsidR="004D78FA" w:rsidRPr="009C75B5" w:rsidRDefault="004D78FA" w:rsidP="00D4675A">
      <w:pPr>
        <w:spacing w:line="276" w:lineRule="auto"/>
        <w:jc w:val="both"/>
        <w:rPr>
          <w:rFonts w:asciiTheme="minorHAnsi" w:hAnsiTheme="minorHAnsi"/>
          <w:b/>
        </w:rPr>
      </w:pPr>
    </w:p>
    <w:p w:rsidR="00BF4897" w:rsidRPr="009C75B5" w:rsidRDefault="00BF4897" w:rsidP="00D4675A">
      <w:pPr>
        <w:spacing w:line="276" w:lineRule="auto"/>
        <w:jc w:val="both"/>
        <w:rPr>
          <w:rFonts w:asciiTheme="minorHAnsi" w:hAnsiTheme="minorHAnsi"/>
          <w:b/>
        </w:rPr>
      </w:pPr>
    </w:p>
    <w:p w:rsidR="003B4ECA" w:rsidRPr="009C75B5" w:rsidRDefault="003B4ECA" w:rsidP="003B4ECA">
      <w:pPr>
        <w:spacing w:line="276" w:lineRule="auto"/>
        <w:jc w:val="both"/>
        <w:rPr>
          <w:rFonts w:asciiTheme="minorHAnsi" w:hAnsiTheme="minorHAnsi"/>
          <w:b/>
        </w:rPr>
      </w:pPr>
    </w:p>
    <w:p w:rsidR="004B0F42" w:rsidRPr="009C75B5" w:rsidRDefault="00096570" w:rsidP="002F722C">
      <w:pPr>
        <w:spacing w:line="276" w:lineRule="auto"/>
        <w:ind w:firstLine="705"/>
        <w:jc w:val="both"/>
        <w:rPr>
          <w:rFonts w:asciiTheme="minorHAnsi" w:hAnsiTheme="minorHAnsi"/>
          <w:b/>
        </w:rPr>
      </w:pPr>
      <w:r w:rsidRPr="009C75B5">
        <w:rPr>
          <w:rFonts w:asciiTheme="minorHAnsi" w:hAnsiTheme="minorHAnsi"/>
          <w:b/>
        </w:rPr>
        <w:t>Владимир Владимиров</w:t>
      </w:r>
    </w:p>
    <w:p w:rsidR="004B0F42" w:rsidRPr="009C75B5" w:rsidRDefault="004B0F42" w:rsidP="002F722C">
      <w:pPr>
        <w:spacing w:line="276" w:lineRule="auto"/>
        <w:ind w:firstLine="705"/>
        <w:jc w:val="both"/>
        <w:rPr>
          <w:rFonts w:asciiTheme="minorHAnsi" w:hAnsiTheme="minorHAnsi"/>
          <w:i/>
        </w:rPr>
      </w:pPr>
      <w:r w:rsidRPr="009C75B5">
        <w:rPr>
          <w:rFonts w:asciiTheme="minorHAnsi" w:hAnsiTheme="minorHAnsi"/>
          <w:i/>
        </w:rPr>
        <w:t>Изпълнителен директор на „Холдинг БДЖ” ЕАД</w:t>
      </w:r>
    </w:p>
    <w:p w:rsidR="00FD4DAF" w:rsidRPr="009C75B5" w:rsidRDefault="00FD4DAF" w:rsidP="002F722C">
      <w:pPr>
        <w:spacing w:line="276" w:lineRule="auto"/>
        <w:ind w:firstLine="705"/>
        <w:jc w:val="both"/>
        <w:rPr>
          <w:rFonts w:asciiTheme="minorHAnsi" w:hAnsiTheme="minorHAnsi"/>
          <w:b/>
        </w:rPr>
      </w:pPr>
    </w:p>
    <w:p w:rsidR="004D78FA" w:rsidRPr="009C75B5" w:rsidRDefault="004D78FA" w:rsidP="002F722C">
      <w:pPr>
        <w:spacing w:line="276" w:lineRule="auto"/>
        <w:ind w:firstLine="705"/>
        <w:jc w:val="both"/>
        <w:rPr>
          <w:rFonts w:asciiTheme="minorHAnsi" w:hAnsiTheme="minorHAnsi"/>
          <w:b/>
        </w:rPr>
      </w:pPr>
    </w:p>
    <w:p w:rsidR="004B0F42" w:rsidRPr="009C75B5" w:rsidRDefault="004B0F42" w:rsidP="002F722C">
      <w:pPr>
        <w:spacing w:line="276" w:lineRule="auto"/>
        <w:ind w:firstLine="705"/>
        <w:jc w:val="both"/>
        <w:rPr>
          <w:rFonts w:asciiTheme="minorHAnsi" w:hAnsiTheme="minorHAnsi"/>
          <w:b/>
        </w:rPr>
      </w:pPr>
      <w:r w:rsidRPr="009C75B5">
        <w:rPr>
          <w:rFonts w:asciiTheme="minorHAnsi" w:hAnsiTheme="minorHAnsi"/>
          <w:b/>
        </w:rPr>
        <w:t>Съгласувал:</w:t>
      </w:r>
    </w:p>
    <w:p w:rsidR="004B0F42" w:rsidRPr="009C75B5" w:rsidRDefault="008015D5" w:rsidP="002F722C">
      <w:pPr>
        <w:spacing w:line="276" w:lineRule="auto"/>
        <w:ind w:firstLine="705"/>
        <w:jc w:val="both"/>
        <w:rPr>
          <w:rFonts w:asciiTheme="minorHAnsi" w:hAnsiTheme="minorHAnsi"/>
          <w:b/>
        </w:rPr>
      </w:pPr>
      <w:r w:rsidRPr="009C75B5">
        <w:rPr>
          <w:rFonts w:asciiTheme="minorHAnsi" w:hAnsiTheme="minorHAnsi"/>
          <w:b/>
        </w:rPr>
        <w:t>Филип Алексиев</w:t>
      </w:r>
    </w:p>
    <w:p w:rsidR="004B0F42" w:rsidRPr="009C75B5" w:rsidRDefault="004B0F42" w:rsidP="009524EA">
      <w:pPr>
        <w:tabs>
          <w:tab w:val="left" w:pos="3828"/>
        </w:tabs>
        <w:spacing w:line="276" w:lineRule="auto"/>
        <w:ind w:firstLine="705"/>
        <w:jc w:val="both"/>
        <w:rPr>
          <w:rFonts w:asciiTheme="minorHAnsi" w:hAnsiTheme="minorHAnsi"/>
          <w:i/>
        </w:rPr>
      </w:pPr>
      <w:r w:rsidRPr="009C75B5">
        <w:rPr>
          <w:rFonts w:asciiTheme="minorHAnsi" w:hAnsiTheme="minorHAnsi"/>
          <w:i/>
        </w:rPr>
        <w:t>Директор „Финанси”</w:t>
      </w:r>
    </w:p>
    <w:p w:rsidR="002834CE" w:rsidRPr="009C75B5" w:rsidRDefault="002834CE" w:rsidP="002F722C">
      <w:pPr>
        <w:spacing w:line="276" w:lineRule="auto"/>
        <w:ind w:firstLine="705"/>
        <w:jc w:val="both"/>
        <w:rPr>
          <w:rFonts w:asciiTheme="minorHAnsi" w:hAnsiTheme="minorHAnsi"/>
          <w:i/>
        </w:rPr>
      </w:pPr>
    </w:p>
    <w:p w:rsidR="004D78FA" w:rsidRPr="009C75B5" w:rsidRDefault="004D78FA" w:rsidP="002F722C">
      <w:pPr>
        <w:spacing w:line="276" w:lineRule="auto"/>
        <w:ind w:firstLine="705"/>
        <w:jc w:val="both"/>
        <w:rPr>
          <w:rFonts w:asciiTheme="minorHAnsi" w:hAnsiTheme="minorHAnsi"/>
          <w:i/>
        </w:rPr>
      </w:pPr>
    </w:p>
    <w:p w:rsidR="004B0F42" w:rsidRPr="009C75B5" w:rsidRDefault="004B0F42" w:rsidP="002F722C">
      <w:pPr>
        <w:spacing w:line="276" w:lineRule="auto"/>
        <w:ind w:firstLine="705"/>
        <w:jc w:val="both"/>
        <w:rPr>
          <w:rFonts w:asciiTheme="minorHAnsi" w:hAnsiTheme="minorHAnsi"/>
          <w:b/>
          <w:sz w:val="20"/>
          <w:szCs w:val="20"/>
        </w:rPr>
      </w:pPr>
      <w:r w:rsidRPr="009C75B5">
        <w:rPr>
          <w:rFonts w:asciiTheme="minorHAnsi" w:hAnsiTheme="minorHAnsi"/>
          <w:b/>
          <w:sz w:val="20"/>
          <w:szCs w:val="20"/>
        </w:rPr>
        <w:t>Изготвил:</w:t>
      </w:r>
    </w:p>
    <w:p w:rsidR="005A191E" w:rsidRPr="009C75B5" w:rsidRDefault="00434790" w:rsidP="002F722C">
      <w:pPr>
        <w:spacing w:line="276" w:lineRule="auto"/>
        <w:ind w:firstLine="705"/>
        <w:jc w:val="both"/>
        <w:rPr>
          <w:rFonts w:asciiTheme="minorHAnsi" w:hAnsiTheme="minorHAnsi"/>
          <w:i/>
          <w:sz w:val="20"/>
          <w:szCs w:val="20"/>
        </w:rPr>
      </w:pPr>
      <w:r w:rsidRPr="009C75B5">
        <w:rPr>
          <w:rFonts w:asciiTheme="minorHAnsi" w:hAnsiTheme="minorHAnsi"/>
          <w:i/>
          <w:sz w:val="20"/>
          <w:szCs w:val="20"/>
        </w:rPr>
        <w:t>Ивета Христова</w:t>
      </w:r>
    </w:p>
    <w:p w:rsidR="008D361E" w:rsidRPr="009C75B5" w:rsidRDefault="00434790" w:rsidP="002F722C">
      <w:pPr>
        <w:spacing w:line="276" w:lineRule="auto"/>
        <w:ind w:firstLine="705"/>
        <w:jc w:val="both"/>
        <w:rPr>
          <w:rFonts w:asciiTheme="minorHAnsi" w:hAnsiTheme="minorHAnsi"/>
          <w:i/>
          <w:sz w:val="20"/>
          <w:szCs w:val="20"/>
        </w:rPr>
      </w:pPr>
      <w:r w:rsidRPr="009C75B5">
        <w:rPr>
          <w:rFonts w:asciiTheme="minorHAnsi" w:hAnsiTheme="minorHAnsi"/>
          <w:i/>
          <w:sz w:val="20"/>
          <w:szCs w:val="20"/>
        </w:rPr>
        <w:t>Старши е</w:t>
      </w:r>
      <w:r w:rsidR="008D361E" w:rsidRPr="009C75B5">
        <w:rPr>
          <w:rFonts w:asciiTheme="minorHAnsi" w:hAnsiTheme="minorHAnsi"/>
          <w:i/>
          <w:sz w:val="20"/>
          <w:szCs w:val="20"/>
        </w:rPr>
        <w:t>ксперт</w:t>
      </w:r>
      <w:r w:rsidR="00301BC9" w:rsidRPr="009C75B5">
        <w:rPr>
          <w:rFonts w:asciiTheme="minorHAnsi" w:hAnsiTheme="minorHAnsi"/>
          <w:i/>
          <w:sz w:val="20"/>
          <w:szCs w:val="20"/>
        </w:rPr>
        <w:t>, отдел</w:t>
      </w:r>
      <w:r w:rsidR="008D361E" w:rsidRPr="009C75B5">
        <w:rPr>
          <w:rFonts w:asciiTheme="minorHAnsi" w:hAnsiTheme="minorHAnsi"/>
          <w:i/>
          <w:sz w:val="20"/>
          <w:szCs w:val="20"/>
        </w:rPr>
        <w:t xml:space="preserve"> „</w:t>
      </w:r>
      <w:r w:rsidR="00781CBF" w:rsidRPr="009C75B5">
        <w:rPr>
          <w:rFonts w:asciiTheme="minorHAnsi" w:hAnsiTheme="minorHAnsi"/>
          <w:i/>
          <w:sz w:val="20"/>
          <w:szCs w:val="20"/>
        </w:rPr>
        <w:t>Планиране и анализ на финансови</w:t>
      </w:r>
      <w:r w:rsidR="008D361E" w:rsidRPr="009C75B5">
        <w:rPr>
          <w:rFonts w:asciiTheme="minorHAnsi" w:hAnsiTheme="minorHAnsi"/>
          <w:i/>
          <w:sz w:val="20"/>
          <w:szCs w:val="20"/>
        </w:rPr>
        <w:t xml:space="preserve"> резултати”</w:t>
      </w:r>
    </w:p>
    <w:p w:rsidR="009C75B5" w:rsidRPr="009C75B5" w:rsidRDefault="009C75B5">
      <w:pPr>
        <w:spacing w:line="276" w:lineRule="auto"/>
        <w:ind w:firstLine="705"/>
        <w:jc w:val="both"/>
        <w:rPr>
          <w:rFonts w:asciiTheme="minorHAnsi" w:hAnsiTheme="minorHAnsi"/>
          <w:i/>
          <w:sz w:val="20"/>
          <w:szCs w:val="20"/>
        </w:rPr>
      </w:pPr>
    </w:p>
    <w:sectPr w:rsidR="009C75B5" w:rsidRPr="009C75B5" w:rsidSect="00390EAB">
      <w:footerReference w:type="even" r:id="rId13"/>
      <w:footerReference w:type="default" r:id="rId14"/>
      <w:pgSz w:w="11906" w:h="16838"/>
      <w:pgMar w:top="720" w:right="849" w:bottom="5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5C" w:rsidRDefault="00B33D5C">
      <w:r>
        <w:separator/>
      </w:r>
    </w:p>
    <w:p w:rsidR="00B33D5C" w:rsidRDefault="00B33D5C"/>
  </w:endnote>
  <w:endnote w:type="continuationSeparator" w:id="0">
    <w:p w:rsidR="00B33D5C" w:rsidRDefault="00B33D5C">
      <w:r>
        <w:continuationSeparator/>
      </w:r>
    </w:p>
    <w:p w:rsidR="00B33D5C" w:rsidRDefault="00B3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F3" w:rsidRDefault="00CB6929">
    <w:pPr>
      <w:pStyle w:val="Footer"/>
      <w:framePr w:wrap="around" w:vAnchor="text" w:hAnchor="margin" w:xAlign="right" w:y="1"/>
      <w:rPr>
        <w:rStyle w:val="PageNumber"/>
      </w:rPr>
    </w:pPr>
    <w:r>
      <w:rPr>
        <w:rStyle w:val="PageNumber"/>
      </w:rPr>
      <w:fldChar w:fldCharType="begin"/>
    </w:r>
    <w:r w:rsidR="00AB79F3">
      <w:rPr>
        <w:rStyle w:val="PageNumber"/>
      </w:rPr>
      <w:instrText xml:space="preserve">PAGE  </w:instrText>
    </w:r>
    <w:r>
      <w:rPr>
        <w:rStyle w:val="PageNumber"/>
      </w:rPr>
      <w:fldChar w:fldCharType="separate"/>
    </w:r>
    <w:r w:rsidR="00AB79F3">
      <w:rPr>
        <w:rStyle w:val="PageNumber"/>
        <w:noProof/>
      </w:rPr>
      <w:t>8</w:t>
    </w:r>
    <w:r>
      <w:rPr>
        <w:rStyle w:val="PageNumber"/>
      </w:rPr>
      <w:fldChar w:fldCharType="end"/>
    </w:r>
  </w:p>
  <w:p w:rsidR="00AB79F3" w:rsidRDefault="00AB79F3">
    <w:pPr>
      <w:pStyle w:val="Footer"/>
      <w:ind w:right="360"/>
    </w:pPr>
  </w:p>
  <w:p w:rsidR="00AB79F3" w:rsidRDefault="00AB79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4592"/>
      <w:docPartObj>
        <w:docPartGallery w:val="Page Numbers (Bottom of Page)"/>
        <w:docPartUnique/>
      </w:docPartObj>
    </w:sdtPr>
    <w:sdtEndPr/>
    <w:sdtContent>
      <w:p w:rsidR="00AB79F3" w:rsidRDefault="00B33D5C">
        <w:pPr>
          <w:pStyle w:val="Footer"/>
          <w:jc w:val="right"/>
        </w:pPr>
        <w:r>
          <w:fldChar w:fldCharType="begin"/>
        </w:r>
        <w:r>
          <w:instrText xml:space="preserve"> PAGE  \* Arabic  \* MERGEFORMAT </w:instrText>
        </w:r>
        <w:r>
          <w:fldChar w:fldCharType="separate"/>
        </w:r>
        <w:r w:rsidR="00B97E66">
          <w:rPr>
            <w:noProof/>
          </w:rPr>
          <w:t>9</w:t>
        </w:r>
        <w:r>
          <w:rPr>
            <w:noProof/>
          </w:rPr>
          <w:fldChar w:fldCharType="end"/>
        </w:r>
      </w:p>
    </w:sdtContent>
  </w:sdt>
  <w:p w:rsidR="00AB79F3" w:rsidRDefault="00AB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5C" w:rsidRDefault="00B33D5C">
      <w:r>
        <w:separator/>
      </w:r>
    </w:p>
    <w:p w:rsidR="00B33D5C" w:rsidRDefault="00B33D5C"/>
  </w:footnote>
  <w:footnote w:type="continuationSeparator" w:id="0">
    <w:p w:rsidR="00B33D5C" w:rsidRDefault="00B33D5C">
      <w:r>
        <w:continuationSeparator/>
      </w:r>
    </w:p>
    <w:p w:rsidR="00B33D5C" w:rsidRDefault="00B33D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
      </v:shape>
    </w:pict>
  </w:numPicBullet>
  <w:abstractNum w:abstractNumId="0">
    <w:nsid w:val="05177742"/>
    <w:multiLevelType w:val="hybridMultilevel"/>
    <w:tmpl w:val="07C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723BD"/>
    <w:multiLevelType w:val="hybridMultilevel"/>
    <w:tmpl w:val="7DEC523E"/>
    <w:lvl w:ilvl="0" w:tplc="0402000B">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2">
    <w:nsid w:val="0D5C3EA1"/>
    <w:multiLevelType w:val="hybridMultilevel"/>
    <w:tmpl w:val="BA84D29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F210798"/>
    <w:multiLevelType w:val="hybridMultilevel"/>
    <w:tmpl w:val="8E003AA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1425214"/>
    <w:multiLevelType w:val="hybridMultilevel"/>
    <w:tmpl w:val="44C83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231E5"/>
    <w:multiLevelType w:val="hybridMultilevel"/>
    <w:tmpl w:val="9800DA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0D1953"/>
    <w:multiLevelType w:val="hybridMultilevel"/>
    <w:tmpl w:val="73502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15DF4"/>
    <w:multiLevelType w:val="hybridMultilevel"/>
    <w:tmpl w:val="E6329A96"/>
    <w:lvl w:ilvl="0" w:tplc="EDDCD6D4">
      <w:start w:val="1"/>
      <w:numFmt w:val="bullet"/>
      <w:lvlText w:val=""/>
      <w:lvlJc w:val="left"/>
      <w:pPr>
        <w:tabs>
          <w:tab w:val="num" w:pos="720"/>
        </w:tabs>
        <w:ind w:left="720" w:hanging="360"/>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B553FF"/>
    <w:multiLevelType w:val="hybridMultilevel"/>
    <w:tmpl w:val="D8222EC2"/>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1C7C5A"/>
    <w:multiLevelType w:val="hybridMultilevel"/>
    <w:tmpl w:val="7D6889D0"/>
    <w:lvl w:ilvl="0" w:tplc="0402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B742D"/>
    <w:multiLevelType w:val="hybridMultilevel"/>
    <w:tmpl w:val="0DA014B8"/>
    <w:lvl w:ilvl="0" w:tplc="0402000D">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38A7138"/>
    <w:multiLevelType w:val="hybridMultilevel"/>
    <w:tmpl w:val="F1BA128A"/>
    <w:lvl w:ilvl="0" w:tplc="FFFFFFFF">
      <w:start w:val="1"/>
      <w:numFmt w:val="decimal"/>
      <w:lvlText w:val="%1."/>
      <w:lvlJc w:val="left"/>
      <w:pPr>
        <w:tabs>
          <w:tab w:val="num" w:pos="1080"/>
        </w:tabs>
        <w:ind w:left="1080" w:hanging="360"/>
      </w:pPr>
    </w:lvl>
    <w:lvl w:ilvl="1" w:tplc="04020001">
      <w:start w:val="1"/>
      <w:numFmt w:val="bullet"/>
      <w:lvlText w:val=""/>
      <w:lvlJc w:val="left"/>
      <w:pPr>
        <w:tabs>
          <w:tab w:val="num" w:pos="3905"/>
        </w:tabs>
        <w:ind w:left="3905" w:hanging="360"/>
      </w:pPr>
      <w:rPr>
        <w:rFonts w:ascii="Symbol" w:hAnsi="Symbol" w:hint="default"/>
        <w:color w:val="auto"/>
      </w:rPr>
    </w:lvl>
    <w:lvl w:ilvl="2" w:tplc="0409000B">
      <w:start w:val="1"/>
      <w:numFmt w:val="bullet"/>
      <w:lvlText w:val=""/>
      <w:lvlJc w:val="left"/>
      <w:pPr>
        <w:tabs>
          <w:tab w:val="num" w:pos="2700"/>
        </w:tabs>
        <w:ind w:left="2700" w:hanging="360"/>
      </w:pPr>
      <w:rPr>
        <w:rFonts w:ascii="Wingdings" w:hAnsi="Wingding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3A445E5"/>
    <w:multiLevelType w:val="hybridMultilevel"/>
    <w:tmpl w:val="8A72BD1E"/>
    <w:lvl w:ilvl="0" w:tplc="B95480BE">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3A14A3F"/>
    <w:multiLevelType w:val="hybridMultilevel"/>
    <w:tmpl w:val="22A8F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173D39"/>
    <w:multiLevelType w:val="hybridMultilevel"/>
    <w:tmpl w:val="31C4883C"/>
    <w:lvl w:ilvl="0" w:tplc="0402000D">
      <w:start w:val="1"/>
      <w:numFmt w:val="bullet"/>
      <w:lvlText w:val=""/>
      <w:lvlJc w:val="left"/>
      <w:pPr>
        <w:ind w:left="3905" w:hanging="360"/>
      </w:pPr>
      <w:rPr>
        <w:rFonts w:ascii="Wingdings" w:hAnsi="Wingdings"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5">
    <w:nsid w:val="51C116AD"/>
    <w:multiLevelType w:val="hybridMultilevel"/>
    <w:tmpl w:val="4D5C1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87615"/>
    <w:multiLevelType w:val="hybridMultilevel"/>
    <w:tmpl w:val="6ECE6F40"/>
    <w:lvl w:ilvl="0" w:tplc="0402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542718B7"/>
    <w:multiLevelType w:val="hybridMultilevel"/>
    <w:tmpl w:val="86C6BEF4"/>
    <w:lvl w:ilvl="0" w:tplc="F7923458">
      <w:start w:val="2"/>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587C4537"/>
    <w:multiLevelType w:val="hybridMultilevel"/>
    <w:tmpl w:val="09E26928"/>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F3E81"/>
    <w:multiLevelType w:val="hybridMultilevel"/>
    <w:tmpl w:val="19CE74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219176F"/>
    <w:multiLevelType w:val="hybridMultilevel"/>
    <w:tmpl w:val="61CC43B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3E7C37"/>
    <w:multiLevelType w:val="hybridMultilevel"/>
    <w:tmpl w:val="2A9C2EC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698B3CF6"/>
    <w:multiLevelType w:val="hybridMultilevel"/>
    <w:tmpl w:val="D9DC777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nsid w:val="71A227DA"/>
    <w:multiLevelType w:val="hybridMultilevel"/>
    <w:tmpl w:val="27926DC0"/>
    <w:lvl w:ilvl="0" w:tplc="B57AC06A">
      <w:start w:val="1"/>
      <w:numFmt w:val="bullet"/>
      <w:lvlText w:val=""/>
      <w:lvlJc w:val="left"/>
      <w:pPr>
        <w:ind w:left="1125" w:hanging="360"/>
      </w:pPr>
      <w:rPr>
        <w:rFonts w:ascii="Wingdings" w:hAnsi="Wingdings" w:hint="default"/>
      </w:rPr>
    </w:lvl>
    <w:lvl w:ilvl="1" w:tplc="04020003" w:tentative="1">
      <w:start w:val="1"/>
      <w:numFmt w:val="bullet"/>
      <w:lvlText w:val="o"/>
      <w:lvlJc w:val="left"/>
      <w:pPr>
        <w:ind w:left="1845" w:hanging="360"/>
      </w:pPr>
      <w:rPr>
        <w:rFonts w:ascii="Courier New" w:hAnsi="Courier New" w:cs="Courier New" w:hint="default"/>
      </w:rPr>
    </w:lvl>
    <w:lvl w:ilvl="2" w:tplc="04020005" w:tentative="1">
      <w:start w:val="1"/>
      <w:numFmt w:val="bullet"/>
      <w:lvlText w:val=""/>
      <w:lvlJc w:val="left"/>
      <w:pPr>
        <w:ind w:left="2565" w:hanging="360"/>
      </w:pPr>
      <w:rPr>
        <w:rFonts w:ascii="Wingdings" w:hAnsi="Wingdings" w:hint="default"/>
      </w:rPr>
    </w:lvl>
    <w:lvl w:ilvl="3" w:tplc="04020001" w:tentative="1">
      <w:start w:val="1"/>
      <w:numFmt w:val="bullet"/>
      <w:lvlText w:val=""/>
      <w:lvlJc w:val="left"/>
      <w:pPr>
        <w:ind w:left="3285" w:hanging="360"/>
      </w:pPr>
      <w:rPr>
        <w:rFonts w:ascii="Symbol" w:hAnsi="Symbol" w:hint="default"/>
      </w:rPr>
    </w:lvl>
    <w:lvl w:ilvl="4" w:tplc="04020003" w:tentative="1">
      <w:start w:val="1"/>
      <w:numFmt w:val="bullet"/>
      <w:lvlText w:val="o"/>
      <w:lvlJc w:val="left"/>
      <w:pPr>
        <w:ind w:left="4005" w:hanging="360"/>
      </w:pPr>
      <w:rPr>
        <w:rFonts w:ascii="Courier New" w:hAnsi="Courier New" w:cs="Courier New" w:hint="default"/>
      </w:rPr>
    </w:lvl>
    <w:lvl w:ilvl="5" w:tplc="04020005" w:tentative="1">
      <w:start w:val="1"/>
      <w:numFmt w:val="bullet"/>
      <w:lvlText w:val=""/>
      <w:lvlJc w:val="left"/>
      <w:pPr>
        <w:ind w:left="4725" w:hanging="360"/>
      </w:pPr>
      <w:rPr>
        <w:rFonts w:ascii="Wingdings" w:hAnsi="Wingdings" w:hint="default"/>
      </w:rPr>
    </w:lvl>
    <w:lvl w:ilvl="6" w:tplc="04020001" w:tentative="1">
      <w:start w:val="1"/>
      <w:numFmt w:val="bullet"/>
      <w:lvlText w:val=""/>
      <w:lvlJc w:val="left"/>
      <w:pPr>
        <w:ind w:left="5445" w:hanging="360"/>
      </w:pPr>
      <w:rPr>
        <w:rFonts w:ascii="Symbol" w:hAnsi="Symbol" w:hint="default"/>
      </w:rPr>
    </w:lvl>
    <w:lvl w:ilvl="7" w:tplc="04020003" w:tentative="1">
      <w:start w:val="1"/>
      <w:numFmt w:val="bullet"/>
      <w:lvlText w:val="o"/>
      <w:lvlJc w:val="left"/>
      <w:pPr>
        <w:ind w:left="6165" w:hanging="360"/>
      </w:pPr>
      <w:rPr>
        <w:rFonts w:ascii="Courier New" w:hAnsi="Courier New" w:cs="Courier New" w:hint="default"/>
      </w:rPr>
    </w:lvl>
    <w:lvl w:ilvl="8" w:tplc="04020005" w:tentative="1">
      <w:start w:val="1"/>
      <w:numFmt w:val="bullet"/>
      <w:lvlText w:val=""/>
      <w:lvlJc w:val="left"/>
      <w:pPr>
        <w:ind w:left="6885" w:hanging="360"/>
      </w:pPr>
      <w:rPr>
        <w:rFonts w:ascii="Wingdings" w:hAnsi="Wingdings" w:hint="default"/>
      </w:rPr>
    </w:lvl>
  </w:abstractNum>
  <w:abstractNum w:abstractNumId="24">
    <w:nsid w:val="728224AD"/>
    <w:multiLevelType w:val="hybridMultilevel"/>
    <w:tmpl w:val="63E854D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nsid w:val="7505233D"/>
    <w:multiLevelType w:val="hybridMultilevel"/>
    <w:tmpl w:val="A0B6DC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360" w:hanging="360"/>
      </w:pPr>
      <w:rPr>
        <w:rFonts w:ascii="Symbol" w:hAnsi="Symbol" w:hint="default"/>
      </w:rPr>
    </w:lvl>
    <w:lvl w:ilvl="3" w:tplc="147AF43E">
      <w:start w:val="4"/>
      <w:numFmt w:val="bullet"/>
      <w:lvlText w:val="-"/>
      <w:lvlJc w:val="left"/>
      <w:pPr>
        <w:tabs>
          <w:tab w:val="num" w:pos="1787"/>
        </w:tabs>
        <w:ind w:left="1859" w:hanging="1008"/>
      </w:pPr>
      <w:rPr>
        <w:rFonts w:ascii="Times New Roman" w:eastAsia="Times New Roman" w:hAnsi="Times New Roman"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5091F53"/>
    <w:multiLevelType w:val="hybridMultilevel"/>
    <w:tmpl w:val="C7C42DCA"/>
    <w:lvl w:ilvl="0" w:tplc="0402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5D3C89"/>
    <w:multiLevelType w:val="hybridMultilevel"/>
    <w:tmpl w:val="3BEE7F8C"/>
    <w:lvl w:ilvl="0" w:tplc="0402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8">
    <w:nsid w:val="7B5844A5"/>
    <w:multiLevelType w:val="hybridMultilevel"/>
    <w:tmpl w:val="B404A140"/>
    <w:lvl w:ilvl="0" w:tplc="04020001">
      <w:start w:val="1"/>
      <w:numFmt w:val="bullet"/>
      <w:lvlText w:val=""/>
      <w:lvlJc w:val="left"/>
      <w:pPr>
        <w:tabs>
          <w:tab w:val="num" w:pos="7307"/>
        </w:tabs>
        <w:ind w:left="7307" w:hanging="360"/>
      </w:pPr>
      <w:rPr>
        <w:rFonts w:ascii="Symbol" w:hAnsi="Symbol" w:hint="default"/>
      </w:rPr>
    </w:lvl>
    <w:lvl w:ilvl="1" w:tplc="04020003" w:tentative="1">
      <w:start w:val="1"/>
      <w:numFmt w:val="bullet"/>
      <w:lvlText w:val="o"/>
      <w:lvlJc w:val="left"/>
      <w:pPr>
        <w:tabs>
          <w:tab w:val="num" w:pos="8027"/>
        </w:tabs>
        <w:ind w:left="8027" w:hanging="360"/>
      </w:pPr>
      <w:rPr>
        <w:rFonts w:ascii="Courier New" w:hAnsi="Courier New" w:cs="Courier New" w:hint="default"/>
      </w:rPr>
    </w:lvl>
    <w:lvl w:ilvl="2" w:tplc="04020005">
      <w:start w:val="1"/>
      <w:numFmt w:val="bullet"/>
      <w:lvlText w:val=""/>
      <w:lvlJc w:val="left"/>
      <w:pPr>
        <w:tabs>
          <w:tab w:val="num" w:pos="8747"/>
        </w:tabs>
        <w:ind w:left="8747" w:hanging="360"/>
      </w:pPr>
      <w:rPr>
        <w:rFonts w:ascii="Wingdings" w:hAnsi="Wingdings" w:hint="default"/>
      </w:rPr>
    </w:lvl>
    <w:lvl w:ilvl="3" w:tplc="04020001" w:tentative="1">
      <w:start w:val="1"/>
      <w:numFmt w:val="bullet"/>
      <w:lvlText w:val=""/>
      <w:lvlJc w:val="left"/>
      <w:pPr>
        <w:tabs>
          <w:tab w:val="num" w:pos="9467"/>
        </w:tabs>
        <w:ind w:left="9467" w:hanging="360"/>
      </w:pPr>
      <w:rPr>
        <w:rFonts w:ascii="Symbol" w:hAnsi="Symbol" w:hint="default"/>
      </w:rPr>
    </w:lvl>
    <w:lvl w:ilvl="4" w:tplc="04020003" w:tentative="1">
      <w:start w:val="1"/>
      <w:numFmt w:val="bullet"/>
      <w:lvlText w:val="o"/>
      <w:lvlJc w:val="left"/>
      <w:pPr>
        <w:tabs>
          <w:tab w:val="num" w:pos="10187"/>
        </w:tabs>
        <w:ind w:left="10187" w:hanging="360"/>
      </w:pPr>
      <w:rPr>
        <w:rFonts w:ascii="Courier New" w:hAnsi="Courier New" w:cs="Courier New" w:hint="default"/>
      </w:rPr>
    </w:lvl>
    <w:lvl w:ilvl="5" w:tplc="04020005" w:tentative="1">
      <w:start w:val="1"/>
      <w:numFmt w:val="bullet"/>
      <w:lvlText w:val=""/>
      <w:lvlJc w:val="left"/>
      <w:pPr>
        <w:tabs>
          <w:tab w:val="num" w:pos="10907"/>
        </w:tabs>
        <w:ind w:left="10907" w:hanging="360"/>
      </w:pPr>
      <w:rPr>
        <w:rFonts w:ascii="Wingdings" w:hAnsi="Wingdings" w:hint="default"/>
      </w:rPr>
    </w:lvl>
    <w:lvl w:ilvl="6" w:tplc="04020001" w:tentative="1">
      <w:start w:val="1"/>
      <w:numFmt w:val="bullet"/>
      <w:lvlText w:val=""/>
      <w:lvlJc w:val="left"/>
      <w:pPr>
        <w:tabs>
          <w:tab w:val="num" w:pos="11627"/>
        </w:tabs>
        <w:ind w:left="11627" w:hanging="360"/>
      </w:pPr>
      <w:rPr>
        <w:rFonts w:ascii="Symbol" w:hAnsi="Symbol" w:hint="default"/>
      </w:rPr>
    </w:lvl>
    <w:lvl w:ilvl="7" w:tplc="04020003" w:tentative="1">
      <w:start w:val="1"/>
      <w:numFmt w:val="bullet"/>
      <w:lvlText w:val="o"/>
      <w:lvlJc w:val="left"/>
      <w:pPr>
        <w:tabs>
          <w:tab w:val="num" w:pos="12347"/>
        </w:tabs>
        <w:ind w:left="12347" w:hanging="360"/>
      </w:pPr>
      <w:rPr>
        <w:rFonts w:ascii="Courier New" w:hAnsi="Courier New" w:cs="Courier New" w:hint="default"/>
      </w:rPr>
    </w:lvl>
    <w:lvl w:ilvl="8" w:tplc="04020005" w:tentative="1">
      <w:start w:val="1"/>
      <w:numFmt w:val="bullet"/>
      <w:lvlText w:val=""/>
      <w:lvlJc w:val="left"/>
      <w:pPr>
        <w:tabs>
          <w:tab w:val="num" w:pos="13067"/>
        </w:tabs>
        <w:ind w:left="13067" w:hanging="360"/>
      </w:pPr>
      <w:rPr>
        <w:rFonts w:ascii="Wingdings" w:hAnsi="Wingdings" w:hint="default"/>
      </w:rPr>
    </w:lvl>
  </w:abstractNum>
  <w:num w:numId="1">
    <w:abstractNumId w:val="11"/>
  </w:num>
  <w:num w:numId="2">
    <w:abstractNumId w:val="28"/>
  </w:num>
  <w:num w:numId="3">
    <w:abstractNumId w:val="25"/>
  </w:num>
  <w:num w:numId="4">
    <w:abstractNumId w:val="3"/>
  </w:num>
  <w:num w:numId="5">
    <w:abstractNumId w:val="16"/>
  </w:num>
  <w:num w:numId="6">
    <w:abstractNumId w:val="8"/>
  </w:num>
  <w:num w:numId="7">
    <w:abstractNumId w:val="13"/>
  </w:num>
  <w:num w:numId="8">
    <w:abstractNumId w:val="4"/>
  </w:num>
  <w:num w:numId="9">
    <w:abstractNumId w:val="9"/>
  </w:num>
  <w:num w:numId="10">
    <w:abstractNumId w:val="10"/>
  </w:num>
  <w:num w:numId="11">
    <w:abstractNumId w:val="22"/>
  </w:num>
  <w:num w:numId="12">
    <w:abstractNumId w:val="7"/>
  </w:num>
  <w:num w:numId="13">
    <w:abstractNumId w:val="23"/>
  </w:num>
  <w:num w:numId="14">
    <w:abstractNumId w:val="24"/>
  </w:num>
  <w:num w:numId="15">
    <w:abstractNumId w:val="12"/>
  </w:num>
  <w:num w:numId="16">
    <w:abstractNumId w:val="1"/>
  </w:num>
  <w:num w:numId="17">
    <w:abstractNumId w:val="5"/>
  </w:num>
  <w:num w:numId="18">
    <w:abstractNumId w:val="19"/>
  </w:num>
  <w:num w:numId="19">
    <w:abstractNumId w:val="2"/>
  </w:num>
  <w:num w:numId="20">
    <w:abstractNumId w:val="21"/>
  </w:num>
  <w:num w:numId="21">
    <w:abstractNumId w:val="0"/>
  </w:num>
  <w:num w:numId="22">
    <w:abstractNumId w:val="17"/>
  </w:num>
  <w:num w:numId="23">
    <w:abstractNumId w:val="18"/>
  </w:num>
  <w:num w:numId="24">
    <w:abstractNumId w:val="20"/>
  </w:num>
  <w:num w:numId="25">
    <w:abstractNumId w:val="14"/>
  </w:num>
  <w:num w:numId="26">
    <w:abstractNumId w:val="27"/>
  </w:num>
  <w:num w:numId="27">
    <w:abstractNumId w:val="6"/>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14"/>
    <w:rsid w:val="0000030A"/>
    <w:rsid w:val="000003D0"/>
    <w:rsid w:val="0000078F"/>
    <w:rsid w:val="00001062"/>
    <w:rsid w:val="00001100"/>
    <w:rsid w:val="000011DB"/>
    <w:rsid w:val="00001AD6"/>
    <w:rsid w:val="00001E48"/>
    <w:rsid w:val="00002DF4"/>
    <w:rsid w:val="000031EB"/>
    <w:rsid w:val="0000428B"/>
    <w:rsid w:val="000045EC"/>
    <w:rsid w:val="000048D5"/>
    <w:rsid w:val="00004A43"/>
    <w:rsid w:val="000055CD"/>
    <w:rsid w:val="00006F49"/>
    <w:rsid w:val="00007F33"/>
    <w:rsid w:val="00010177"/>
    <w:rsid w:val="000105E8"/>
    <w:rsid w:val="00010C44"/>
    <w:rsid w:val="0001117C"/>
    <w:rsid w:val="00011527"/>
    <w:rsid w:val="000115F9"/>
    <w:rsid w:val="00011B6E"/>
    <w:rsid w:val="00011C03"/>
    <w:rsid w:val="00011E40"/>
    <w:rsid w:val="00013A26"/>
    <w:rsid w:val="00013A4F"/>
    <w:rsid w:val="00013E64"/>
    <w:rsid w:val="00014385"/>
    <w:rsid w:val="00014395"/>
    <w:rsid w:val="0001522E"/>
    <w:rsid w:val="00015932"/>
    <w:rsid w:val="00015D82"/>
    <w:rsid w:val="00016006"/>
    <w:rsid w:val="00017F3B"/>
    <w:rsid w:val="00020E65"/>
    <w:rsid w:val="00020FD2"/>
    <w:rsid w:val="00021441"/>
    <w:rsid w:val="000225DF"/>
    <w:rsid w:val="0002394E"/>
    <w:rsid w:val="00023A50"/>
    <w:rsid w:val="00023C5B"/>
    <w:rsid w:val="00024734"/>
    <w:rsid w:val="00024BF3"/>
    <w:rsid w:val="0002541F"/>
    <w:rsid w:val="000257B7"/>
    <w:rsid w:val="00025886"/>
    <w:rsid w:val="00025F79"/>
    <w:rsid w:val="00026123"/>
    <w:rsid w:val="000266B0"/>
    <w:rsid w:val="00026853"/>
    <w:rsid w:val="0002689F"/>
    <w:rsid w:val="000269CD"/>
    <w:rsid w:val="00026E1A"/>
    <w:rsid w:val="000276AB"/>
    <w:rsid w:val="000279CD"/>
    <w:rsid w:val="00027FCF"/>
    <w:rsid w:val="00027FDF"/>
    <w:rsid w:val="0003035E"/>
    <w:rsid w:val="000305E3"/>
    <w:rsid w:val="00030D6A"/>
    <w:rsid w:val="00030E83"/>
    <w:rsid w:val="00030FD6"/>
    <w:rsid w:val="0003126D"/>
    <w:rsid w:val="000323BC"/>
    <w:rsid w:val="00032A92"/>
    <w:rsid w:val="00032FE7"/>
    <w:rsid w:val="00033264"/>
    <w:rsid w:val="00033A92"/>
    <w:rsid w:val="000347F3"/>
    <w:rsid w:val="00034CF6"/>
    <w:rsid w:val="00034D6B"/>
    <w:rsid w:val="0003552D"/>
    <w:rsid w:val="000355DA"/>
    <w:rsid w:val="0003565C"/>
    <w:rsid w:val="0003571D"/>
    <w:rsid w:val="00035C43"/>
    <w:rsid w:val="00035C77"/>
    <w:rsid w:val="00035CEF"/>
    <w:rsid w:val="000360B4"/>
    <w:rsid w:val="000361AE"/>
    <w:rsid w:val="000363FB"/>
    <w:rsid w:val="00036418"/>
    <w:rsid w:val="000366AF"/>
    <w:rsid w:val="00036727"/>
    <w:rsid w:val="00036C1A"/>
    <w:rsid w:val="00036CD5"/>
    <w:rsid w:val="00037EC4"/>
    <w:rsid w:val="000405A7"/>
    <w:rsid w:val="000406BF"/>
    <w:rsid w:val="000406D9"/>
    <w:rsid w:val="00040BC3"/>
    <w:rsid w:val="0004199C"/>
    <w:rsid w:val="000422C9"/>
    <w:rsid w:val="000424FD"/>
    <w:rsid w:val="000429DF"/>
    <w:rsid w:val="00042C0F"/>
    <w:rsid w:val="00042C18"/>
    <w:rsid w:val="00042CE3"/>
    <w:rsid w:val="00042E3B"/>
    <w:rsid w:val="000434A2"/>
    <w:rsid w:val="0004428D"/>
    <w:rsid w:val="00044362"/>
    <w:rsid w:val="0004448B"/>
    <w:rsid w:val="000448FC"/>
    <w:rsid w:val="00044EF1"/>
    <w:rsid w:val="00044FBF"/>
    <w:rsid w:val="00045395"/>
    <w:rsid w:val="000453CD"/>
    <w:rsid w:val="000456EE"/>
    <w:rsid w:val="00046436"/>
    <w:rsid w:val="00046E18"/>
    <w:rsid w:val="00047125"/>
    <w:rsid w:val="000471DF"/>
    <w:rsid w:val="00047289"/>
    <w:rsid w:val="00047BFE"/>
    <w:rsid w:val="00047C1A"/>
    <w:rsid w:val="00047CB2"/>
    <w:rsid w:val="00051447"/>
    <w:rsid w:val="00051723"/>
    <w:rsid w:val="00051880"/>
    <w:rsid w:val="00051BA9"/>
    <w:rsid w:val="0005226A"/>
    <w:rsid w:val="00053115"/>
    <w:rsid w:val="00053186"/>
    <w:rsid w:val="000532B4"/>
    <w:rsid w:val="000537DD"/>
    <w:rsid w:val="00053A52"/>
    <w:rsid w:val="00053BAB"/>
    <w:rsid w:val="00053D66"/>
    <w:rsid w:val="0005429B"/>
    <w:rsid w:val="000549DD"/>
    <w:rsid w:val="00054C30"/>
    <w:rsid w:val="00054DC6"/>
    <w:rsid w:val="00054ED6"/>
    <w:rsid w:val="00054FBA"/>
    <w:rsid w:val="00055759"/>
    <w:rsid w:val="0005587B"/>
    <w:rsid w:val="00056F8D"/>
    <w:rsid w:val="0005792D"/>
    <w:rsid w:val="00057AD9"/>
    <w:rsid w:val="000603B7"/>
    <w:rsid w:val="0006071A"/>
    <w:rsid w:val="0006079D"/>
    <w:rsid w:val="00061149"/>
    <w:rsid w:val="00061699"/>
    <w:rsid w:val="00061CB6"/>
    <w:rsid w:val="00061D03"/>
    <w:rsid w:val="00061E5C"/>
    <w:rsid w:val="00062AA0"/>
    <w:rsid w:val="00062E3A"/>
    <w:rsid w:val="00063252"/>
    <w:rsid w:val="000640B1"/>
    <w:rsid w:val="00064EA3"/>
    <w:rsid w:val="000651BA"/>
    <w:rsid w:val="000654D7"/>
    <w:rsid w:val="0006588F"/>
    <w:rsid w:val="00065AB0"/>
    <w:rsid w:val="00065B32"/>
    <w:rsid w:val="000662DF"/>
    <w:rsid w:val="000663EE"/>
    <w:rsid w:val="0006641E"/>
    <w:rsid w:val="000672A9"/>
    <w:rsid w:val="000674F0"/>
    <w:rsid w:val="0006775A"/>
    <w:rsid w:val="00067860"/>
    <w:rsid w:val="00067CF7"/>
    <w:rsid w:val="00067DD7"/>
    <w:rsid w:val="0007009F"/>
    <w:rsid w:val="000704C4"/>
    <w:rsid w:val="00070B14"/>
    <w:rsid w:val="00070FB5"/>
    <w:rsid w:val="000722C2"/>
    <w:rsid w:val="000725CC"/>
    <w:rsid w:val="00072C1C"/>
    <w:rsid w:val="00072FAB"/>
    <w:rsid w:val="000739B1"/>
    <w:rsid w:val="00073C1C"/>
    <w:rsid w:val="00075568"/>
    <w:rsid w:val="00075733"/>
    <w:rsid w:val="00075FE7"/>
    <w:rsid w:val="00076012"/>
    <w:rsid w:val="00076354"/>
    <w:rsid w:val="000778C5"/>
    <w:rsid w:val="000778DE"/>
    <w:rsid w:val="00077AF0"/>
    <w:rsid w:val="00077C7E"/>
    <w:rsid w:val="000804F5"/>
    <w:rsid w:val="00080BDE"/>
    <w:rsid w:val="00081009"/>
    <w:rsid w:val="00081018"/>
    <w:rsid w:val="00081727"/>
    <w:rsid w:val="000818CC"/>
    <w:rsid w:val="000828B9"/>
    <w:rsid w:val="00083037"/>
    <w:rsid w:val="000832B0"/>
    <w:rsid w:val="00083BF2"/>
    <w:rsid w:val="00084049"/>
    <w:rsid w:val="00084A08"/>
    <w:rsid w:val="00084E45"/>
    <w:rsid w:val="00084FB1"/>
    <w:rsid w:val="00085569"/>
    <w:rsid w:val="0008682E"/>
    <w:rsid w:val="00086BB6"/>
    <w:rsid w:val="0008701A"/>
    <w:rsid w:val="000877F5"/>
    <w:rsid w:val="00087E6F"/>
    <w:rsid w:val="00087EA4"/>
    <w:rsid w:val="00090C20"/>
    <w:rsid w:val="0009123C"/>
    <w:rsid w:val="00091BD3"/>
    <w:rsid w:val="00092585"/>
    <w:rsid w:val="00092654"/>
    <w:rsid w:val="00093030"/>
    <w:rsid w:val="000932A8"/>
    <w:rsid w:val="00093C9F"/>
    <w:rsid w:val="00093D87"/>
    <w:rsid w:val="00093DF4"/>
    <w:rsid w:val="000941F2"/>
    <w:rsid w:val="00094293"/>
    <w:rsid w:val="00094E18"/>
    <w:rsid w:val="0009501F"/>
    <w:rsid w:val="000954DD"/>
    <w:rsid w:val="0009577A"/>
    <w:rsid w:val="0009589A"/>
    <w:rsid w:val="00095FE0"/>
    <w:rsid w:val="00096038"/>
    <w:rsid w:val="0009632C"/>
    <w:rsid w:val="00096570"/>
    <w:rsid w:val="0009681B"/>
    <w:rsid w:val="00097220"/>
    <w:rsid w:val="00097277"/>
    <w:rsid w:val="000978AE"/>
    <w:rsid w:val="00097A16"/>
    <w:rsid w:val="00097D26"/>
    <w:rsid w:val="00097E81"/>
    <w:rsid w:val="00097EF5"/>
    <w:rsid w:val="00097F5F"/>
    <w:rsid w:val="000A0254"/>
    <w:rsid w:val="000A031F"/>
    <w:rsid w:val="000A0419"/>
    <w:rsid w:val="000A0633"/>
    <w:rsid w:val="000A08B2"/>
    <w:rsid w:val="000A13F5"/>
    <w:rsid w:val="000A1699"/>
    <w:rsid w:val="000A1966"/>
    <w:rsid w:val="000A1C0D"/>
    <w:rsid w:val="000A1CC7"/>
    <w:rsid w:val="000A214F"/>
    <w:rsid w:val="000A2B02"/>
    <w:rsid w:val="000A2CCC"/>
    <w:rsid w:val="000A2E22"/>
    <w:rsid w:val="000A2E50"/>
    <w:rsid w:val="000A3198"/>
    <w:rsid w:val="000A349B"/>
    <w:rsid w:val="000A34E5"/>
    <w:rsid w:val="000A354C"/>
    <w:rsid w:val="000A3997"/>
    <w:rsid w:val="000A3B5E"/>
    <w:rsid w:val="000A42A1"/>
    <w:rsid w:val="000A440C"/>
    <w:rsid w:val="000A4A8C"/>
    <w:rsid w:val="000A4AD0"/>
    <w:rsid w:val="000A54AF"/>
    <w:rsid w:val="000A61C4"/>
    <w:rsid w:val="000A6272"/>
    <w:rsid w:val="000A6461"/>
    <w:rsid w:val="000A6583"/>
    <w:rsid w:val="000A6D80"/>
    <w:rsid w:val="000A739D"/>
    <w:rsid w:val="000A74A5"/>
    <w:rsid w:val="000A7603"/>
    <w:rsid w:val="000A7B5D"/>
    <w:rsid w:val="000B0355"/>
    <w:rsid w:val="000B094F"/>
    <w:rsid w:val="000B15CA"/>
    <w:rsid w:val="000B1627"/>
    <w:rsid w:val="000B1F96"/>
    <w:rsid w:val="000B24B6"/>
    <w:rsid w:val="000B2BEB"/>
    <w:rsid w:val="000B2CBA"/>
    <w:rsid w:val="000B2E69"/>
    <w:rsid w:val="000B37A4"/>
    <w:rsid w:val="000B3D43"/>
    <w:rsid w:val="000B436F"/>
    <w:rsid w:val="000B438D"/>
    <w:rsid w:val="000B4AEA"/>
    <w:rsid w:val="000B4C5C"/>
    <w:rsid w:val="000B4D4A"/>
    <w:rsid w:val="000B5378"/>
    <w:rsid w:val="000B537A"/>
    <w:rsid w:val="000B60E9"/>
    <w:rsid w:val="000B62D9"/>
    <w:rsid w:val="000B69B3"/>
    <w:rsid w:val="000B6C43"/>
    <w:rsid w:val="000B6C97"/>
    <w:rsid w:val="000B6F38"/>
    <w:rsid w:val="000B70D5"/>
    <w:rsid w:val="000B76A4"/>
    <w:rsid w:val="000B7835"/>
    <w:rsid w:val="000B7B71"/>
    <w:rsid w:val="000B7FE4"/>
    <w:rsid w:val="000C001E"/>
    <w:rsid w:val="000C09A2"/>
    <w:rsid w:val="000C11F4"/>
    <w:rsid w:val="000C12A1"/>
    <w:rsid w:val="000C1F72"/>
    <w:rsid w:val="000C24E8"/>
    <w:rsid w:val="000C2A62"/>
    <w:rsid w:val="000C325A"/>
    <w:rsid w:val="000C38F3"/>
    <w:rsid w:val="000C3B48"/>
    <w:rsid w:val="000C3E31"/>
    <w:rsid w:val="000C441C"/>
    <w:rsid w:val="000C536C"/>
    <w:rsid w:val="000C57A4"/>
    <w:rsid w:val="000C626F"/>
    <w:rsid w:val="000C6585"/>
    <w:rsid w:val="000C7426"/>
    <w:rsid w:val="000C7965"/>
    <w:rsid w:val="000D0930"/>
    <w:rsid w:val="000D097D"/>
    <w:rsid w:val="000D0A0D"/>
    <w:rsid w:val="000D0E8D"/>
    <w:rsid w:val="000D14F7"/>
    <w:rsid w:val="000D16DD"/>
    <w:rsid w:val="000D1D16"/>
    <w:rsid w:val="000D2176"/>
    <w:rsid w:val="000D2248"/>
    <w:rsid w:val="000D2894"/>
    <w:rsid w:val="000D2EFC"/>
    <w:rsid w:val="000D32B1"/>
    <w:rsid w:val="000D3341"/>
    <w:rsid w:val="000D3350"/>
    <w:rsid w:val="000D33D2"/>
    <w:rsid w:val="000D3ACA"/>
    <w:rsid w:val="000D3D86"/>
    <w:rsid w:val="000D4598"/>
    <w:rsid w:val="000D477A"/>
    <w:rsid w:val="000D4CFC"/>
    <w:rsid w:val="000D52E0"/>
    <w:rsid w:val="000D59CC"/>
    <w:rsid w:val="000D5D8D"/>
    <w:rsid w:val="000D673E"/>
    <w:rsid w:val="000D721F"/>
    <w:rsid w:val="000D7806"/>
    <w:rsid w:val="000D7AF5"/>
    <w:rsid w:val="000D7FE7"/>
    <w:rsid w:val="000E0C95"/>
    <w:rsid w:val="000E206E"/>
    <w:rsid w:val="000E20F8"/>
    <w:rsid w:val="000E2718"/>
    <w:rsid w:val="000E2733"/>
    <w:rsid w:val="000E2B96"/>
    <w:rsid w:val="000E469F"/>
    <w:rsid w:val="000E49DC"/>
    <w:rsid w:val="000E4B5F"/>
    <w:rsid w:val="000E564F"/>
    <w:rsid w:val="000E601F"/>
    <w:rsid w:val="000E6045"/>
    <w:rsid w:val="000E6681"/>
    <w:rsid w:val="000E66F4"/>
    <w:rsid w:val="000E6A7B"/>
    <w:rsid w:val="000E76F6"/>
    <w:rsid w:val="000E79DF"/>
    <w:rsid w:val="000E7D14"/>
    <w:rsid w:val="000F0297"/>
    <w:rsid w:val="000F0423"/>
    <w:rsid w:val="000F097A"/>
    <w:rsid w:val="000F0CA3"/>
    <w:rsid w:val="000F145A"/>
    <w:rsid w:val="000F19F0"/>
    <w:rsid w:val="000F24BE"/>
    <w:rsid w:val="000F251B"/>
    <w:rsid w:val="000F2D22"/>
    <w:rsid w:val="000F2F39"/>
    <w:rsid w:val="000F3D5D"/>
    <w:rsid w:val="000F3D9D"/>
    <w:rsid w:val="000F4307"/>
    <w:rsid w:val="000F49D5"/>
    <w:rsid w:val="000F4BA6"/>
    <w:rsid w:val="000F5DD2"/>
    <w:rsid w:val="000F616C"/>
    <w:rsid w:val="000F676B"/>
    <w:rsid w:val="000F78D6"/>
    <w:rsid w:val="000F7918"/>
    <w:rsid w:val="000F7A14"/>
    <w:rsid w:val="000F7BB8"/>
    <w:rsid w:val="001000C2"/>
    <w:rsid w:val="00101234"/>
    <w:rsid w:val="001013E5"/>
    <w:rsid w:val="0010214D"/>
    <w:rsid w:val="00102972"/>
    <w:rsid w:val="001033ED"/>
    <w:rsid w:val="001035DC"/>
    <w:rsid w:val="0010561C"/>
    <w:rsid w:val="00105792"/>
    <w:rsid w:val="001058C9"/>
    <w:rsid w:val="00105904"/>
    <w:rsid w:val="001060F8"/>
    <w:rsid w:val="00106C8B"/>
    <w:rsid w:val="0010758A"/>
    <w:rsid w:val="001107B0"/>
    <w:rsid w:val="00111060"/>
    <w:rsid w:val="00111F56"/>
    <w:rsid w:val="001121E7"/>
    <w:rsid w:val="00112404"/>
    <w:rsid w:val="00112B3C"/>
    <w:rsid w:val="00113093"/>
    <w:rsid w:val="00113303"/>
    <w:rsid w:val="0011384B"/>
    <w:rsid w:val="0011387A"/>
    <w:rsid w:val="001139F6"/>
    <w:rsid w:val="00113D6B"/>
    <w:rsid w:val="00114DD3"/>
    <w:rsid w:val="001151E6"/>
    <w:rsid w:val="00115285"/>
    <w:rsid w:val="00115533"/>
    <w:rsid w:val="00115560"/>
    <w:rsid w:val="00115FB3"/>
    <w:rsid w:val="00116B4D"/>
    <w:rsid w:val="00116DEA"/>
    <w:rsid w:val="001173FE"/>
    <w:rsid w:val="0011742D"/>
    <w:rsid w:val="00117684"/>
    <w:rsid w:val="00117DFC"/>
    <w:rsid w:val="00117EE5"/>
    <w:rsid w:val="001212EE"/>
    <w:rsid w:val="001214B7"/>
    <w:rsid w:val="0012163E"/>
    <w:rsid w:val="0012246A"/>
    <w:rsid w:val="00122C50"/>
    <w:rsid w:val="00122E09"/>
    <w:rsid w:val="00122ED1"/>
    <w:rsid w:val="00123088"/>
    <w:rsid w:val="0012326D"/>
    <w:rsid w:val="00123B48"/>
    <w:rsid w:val="00123B58"/>
    <w:rsid w:val="001241C1"/>
    <w:rsid w:val="00124EB9"/>
    <w:rsid w:val="00125241"/>
    <w:rsid w:val="00125A7E"/>
    <w:rsid w:val="00125CAE"/>
    <w:rsid w:val="00125FB7"/>
    <w:rsid w:val="00126073"/>
    <w:rsid w:val="001263DD"/>
    <w:rsid w:val="00126427"/>
    <w:rsid w:val="00126A6E"/>
    <w:rsid w:val="00126BC3"/>
    <w:rsid w:val="00126E07"/>
    <w:rsid w:val="00126EBE"/>
    <w:rsid w:val="00127E34"/>
    <w:rsid w:val="00127F0C"/>
    <w:rsid w:val="00131F0B"/>
    <w:rsid w:val="0013259E"/>
    <w:rsid w:val="001332ED"/>
    <w:rsid w:val="001333A3"/>
    <w:rsid w:val="0013385F"/>
    <w:rsid w:val="00133AF6"/>
    <w:rsid w:val="00133C15"/>
    <w:rsid w:val="00133E48"/>
    <w:rsid w:val="001340C2"/>
    <w:rsid w:val="0013468C"/>
    <w:rsid w:val="001346E9"/>
    <w:rsid w:val="00134781"/>
    <w:rsid w:val="001349FF"/>
    <w:rsid w:val="0013683F"/>
    <w:rsid w:val="001368DD"/>
    <w:rsid w:val="00136D26"/>
    <w:rsid w:val="00137F88"/>
    <w:rsid w:val="001401A8"/>
    <w:rsid w:val="00140730"/>
    <w:rsid w:val="00140E58"/>
    <w:rsid w:val="001412B5"/>
    <w:rsid w:val="00141943"/>
    <w:rsid w:val="001422EC"/>
    <w:rsid w:val="001429F5"/>
    <w:rsid w:val="00142A0A"/>
    <w:rsid w:val="00142B73"/>
    <w:rsid w:val="001433CA"/>
    <w:rsid w:val="001437F8"/>
    <w:rsid w:val="00143D41"/>
    <w:rsid w:val="00143E7C"/>
    <w:rsid w:val="00143EB4"/>
    <w:rsid w:val="001454E6"/>
    <w:rsid w:val="001461DE"/>
    <w:rsid w:val="00146918"/>
    <w:rsid w:val="00146AF9"/>
    <w:rsid w:val="00147437"/>
    <w:rsid w:val="001500AE"/>
    <w:rsid w:val="001502C2"/>
    <w:rsid w:val="001507A7"/>
    <w:rsid w:val="00151030"/>
    <w:rsid w:val="0015163E"/>
    <w:rsid w:val="001532C3"/>
    <w:rsid w:val="00153AAA"/>
    <w:rsid w:val="00153B3F"/>
    <w:rsid w:val="00153E02"/>
    <w:rsid w:val="00153FBA"/>
    <w:rsid w:val="0015408A"/>
    <w:rsid w:val="00154315"/>
    <w:rsid w:val="0015454B"/>
    <w:rsid w:val="0015458A"/>
    <w:rsid w:val="00154CAA"/>
    <w:rsid w:val="00155674"/>
    <w:rsid w:val="00155758"/>
    <w:rsid w:val="00155CBF"/>
    <w:rsid w:val="00155ECF"/>
    <w:rsid w:val="00156321"/>
    <w:rsid w:val="0015664C"/>
    <w:rsid w:val="00156D02"/>
    <w:rsid w:val="00156D45"/>
    <w:rsid w:val="001570AC"/>
    <w:rsid w:val="00157A59"/>
    <w:rsid w:val="00157BF4"/>
    <w:rsid w:val="00157E85"/>
    <w:rsid w:val="00157F46"/>
    <w:rsid w:val="001603B5"/>
    <w:rsid w:val="00160E45"/>
    <w:rsid w:val="00161190"/>
    <w:rsid w:val="0016201F"/>
    <w:rsid w:val="001624BE"/>
    <w:rsid w:val="00162AC3"/>
    <w:rsid w:val="00162D5C"/>
    <w:rsid w:val="00162E8F"/>
    <w:rsid w:val="00163077"/>
    <w:rsid w:val="001631FD"/>
    <w:rsid w:val="00163334"/>
    <w:rsid w:val="00163819"/>
    <w:rsid w:val="00163F7D"/>
    <w:rsid w:val="0016496B"/>
    <w:rsid w:val="00164A29"/>
    <w:rsid w:val="00165405"/>
    <w:rsid w:val="00165503"/>
    <w:rsid w:val="001658FB"/>
    <w:rsid w:val="00165FA2"/>
    <w:rsid w:val="0016621E"/>
    <w:rsid w:val="00166783"/>
    <w:rsid w:val="001668B3"/>
    <w:rsid w:val="00167EDD"/>
    <w:rsid w:val="001706D8"/>
    <w:rsid w:val="00170952"/>
    <w:rsid w:val="00171346"/>
    <w:rsid w:val="00171E0E"/>
    <w:rsid w:val="00171EE7"/>
    <w:rsid w:val="0017256F"/>
    <w:rsid w:val="00172585"/>
    <w:rsid w:val="00172774"/>
    <w:rsid w:val="0017363E"/>
    <w:rsid w:val="0017382F"/>
    <w:rsid w:val="00173A9A"/>
    <w:rsid w:val="00173F8F"/>
    <w:rsid w:val="00173FFB"/>
    <w:rsid w:val="001743DB"/>
    <w:rsid w:val="00174968"/>
    <w:rsid w:val="00175128"/>
    <w:rsid w:val="0017522B"/>
    <w:rsid w:val="0017522E"/>
    <w:rsid w:val="0017550A"/>
    <w:rsid w:val="001758FA"/>
    <w:rsid w:val="001765FD"/>
    <w:rsid w:val="0017710F"/>
    <w:rsid w:val="00177C70"/>
    <w:rsid w:val="00177CCA"/>
    <w:rsid w:val="00177CCB"/>
    <w:rsid w:val="00180035"/>
    <w:rsid w:val="00180AF2"/>
    <w:rsid w:val="00180BD3"/>
    <w:rsid w:val="00180DFD"/>
    <w:rsid w:val="00180FBB"/>
    <w:rsid w:val="00180FE1"/>
    <w:rsid w:val="001810E7"/>
    <w:rsid w:val="001814B0"/>
    <w:rsid w:val="001816D9"/>
    <w:rsid w:val="001818D7"/>
    <w:rsid w:val="00181CC7"/>
    <w:rsid w:val="001826E3"/>
    <w:rsid w:val="00182A4B"/>
    <w:rsid w:val="00182E1D"/>
    <w:rsid w:val="001833C1"/>
    <w:rsid w:val="001839AF"/>
    <w:rsid w:val="00183E6B"/>
    <w:rsid w:val="00184907"/>
    <w:rsid w:val="00184CD7"/>
    <w:rsid w:val="00184EF7"/>
    <w:rsid w:val="001850AD"/>
    <w:rsid w:val="001854F5"/>
    <w:rsid w:val="00185775"/>
    <w:rsid w:val="00185B53"/>
    <w:rsid w:val="00185D79"/>
    <w:rsid w:val="001863FB"/>
    <w:rsid w:val="00186E02"/>
    <w:rsid w:val="00186E98"/>
    <w:rsid w:val="00186EC7"/>
    <w:rsid w:val="00187DD4"/>
    <w:rsid w:val="00190257"/>
    <w:rsid w:val="0019040A"/>
    <w:rsid w:val="0019084D"/>
    <w:rsid w:val="001911D6"/>
    <w:rsid w:val="00191548"/>
    <w:rsid w:val="001916A5"/>
    <w:rsid w:val="001918E2"/>
    <w:rsid w:val="00191946"/>
    <w:rsid w:val="00191CF8"/>
    <w:rsid w:val="00192281"/>
    <w:rsid w:val="0019243C"/>
    <w:rsid w:val="0019252C"/>
    <w:rsid w:val="00192878"/>
    <w:rsid w:val="00192CA1"/>
    <w:rsid w:val="00192FA6"/>
    <w:rsid w:val="00193105"/>
    <w:rsid w:val="001931D9"/>
    <w:rsid w:val="00193C9B"/>
    <w:rsid w:val="00193EBF"/>
    <w:rsid w:val="001946F8"/>
    <w:rsid w:val="00194931"/>
    <w:rsid w:val="00194C05"/>
    <w:rsid w:val="00194D1D"/>
    <w:rsid w:val="00195C1D"/>
    <w:rsid w:val="00195D35"/>
    <w:rsid w:val="0019698B"/>
    <w:rsid w:val="001969C1"/>
    <w:rsid w:val="00196F2F"/>
    <w:rsid w:val="00197383"/>
    <w:rsid w:val="001976E1"/>
    <w:rsid w:val="001979E8"/>
    <w:rsid w:val="001A00C6"/>
    <w:rsid w:val="001A02E2"/>
    <w:rsid w:val="001A04A4"/>
    <w:rsid w:val="001A05FF"/>
    <w:rsid w:val="001A1142"/>
    <w:rsid w:val="001A1C42"/>
    <w:rsid w:val="001A2B7A"/>
    <w:rsid w:val="001A322D"/>
    <w:rsid w:val="001A347B"/>
    <w:rsid w:val="001A3637"/>
    <w:rsid w:val="001A4375"/>
    <w:rsid w:val="001A4AA7"/>
    <w:rsid w:val="001A53B4"/>
    <w:rsid w:val="001A5401"/>
    <w:rsid w:val="001A55D7"/>
    <w:rsid w:val="001A587F"/>
    <w:rsid w:val="001A58EC"/>
    <w:rsid w:val="001A5FDA"/>
    <w:rsid w:val="001A639A"/>
    <w:rsid w:val="001A65A6"/>
    <w:rsid w:val="001A672B"/>
    <w:rsid w:val="001A68D0"/>
    <w:rsid w:val="001A70D3"/>
    <w:rsid w:val="001A776B"/>
    <w:rsid w:val="001B028D"/>
    <w:rsid w:val="001B07D3"/>
    <w:rsid w:val="001B1386"/>
    <w:rsid w:val="001B17C9"/>
    <w:rsid w:val="001B2408"/>
    <w:rsid w:val="001B280F"/>
    <w:rsid w:val="001B320F"/>
    <w:rsid w:val="001B3533"/>
    <w:rsid w:val="001B3738"/>
    <w:rsid w:val="001B4529"/>
    <w:rsid w:val="001B4611"/>
    <w:rsid w:val="001B4673"/>
    <w:rsid w:val="001B4A60"/>
    <w:rsid w:val="001B4E31"/>
    <w:rsid w:val="001B4E60"/>
    <w:rsid w:val="001B5084"/>
    <w:rsid w:val="001B534A"/>
    <w:rsid w:val="001B6057"/>
    <w:rsid w:val="001B65A2"/>
    <w:rsid w:val="001B6A72"/>
    <w:rsid w:val="001B6C3B"/>
    <w:rsid w:val="001B7F4C"/>
    <w:rsid w:val="001B7F6C"/>
    <w:rsid w:val="001C0877"/>
    <w:rsid w:val="001C09F7"/>
    <w:rsid w:val="001C0B29"/>
    <w:rsid w:val="001C1035"/>
    <w:rsid w:val="001C12FA"/>
    <w:rsid w:val="001C1698"/>
    <w:rsid w:val="001C1781"/>
    <w:rsid w:val="001C1C77"/>
    <w:rsid w:val="001C2135"/>
    <w:rsid w:val="001C22BC"/>
    <w:rsid w:val="001C235F"/>
    <w:rsid w:val="001C2F10"/>
    <w:rsid w:val="001C2FFE"/>
    <w:rsid w:val="001C3678"/>
    <w:rsid w:val="001C3C60"/>
    <w:rsid w:val="001C3CE6"/>
    <w:rsid w:val="001C3FB0"/>
    <w:rsid w:val="001C511A"/>
    <w:rsid w:val="001C5642"/>
    <w:rsid w:val="001C5757"/>
    <w:rsid w:val="001C58E6"/>
    <w:rsid w:val="001C599C"/>
    <w:rsid w:val="001C5B87"/>
    <w:rsid w:val="001C5D19"/>
    <w:rsid w:val="001C6320"/>
    <w:rsid w:val="001C65A3"/>
    <w:rsid w:val="001C6604"/>
    <w:rsid w:val="001C6751"/>
    <w:rsid w:val="001C7F8D"/>
    <w:rsid w:val="001D025F"/>
    <w:rsid w:val="001D0351"/>
    <w:rsid w:val="001D0960"/>
    <w:rsid w:val="001D0F60"/>
    <w:rsid w:val="001D1416"/>
    <w:rsid w:val="001D2B44"/>
    <w:rsid w:val="001D319B"/>
    <w:rsid w:val="001D3304"/>
    <w:rsid w:val="001D33C6"/>
    <w:rsid w:val="001D3A9A"/>
    <w:rsid w:val="001D3B0B"/>
    <w:rsid w:val="001D4ABF"/>
    <w:rsid w:val="001D51E5"/>
    <w:rsid w:val="001D5F5D"/>
    <w:rsid w:val="001D61DA"/>
    <w:rsid w:val="001D73E3"/>
    <w:rsid w:val="001D76A1"/>
    <w:rsid w:val="001D7AD9"/>
    <w:rsid w:val="001E00C6"/>
    <w:rsid w:val="001E0155"/>
    <w:rsid w:val="001E081B"/>
    <w:rsid w:val="001E0E81"/>
    <w:rsid w:val="001E1074"/>
    <w:rsid w:val="001E16F0"/>
    <w:rsid w:val="001E1A95"/>
    <w:rsid w:val="001E1C51"/>
    <w:rsid w:val="001E25DF"/>
    <w:rsid w:val="001E293A"/>
    <w:rsid w:val="001E34F1"/>
    <w:rsid w:val="001E4158"/>
    <w:rsid w:val="001E45BC"/>
    <w:rsid w:val="001E4A41"/>
    <w:rsid w:val="001E55CD"/>
    <w:rsid w:val="001E5A5B"/>
    <w:rsid w:val="001E5F09"/>
    <w:rsid w:val="001E5F36"/>
    <w:rsid w:val="001E6242"/>
    <w:rsid w:val="001E7310"/>
    <w:rsid w:val="001E77F9"/>
    <w:rsid w:val="001E79B1"/>
    <w:rsid w:val="001F036C"/>
    <w:rsid w:val="001F0D31"/>
    <w:rsid w:val="001F0E9D"/>
    <w:rsid w:val="001F0ED5"/>
    <w:rsid w:val="001F0EE8"/>
    <w:rsid w:val="001F1A6E"/>
    <w:rsid w:val="001F1AAF"/>
    <w:rsid w:val="001F2090"/>
    <w:rsid w:val="001F22F8"/>
    <w:rsid w:val="001F2399"/>
    <w:rsid w:val="001F240D"/>
    <w:rsid w:val="001F254F"/>
    <w:rsid w:val="001F29CD"/>
    <w:rsid w:val="001F2E67"/>
    <w:rsid w:val="001F314C"/>
    <w:rsid w:val="001F40B1"/>
    <w:rsid w:val="001F4359"/>
    <w:rsid w:val="001F43B9"/>
    <w:rsid w:val="001F460E"/>
    <w:rsid w:val="001F49A3"/>
    <w:rsid w:val="001F4AA7"/>
    <w:rsid w:val="001F5455"/>
    <w:rsid w:val="001F5E9D"/>
    <w:rsid w:val="001F68EA"/>
    <w:rsid w:val="001F74A2"/>
    <w:rsid w:val="001F77FB"/>
    <w:rsid w:val="001F7893"/>
    <w:rsid w:val="001F7DE7"/>
    <w:rsid w:val="002001E7"/>
    <w:rsid w:val="002005DB"/>
    <w:rsid w:val="002005EE"/>
    <w:rsid w:val="0020075F"/>
    <w:rsid w:val="00200B71"/>
    <w:rsid w:val="00200E6B"/>
    <w:rsid w:val="00201081"/>
    <w:rsid w:val="002012FE"/>
    <w:rsid w:val="0020143A"/>
    <w:rsid w:val="00201748"/>
    <w:rsid w:val="00201C7D"/>
    <w:rsid w:val="002022B8"/>
    <w:rsid w:val="0020265E"/>
    <w:rsid w:val="002028C1"/>
    <w:rsid w:val="0020311C"/>
    <w:rsid w:val="00203268"/>
    <w:rsid w:val="00203484"/>
    <w:rsid w:val="002037CF"/>
    <w:rsid w:val="00203CDF"/>
    <w:rsid w:val="00204307"/>
    <w:rsid w:val="0020437C"/>
    <w:rsid w:val="002047FD"/>
    <w:rsid w:val="002048B3"/>
    <w:rsid w:val="00205396"/>
    <w:rsid w:val="002053DC"/>
    <w:rsid w:val="00205421"/>
    <w:rsid w:val="002056D4"/>
    <w:rsid w:val="00205DAE"/>
    <w:rsid w:val="0020618A"/>
    <w:rsid w:val="00206725"/>
    <w:rsid w:val="00206F4B"/>
    <w:rsid w:val="00207292"/>
    <w:rsid w:val="0020762E"/>
    <w:rsid w:val="00207772"/>
    <w:rsid w:val="002079FB"/>
    <w:rsid w:val="00207AC9"/>
    <w:rsid w:val="00207EC0"/>
    <w:rsid w:val="0021048A"/>
    <w:rsid w:val="00210C57"/>
    <w:rsid w:val="00210EC3"/>
    <w:rsid w:val="002115FA"/>
    <w:rsid w:val="002119D5"/>
    <w:rsid w:val="00212053"/>
    <w:rsid w:val="002133CE"/>
    <w:rsid w:val="00213676"/>
    <w:rsid w:val="00213888"/>
    <w:rsid w:val="00214128"/>
    <w:rsid w:val="00214588"/>
    <w:rsid w:val="00214910"/>
    <w:rsid w:val="002149C5"/>
    <w:rsid w:val="00214B43"/>
    <w:rsid w:val="00214F1A"/>
    <w:rsid w:val="002159C2"/>
    <w:rsid w:val="00215A96"/>
    <w:rsid w:val="002166D0"/>
    <w:rsid w:val="00216890"/>
    <w:rsid w:val="0021689E"/>
    <w:rsid w:val="00216AEF"/>
    <w:rsid w:val="00216BC8"/>
    <w:rsid w:val="00216FF0"/>
    <w:rsid w:val="00217AB2"/>
    <w:rsid w:val="00217BF3"/>
    <w:rsid w:val="00220452"/>
    <w:rsid w:val="002204A1"/>
    <w:rsid w:val="00220636"/>
    <w:rsid w:val="00221782"/>
    <w:rsid w:val="00221CFF"/>
    <w:rsid w:val="0022209C"/>
    <w:rsid w:val="00222D2F"/>
    <w:rsid w:val="002236F3"/>
    <w:rsid w:val="00223B92"/>
    <w:rsid w:val="00223DD0"/>
    <w:rsid w:val="00223E5E"/>
    <w:rsid w:val="0022431A"/>
    <w:rsid w:val="002243C4"/>
    <w:rsid w:val="002248EF"/>
    <w:rsid w:val="00224D7B"/>
    <w:rsid w:val="00224F5E"/>
    <w:rsid w:val="00225CA3"/>
    <w:rsid w:val="00226112"/>
    <w:rsid w:val="00226E3F"/>
    <w:rsid w:val="002272F8"/>
    <w:rsid w:val="00227768"/>
    <w:rsid w:val="00227B53"/>
    <w:rsid w:val="0023035B"/>
    <w:rsid w:val="00230D39"/>
    <w:rsid w:val="00230DA6"/>
    <w:rsid w:val="00231C96"/>
    <w:rsid w:val="00231DC9"/>
    <w:rsid w:val="002322D4"/>
    <w:rsid w:val="00232ABD"/>
    <w:rsid w:val="00232B44"/>
    <w:rsid w:val="00233177"/>
    <w:rsid w:val="0023326F"/>
    <w:rsid w:val="0023358C"/>
    <w:rsid w:val="00233A45"/>
    <w:rsid w:val="00233C4C"/>
    <w:rsid w:val="00233E09"/>
    <w:rsid w:val="00234CE9"/>
    <w:rsid w:val="0023519A"/>
    <w:rsid w:val="00235353"/>
    <w:rsid w:val="002355FF"/>
    <w:rsid w:val="002357FD"/>
    <w:rsid w:val="00235B19"/>
    <w:rsid w:val="0023608A"/>
    <w:rsid w:val="002361EA"/>
    <w:rsid w:val="0023661E"/>
    <w:rsid w:val="002369BA"/>
    <w:rsid w:val="00236B9A"/>
    <w:rsid w:val="00236C25"/>
    <w:rsid w:val="00236EBB"/>
    <w:rsid w:val="00237024"/>
    <w:rsid w:val="002372B5"/>
    <w:rsid w:val="00237E72"/>
    <w:rsid w:val="002402B0"/>
    <w:rsid w:val="002403A0"/>
    <w:rsid w:val="002404FE"/>
    <w:rsid w:val="002406CC"/>
    <w:rsid w:val="00240D8B"/>
    <w:rsid w:val="00240E83"/>
    <w:rsid w:val="00241925"/>
    <w:rsid w:val="00241BA5"/>
    <w:rsid w:val="00241BF8"/>
    <w:rsid w:val="0024219E"/>
    <w:rsid w:val="0024223C"/>
    <w:rsid w:val="0024238F"/>
    <w:rsid w:val="002429A0"/>
    <w:rsid w:val="00242DFF"/>
    <w:rsid w:val="00243235"/>
    <w:rsid w:val="00243317"/>
    <w:rsid w:val="00243532"/>
    <w:rsid w:val="002437E2"/>
    <w:rsid w:val="00243BB7"/>
    <w:rsid w:val="0024406A"/>
    <w:rsid w:val="002443BC"/>
    <w:rsid w:val="002452AF"/>
    <w:rsid w:val="00246217"/>
    <w:rsid w:val="00246288"/>
    <w:rsid w:val="00246C0A"/>
    <w:rsid w:val="0024722C"/>
    <w:rsid w:val="00247595"/>
    <w:rsid w:val="00247FC6"/>
    <w:rsid w:val="00250ADB"/>
    <w:rsid w:val="00250B91"/>
    <w:rsid w:val="00250F45"/>
    <w:rsid w:val="0025117E"/>
    <w:rsid w:val="00251B79"/>
    <w:rsid w:val="00251DA6"/>
    <w:rsid w:val="002524FA"/>
    <w:rsid w:val="0025262F"/>
    <w:rsid w:val="002529E8"/>
    <w:rsid w:val="00252BB6"/>
    <w:rsid w:val="00252E75"/>
    <w:rsid w:val="002532C1"/>
    <w:rsid w:val="00253812"/>
    <w:rsid w:val="00253ACA"/>
    <w:rsid w:val="00253C5D"/>
    <w:rsid w:val="00253E86"/>
    <w:rsid w:val="002549B3"/>
    <w:rsid w:val="00254E2B"/>
    <w:rsid w:val="00255007"/>
    <w:rsid w:val="00255C24"/>
    <w:rsid w:val="002562A3"/>
    <w:rsid w:val="00256725"/>
    <w:rsid w:val="00256AEB"/>
    <w:rsid w:val="002572DD"/>
    <w:rsid w:val="002578D0"/>
    <w:rsid w:val="002579D7"/>
    <w:rsid w:val="00257ACB"/>
    <w:rsid w:val="00257FC4"/>
    <w:rsid w:val="00261034"/>
    <w:rsid w:val="00261066"/>
    <w:rsid w:val="00261464"/>
    <w:rsid w:val="002616FC"/>
    <w:rsid w:val="002622E1"/>
    <w:rsid w:val="002623AE"/>
    <w:rsid w:val="002626DB"/>
    <w:rsid w:val="00262910"/>
    <w:rsid w:val="00262E8E"/>
    <w:rsid w:val="0026300B"/>
    <w:rsid w:val="0026318F"/>
    <w:rsid w:val="00263619"/>
    <w:rsid w:val="0026362A"/>
    <w:rsid w:val="0026391B"/>
    <w:rsid w:val="00263956"/>
    <w:rsid w:val="00263ED2"/>
    <w:rsid w:val="00264FB5"/>
    <w:rsid w:val="00265154"/>
    <w:rsid w:val="00265302"/>
    <w:rsid w:val="0026567B"/>
    <w:rsid w:val="00265E2E"/>
    <w:rsid w:val="00266AA3"/>
    <w:rsid w:val="002674CD"/>
    <w:rsid w:val="002677FA"/>
    <w:rsid w:val="00267B44"/>
    <w:rsid w:val="00267C5E"/>
    <w:rsid w:val="0027156B"/>
    <w:rsid w:val="002718BC"/>
    <w:rsid w:val="00272805"/>
    <w:rsid w:val="00272E0D"/>
    <w:rsid w:val="00273BD5"/>
    <w:rsid w:val="00274239"/>
    <w:rsid w:val="002748A2"/>
    <w:rsid w:val="00274E45"/>
    <w:rsid w:val="00274F91"/>
    <w:rsid w:val="00275BF9"/>
    <w:rsid w:val="0027614B"/>
    <w:rsid w:val="0027622A"/>
    <w:rsid w:val="00276C7A"/>
    <w:rsid w:val="00276E1E"/>
    <w:rsid w:val="002804DA"/>
    <w:rsid w:val="00280524"/>
    <w:rsid w:val="0028126E"/>
    <w:rsid w:val="00281437"/>
    <w:rsid w:val="0028172D"/>
    <w:rsid w:val="00281A24"/>
    <w:rsid w:val="00281B49"/>
    <w:rsid w:val="00281DEC"/>
    <w:rsid w:val="00282398"/>
    <w:rsid w:val="002829E9"/>
    <w:rsid w:val="00282CDC"/>
    <w:rsid w:val="002834B3"/>
    <w:rsid w:val="002834CE"/>
    <w:rsid w:val="00283A6B"/>
    <w:rsid w:val="00284F9C"/>
    <w:rsid w:val="0028521A"/>
    <w:rsid w:val="00285833"/>
    <w:rsid w:val="0028609F"/>
    <w:rsid w:val="0028625B"/>
    <w:rsid w:val="002871A5"/>
    <w:rsid w:val="002873CD"/>
    <w:rsid w:val="00287625"/>
    <w:rsid w:val="00287B96"/>
    <w:rsid w:val="00287D52"/>
    <w:rsid w:val="00287EAF"/>
    <w:rsid w:val="002903D6"/>
    <w:rsid w:val="00290C35"/>
    <w:rsid w:val="00290CB3"/>
    <w:rsid w:val="002910B4"/>
    <w:rsid w:val="002911F5"/>
    <w:rsid w:val="002919B7"/>
    <w:rsid w:val="00291A2A"/>
    <w:rsid w:val="00292BC3"/>
    <w:rsid w:val="00293399"/>
    <w:rsid w:val="002933F1"/>
    <w:rsid w:val="00293475"/>
    <w:rsid w:val="0029414A"/>
    <w:rsid w:val="00294720"/>
    <w:rsid w:val="00294953"/>
    <w:rsid w:val="002958A3"/>
    <w:rsid w:val="00295B4E"/>
    <w:rsid w:val="00295B82"/>
    <w:rsid w:val="002966C5"/>
    <w:rsid w:val="00296895"/>
    <w:rsid w:val="002975FA"/>
    <w:rsid w:val="002977F0"/>
    <w:rsid w:val="00297B66"/>
    <w:rsid w:val="00297D78"/>
    <w:rsid w:val="002A0109"/>
    <w:rsid w:val="002A0CE5"/>
    <w:rsid w:val="002A1604"/>
    <w:rsid w:val="002A1610"/>
    <w:rsid w:val="002A16A4"/>
    <w:rsid w:val="002A1F30"/>
    <w:rsid w:val="002A25B8"/>
    <w:rsid w:val="002A327E"/>
    <w:rsid w:val="002A32A7"/>
    <w:rsid w:val="002A339B"/>
    <w:rsid w:val="002A3C55"/>
    <w:rsid w:val="002A3FC4"/>
    <w:rsid w:val="002A436E"/>
    <w:rsid w:val="002A45DA"/>
    <w:rsid w:val="002A46E7"/>
    <w:rsid w:val="002A4797"/>
    <w:rsid w:val="002A4A2A"/>
    <w:rsid w:val="002A4ABF"/>
    <w:rsid w:val="002A545F"/>
    <w:rsid w:val="002A5C33"/>
    <w:rsid w:val="002A624E"/>
    <w:rsid w:val="002A68DA"/>
    <w:rsid w:val="002A6FAA"/>
    <w:rsid w:val="002A7493"/>
    <w:rsid w:val="002A7686"/>
    <w:rsid w:val="002A7C3C"/>
    <w:rsid w:val="002B002E"/>
    <w:rsid w:val="002B0298"/>
    <w:rsid w:val="002B05C6"/>
    <w:rsid w:val="002B1557"/>
    <w:rsid w:val="002B2150"/>
    <w:rsid w:val="002B2AC3"/>
    <w:rsid w:val="002B2CDB"/>
    <w:rsid w:val="002B2EA5"/>
    <w:rsid w:val="002B32BB"/>
    <w:rsid w:val="002B3495"/>
    <w:rsid w:val="002B39CC"/>
    <w:rsid w:val="002B4031"/>
    <w:rsid w:val="002B4A85"/>
    <w:rsid w:val="002B4D81"/>
    <w:rsid w:val="002B4DF1"/>
    <w:rsid w:val="002B4E65"/>
    <w:rsid w:val="002B5856"/>
    <w:rsid w:val="002B5968"/>
    <w:rsid w:val="002B59AE"/>
    <w:rsid w:val="002B6045"/>
    <w:rsid w:val="002B61E4"/>
    <w:rsid w:val="002B6900"/>
    <w:rsid w:val="002B6BA4"/>
    <w:rsid w:val="002B7167"/>
    <w:rsid w:val="002B7169"/>
    <w:rsid w:val="002C0338"/>
    <w:rsid w:val="002C09C7"/>
    <w:rsid w:val="002C12D2"/>
    <w:rsid w:val="002C1C4F"/>
    <w:rsid w:val="002C1E9F"/>
    <w:rsid w:val="002C1F3D"/>
    <w:rsid w:val="002C22AD"/>
    <w:rsid w:val="002C231A"/>
    <w:rsid w:val="002C3831"/>
    <w:rsid w:val="002C3EF3"/>
    <w:rsid w:val="002C4144"/>
    <w:rsid w:val="002C4A13"/>
    <w:rsid w:val="002C4D28"/>
    <w:rsid w:val="002C536B"/>
    <w:rsid w:val="002C53B4"/>
    <w:rsid w:val="002C5444"/>
    <w:rsid w:val="002C59C9"/>
    <w:rsid w:val="002C6579"/>
    <w:rsid w:val="002C6688"/>
    <w:rsid w:val="002C73C3"/>
    <w:rsid w:val="002C745F"/>
    <w:rsid w:val="002C7565"/>
    <w:rsid w:val="002C7960"/>
    <w:rsid w:val="002D02F6"/>
    <w:rsid w:val="002D0933"/>
    <w:rsid w:val="002D0D62"/>
    <w:rsid w:val="002D102C"/>
    <w:rsid w:val="002D1334"/>
    <w:rsid w:val="002D1835"/>
    <w:rsid w:val="002D190F"/>
    <w:rsid w:val="002D1CCB"/>
    <w:rsid w:val="002D20F0"/>
    <w:rsid w:val="002D26B1"/>
    <w:rsid w:val="002D27C0"/>
    <w:rsid w:val="002D28B3"/>
    <w:rsid w:val="002D2C82"/>
    <w:rsid w:val="002D3076"/>
    <w:rsid w:val="002D44DA"/>
    <w:rsid w:val="002D4A74"/>
    <w:rsid w:val="002D4B64"/>
    <w:rsid w:val="002D4F67"/>
    <w:rsid w:val="002D5369"/>
    <w:rsid w:val="002D5758"/>
    <w:rsid w:val="002D595A"/>
    <w:rsid w:val="002D6437"/>
    <w:rsid w:val="002D6CBE"/>
    <w:rsid w:val="002D6D09"/>
    <w:rsid w:val="002D79C3"/>
    <w:rsid w:val="002D7E62"/>
    <w:rsid w:val="002D7EBC"/>
    <w:rsid w:val="002E03A2"/>
    <w:rsid w:val="002E08D0"/>
    <w:rsid w:val="002E17EC"/>
    <w:rsid w:val="002E1E2C"/>
    <w:rsid w:val="002E1F34"/>
    <w:rsid w:val="002E24C9"/>
    <w:rsid w:val="002E2ED4"/>
    <w:rsid w:val="002E2EFA"/>
    <w:rsid w:val="002E350D"/>
    <w:rsid w:val="002E38A8"/>
    <w:rsid w:val="002E3E28"/>
    <w:rsid w:val="002E4C83"/>
    <w:rsid w:val="002E5893"/>
    <w:rsid w:val="002E5AC4"/>
    <w:rsid w:val="002E6113"/>
    <w:rsid w:val="002E6D0A"/>
    <w:rsid w:val="002E6EFE"/>
    <w:rsid w:val="002E6FB4"/>
    <w:rsid w:val="002E72EF"/>
    <w:rsid w:val="002F0609"/>
    <w:rsid w:val="002F0974"/>
    <w:rsid w:val="002F0DEF"/>
    <w:rsid w:val="002F14A8"/>
    <w:rsid w:val="002F1570"/>
    <w:rsid w:val="002F1C54"/>
    <w:rsid w:val="002F203A"/>
    <w:rsid w:val="002F22ED"/>
    <w:rsid w:val="002F236A"/>
    <w:rsid w:val="002F2705"/>
    <w:rsid w:val="002F2CB0"/>
    <w:rsid w:val="002F3442"/>
    <w:rsid w:val="002F3730"/>
    <w:rsid w:val="002F3C52"/>
    <w:rsid w:val="002F3FAE"/>
    <w:rsid w:val="002F4141"/>
    <w:rsid w:val="002F41D1"/>
    <w:rsid w:val="002F46DF"/>
    <w:rsid w:val="002F4706"/>
    <w:rsid w:val="002F50CD"/>
    <w:rsid w:val="002F5DB7"/>
    <w:rsid w:val="002F61AD"/>
    <w:rsid w:val="002F637F"/>
    <w:rsid w:val="002F722C"/>
    <w:rsid w:val="002F7399"/>
    <w:rsid w:val="00301447"/>
    <w:rsid w:val="00301677"/>
    <w:rsid w:val="00301755"/>
    <w:rsid w:val="003017F2"/>
    <w:rsid w:val="003019A9"/>
    <w:rsid w:val="00301AEC"/>
    <w:rsid w:val="00301BC9"/>
    <w:rsid w:val="00301BED"/>
    <w:rsid w:val="00301D41"/>
    <w:rsid w:val="0030249C"/>
    <w:rsid w:val="00302A1C"/>
    <w:rsid w:val="00302A79"/>
    <w:rsid w:val="0030319A"/>
    <w:rsid w:val="003035FA"/>
    <w:rsid w:val="0030383C"/>
    <w:rsid w:val="00303A64"/>
    <w:rsid w:val="003041BF"/>
    <w:rsid w:val="00304FB6"/>
    <w:rsid w:val="003050AC"/>
    <w:rsid w:val="003057BA"/>
    <w:rsid w:val="00306A67"/>
    <w:rsid w:val="003075F5"/>
    <w:rsid w:val="0030769B"/>
    <w:rsid w:val="003079B9"/>
    <w:rsid w:val="00307B01"/>
    <w:rsid w:val="00307BBD"/>
    <w:rsid w:val="003108EA"/>
    <w:rsid w:val="00310956"/>
    <w:rsid w:val="00311F1D"/>
    <w:rsid w:val="00312C1A"/>
    <w:rsid w:val="00312F3C"/>
    <w:rsid w:val="003132C5"/>
    <w:rsid w:val="003136F2"/>
    <w:rsid w:val="00313819"/>
    <w:rsid w:val="00313D75"/>
    <w:rsid w:val="0031401B"/>
    <w:rsid w:val="00314E48"/>
    <w:rsid w:val="0031550C"/>
    <w:rsid w:val="0031607A"/>
    <w:rsid w:val="00316464"/>
    <w:rsid w:val="00316500"/>
    <w:rsid w:val="0031662C"/>
    <w:rsid w:val="00316CF4"/>
    <w:rsid w:val="00316D06"/>
    <w:rsid w:val="00316DEE"/>
    <w:rsid w:val="00316F05"/>
    <w:rsid w:val="003174D7"/>
    <w:rsid w:val="00317882"/>
    <w:rsid w:val="003203CA"/>
    <w:rsid w:val="0032066A"/>
    <w:rsid w:val="0032099C"/>
    <w:rsid w:val="00321488"/>
    <w:rsid w:val="0032168B"/>
    <w:rsid w:val="00321802"/>
    <w:rsid w:val="00321C8F"/>
    <w:rsid w:val="00321E31"/>
    <w:rsid w:val="0032270E"/>
    <w:rsid w:val="00322B51"/>
    <w:rsid w:val="00322D12"/>
    <w:rsid w:val="00323138"/>
    <w:rsid w:val="00323A5A"/>
    <w:rsid w:val="00323EAF"/>
    <w:rsid w:val="00324547"/>
    <w:rsid w:val="003246F5"/>
    <w:rsid w:val="0032545D"/>
    <w:rsid w:val="00325730"/>
    <w:rsid w:val="00326416"/>
    <w:rsid w:val="00326BFB"/>
    <w:rsid w:val="00326DC5"/>
    <w:rsid w:val="0032747B"/>
    <w:rsid w:val="00327C74"/>
    <w:rsid w:val="00327DE1"/>
    <w:rsid w:val="00330B74"/>
    <w:rsid w:val="003313F4"/>
    <w:rsid w:val="0033147A"/>
    <w:rsid w:val="00331BC5"/>
    <w:rsid w:val="00332A55"/>
    <w:rsid w:val="00332D47"/>
    <w:rsid w:val="0033378E"/>
    <w:rsid w:val="003337F1"/>
    <w:rsid w:val="00333AA3"/>
    <w:rsid w:val="003347BF"/>
    <w:rsid w:val="00334A8E"/>
    <w:rsid w:val="00335A13"/>
    <w:rsid w:val="00335A87"/>
    <w:rsid w:val="00335EB5"/>
    <w:rsid w:val="0033652A"/>
    <w:rsid w:val="0033673C"/>
    <w:rsid w:val="0033683B"/>
    <w:rsid w:val="00336E0E"/>
    <w:rsid w:val="00336FAC"/>
    <w:rsid w:val="00337CF6"/>
    <w:rsid w:val="003402ED"/>
    <w:rsid w:val="0034076B"/>
    <w:rsid w:val="0034364C"/>
    <w:rsid w:val="00343749"/>
    <w:rsid w:val="00343E41"/>
    <w:rsid w:val="00344A18"/>
    <w:rsid w:val="00344C65"/>
    <w:rsid w:val="003454DF"/>
    <w:rsid w:val="0034603E"/>
    <w:rsid w:val="003462A1"/>
    <w:rsid w:val="003465FF"/>
    <w:rsid w:val="00346F2D"/>
    <w:rsid w:val="003470EC"/>
    <w:rsid w:val="00347664"/>
    <w:rsid w:val="00347FA3"/>
    <w:rsid w:val="003502B5"/>
    <w:rsid w:val="0035051B"/>
    <w:rsid w:val="00350FD1"/>
    <w:rsid w:val="0035112A"/>
    <w:rsid w:val="00351479"/>
    <w:rsid w:val="003522E3"/>
    <w:rsid w:val="00352B66"/>
    <w:rsid w:val="0035308E"/>
    <w:rsid w:val="0035419F"/>
    <w:rsid w:val="003553DB"/>
    <w:rsid w:val="00355EBF"/>
    <w:rsid w:val="00356571"/>
    <w:rsid w:val="003565CB"/>
    <w:rsid w:val="00356669"/>
    <w:rsid w:val="00356749"/>
    <w:rsid w:val="00356EB2"/>
    <w:rsid w:val="003600FA"/>
    <w:rsid w:val="003603FE"/>
    <w:rsid w:val="00361330"/>
    <w:rsid w:val="00361401"/>
    <w:rsid w:val="003624C8"/>
    <w:rsid w:val="00362610"/>
    <w:rsid w:val="00362770"/>
    <w:rsid w:val="00362FF6"/>
    <w:rsid w:val="0036365B"/>
    <w:rsid w:val="003636EB"/>
    <w:rsid w:val="003643B7"/>
    <w:rsid w:val="00364938"/>
    <w:rsid w:val="00364FC3"/>
    <w:rsid w:val="00364FF9"/>
    <w:rsid w:val="00365039"/>
    <w:rsid w:val="0036589B"/>
    <w:rsid w:val="00366170"/>
    <w:rsid w:val="00366171"/>
    <w:rsid w:val="003666E2"/>
    <w:rsid w:val="00367301"/>
    <w:rsid w:val="00367512"/>
    <w:rsid w:val="0036774E"/>
    <w:rsid w:val="003678F3"/>
    <w:rsid w:val="00367D97"/>
    <w:rsid w:val="003702F1"/>
    <w:rsid w:val="00370502"/>
    <w:rsid w:val="0037059A"/>
    <w:rsid w:val="003708C3"/>
    <w:rsid w:val="00370B9C"/>
    <w:rsid w:val="00370D90"/>
    <w:rsid w:val="0037128D"/>
    <w:rsid w:val="00371AEA"/>
    <w:rsid w:val="00372378"/>
    <w:rsid w:val="0037274A"/>
    <w:rsid w:val="00372B12"/>
    <w:rsid w:val="00372D17"/>
    <w:rsid w:val="0037366C"/>
    <w:rsid w:val="00373A59"/>
    <w:rsid w:val="00374276"/>
    <w:rsid w:val="0037431C"/>
    <w:rsid w:val="003749CA"/>
    <w:rsid w:val="00374C90"/>
    <w:rsid w:val="00374E63"/>
    <w:rsid w:val="00374EB6"/>
    <w:rsid w:val="00374F95"/>
    <w:rsid w:val="00375578"/>
    <w:rsid w:val="00375724"/>
    <w:rsid w:val="00375764"/>
    <w:rsid w:val="00376E1D"/>
    <w:rsid w:val="00377604"/>
    <w:rsid w:val="0037794F"/>
    <w:rsid w:val="00377BC6"/>
    <w:rsid w:val="00377EA1"/>
    <w:rsid w:val="003806C0"/>
    <w:rsid w:val="0038075E"/>
    <w:rsid w:val="0038080D"/>
    <w:rsid w:val="003811A0"/>
    <w:rsid w:val="00381ACF"/>
    <w:rsid w:val="003826DB"/>
    <w:rsid w:val="00382DE5"/>
    <w:rsid w:val="003839CD"/>
    <w:rsid w:val="00383DEF"/>
    <w:rsid w:val="00383F36"/>
    <w:rsid w:val="0038484F"/>
    <w:rsid w:val="003848E1"/>
    <w:rsid w:val="00384908"/>
    <w:rsid w:val="00384EDC"/>
    <w:rsid w:val="0038520E"/>
    <w:rsid w:val="003852A2"/>
    <w:rsid w:val="00385623"/>
    <w:rsid w:val="00386269"/>
    <w:rsid w:val="00386500"/>
    <w:rsid w:val="00386A82"/>
    <w:rsid w:val="00386F7C"/>
    <w:rsid w:val="00387437"/>
    <w:rsid w:val="003878A5"/>
    <w:rsid w:val="00387C3A"/>
    <w:rsid w:val="00390287"/>
    <w:rsid w:val="00390440"/>
    <w:rsid w:val="00390D89"/>
    <w:rsid w:val="00390EAB"/>
    <w:rsid w:val="003910AC"/>
    <w:rsid w:val="00391CEA"/>
    <w:rsid w:val="00392049"/>
    <w:rsid w:val="003920E1"/>
    <w:rsid w:val="00392271"/>
    <w:rsid w:val="003925A4"/>
    <w:rsid w:val="003929AC"/>
    <w:rsid w:val="00392B24"/>
    <w:rsid w:val="0039369A"/>
    <w:rsid w:val="00394495"/>
    <w:rsid w:val="003944FC"/>
    <w:rsid w:val="0039487D"/>
    <w:rsid w:val="00394AB7"/>
    <w:rsid w:val="00394F2A"/>
    <w:rsid w:val="0039559C"/>
    <w:rsid w:val="0039579C"/>
    <w:rsid w:val="00395817"/>
    <w:rsid w:val="003961EB"/>
    <w:rsid w:val="0039654B"/>
    <w:rsid w:val="00396A65"/>
    <w:rsid w:val="00397C9C"/>
    <w:rsid w:val="003A0042"/>
    <w:rsid w:val="003A0235"/>
    <w:rsid w:val="003A0692"/>
    <w:rsid w:val="003A087C"/>
    <w:rsid w:val="003A088A"/>
    <w:rsid w:val="003A0DBE"/>
    <w:rsid w:val="003A20AB"/>
    <w:rsid w:val="003A22AE"/>
    <w:rsid w:val="003A22CE"/>
    <w:rsid w:val="003A25B7"/>
    <w:rsid w:val="003A26D6"/>
    <w:rsid w:val="003A2AF5"/>
    <w:rsid w:val="003A2F26"/>
    <w:rsid w:val="003A388E"/>
    <w:rsid w:val="003A3D38"/>
    <w:rsid w:val="003A412D"/>
    <w:rsid w:val="003A4517"/>
    <w:rsid w:val="003A4F01"/>
    <w:rsid w:val="003A76C9"/>
    <w:rsid w:val="003A7CAF"/>
    <w:rsid w:val="003B09FE"/>
    <w:rsid w:val="003B0E25"/>
    <w:rsid w:val="003B151F"/>
    <w:rsid w:val="003B2EB4"/>
    <w:rsid w:val="003B3096"/>
    <w:rsid w:val="003B320C"/>
    <w:rsid w:val="003B36EB"/>
    <w:rsid w:val="003B3F08"/>
    <w:rsid w:val="003B4666"/>
    <w:rsid w:val="003B4ECA"/>
    <w:rsid w:val="003B510E"/>
    <w:rsid w:val="003B51CB"/>
    <w:rsid w:val="003B54E4"/>
    <w:rsid w:val="003B575F"/>
    <w:rsid w:val="003B65F1"/>
    <w:rsid w:val="003B6AC2"/>
    <w:rsid w:val="003B7354"/>
    <w:rsid w:val="003B7AFD"/>
    <w:rsid w:val="003B7CF6"/>
    <w:rsid w:val="003B7FCA"/>
    <w:rsid w:val="003C050B"/>
    <w:rsid w:val="003C10EE"/>
    <w:rsid w:val="003C14B9"/>
    <w:rsid w:val="003C1A94"/>
    <w:rsid w:val="003C1B7F"/>
    <w:rsid w:val="003C2659"/>
    <w:rsid w:val="003C268A"/>
    <w:rsid w:val="003C334C"/>
    <w:rsid w:val="003C421F"/>
    <w:rsid w:val="003C4485"/>
    <w:rsid w:val="003C552E"/>
    <w:rsid w:val="003C5E80"/>
    <w:rsid w:val="003C69A5"/>
    <w:rsid w:val="003C6BBD"/>
    <w:rsid w:val="003C7455"/>
    <w:rsid w:val="003C7695"/>
    <w:rsid w:val="003D0312"/>
    <w:rsid w:val="003D08F3"/>
    <w:rsid w:val="003D0EE6"/>
    <w:rsid w:val="003D115C"/>
    <w:rsid w:val="003D1BE2"/>
    <w:rsid w:val="003D205B"/>
    <w:rsid w:val="003D2301"/>
    <w:rsid w:val="003D239D"/>
    <w:rsid w:val="003D2598"/>
    <w:rsid w:val="003D2C90"/>
    <w:rsid w:val="003D323E"/>
    <w:rsid w:val="003D3BD9"/>
    <w:rsid w:val="003D3CCF"/>
    <w:rsid w:val="003D3D88"/>
    <w:rsid w:val="003D4A49"/>
    <w:rsid w:val="003D4E1F"/>
    <w:rsid w:val="003D4EC8"/>
    <w:rsid w:val="003D58F1"/>
    <w:rsid w:val="003D5BB4"/>
    <w:rsid w:val="003D7C27"/>
    <w:rsid w:val="003D7D3A"/>
    <w:rsid w:val="003E01B8"/>
    <w:rsid w:val="003E03D9"/>
    <w:rsid w:val="003E0C46"/>
    <w:rsid w:val="003E0C7D"/>
    <w:rsid w:val="003E1BF9"/>
    <w:rsid w:val="003E2B30"/>
    <w:rsid w:val="003E3298"/>
    <w:rsid w:val="003E3578"/>
    <w:rsid w:val="003E3606"/>
    <w:rsid w:val="003E39F7"/>
    <w:rsid w:val="003E3A6B"/>
    <w:rsid w:val="003E3D04"/>
    <w:rsid w:val="003E411F"/>
    <w:rsid w:val="003E43C4"/>
    <w:rsid w:val="003E490E"/>
    <w:rsid w:val="003E4A85"/>
    <w:rsid w:val="003E4A91"/>
    <w:rsid w:val="003E4E95"/>
    <w:rsid w:val="003E4EF1"/>
    <w:rsid w:val="003E5419"/>
    <w:rsid w:val="003E5725"/>
    <w:rsid w:val="003E60E0"/>
    <w:rsid w:val="003E64A2"/>
    <w:rsid w:val="003E6AE1"/>
    <w:rsid w:val="003E6CD6"/>
    <w:rsid w:val="003E768F"/>
    <w:rsid w:val="003E7D5C"/>
    <w:rsid w:val="003E7DCF"/>
    <w:rsid w:val="003F005D"/>
    <w:rsid w:val="003F00D4"/>
    <w:rsid w:val="003F00DB"/>
    <w:rsid w:val="003F0250"/>
    <w:rsid w:val="003F0A01"/>
    <w:rsid w:val="003F0A4D"/>
    <w:rsid w:val="003F0C2A"/>
    <w:rsid w:val="003F0DE2"/>
    <w:rsid w:val="003F1C82"/>
    <w:rsid w:val="003F1D30"/>
    <w:rsid w:val="003F1EAA"/>
    <w:rsid w:val="003F20A6"/>
    <w:rsid w:val="003F24D2"/>
    <w:rsid w:val="003F2529"/>
    <w:rsid w:val="003F2BF0"/>
    <w:rsid w:val="003F2D10"/>
    <w:rsid w:val="003F2DC9"/>
    <w:rsid w:val="003F2EC5"/>
    <w:rsid w:val="003F3035"/>
    <w:rsid w:val="003F4AA8"/>
    <w:rsid w:val="003F5544"/>
    <w:rsid w:val="003F565A"/>
    <w:rsid w:val="003F622F"/>
    <w:rsid w:val="003F644C"/>
    <w:rsid w:val="003F66FF"/>
    <w:rsid w:val="003F7917"/>
    <w:rsid w:val="003F7A9B"/>
    <w:rsid w:val="003F7C5F"/>
    <w:rsid w:val="003F7EC8"/>
    <w:rsid w:val="004011B6"/>
    <w:rsid w:val="00401700"/>
    <w:rsid w:val="004017A1"/>
    <w:rsid w:val="00402408"/>
    <w:rsid w:val="004024FE"/>
    <w:rsid w:val="00402F59"/>
    <w:rsid w:val="00403226"/>
    <w:rsid w:val="004036F8"/>
    <w:rsid w:val="00403E5A"/>
    <w:rsid w:val="00404121"/>
    <w:rsid w:val="00404504"/>
    <w:rsid w:val="0040450C"/>
    <w:rsid w:val="00404684"/>
    <w:rsid w:val="00404B9E"/>
    <w:rsid w:val="0040502C"/>
    <w:rsid w:val="0040502E"/>
    <w:rsid w:val="00406494"/>
    <w:rsid w:val="00406A9C"/>
    <w:rsid w:val="00407178"/>
    <w:rsid w:val="00410184"/>
    <w:rsid w:val="00410371"/>
    <w:rsid w:val="004106C3"/>
    <w:rsid w:val="00410AE1"/>
    <w:rsid w:val="004114A7"/>
    <w:rsid w:val="00411606"/>
    <w:rsid w:val="00411C46"/>
    <w:rsid w:val="0041235E"/>
    <w:rsid w:val="0041258E"/>
    <w:rsid w:val="00412990"/>
    <w:rsid w:val="00412A56"/>
    <w:rsid w:val="00412D7F"/>
    <w:rsid w:val="004135E7"/>
    <w:rsid w:val="004137D9"/>
    <w:rsid w:val="00414A05"/>
    <w:rsid w:val="004154C9"/>
    <w:rsid w:val="00415AC6"/>
    <w:rsid w:val="00415BA1"/>
    <w:rsid w:val="00415BAA"/>
    <w:rsid w:val="00415DD7"/>
    <w:rsid w:val="00416357"/>
    <w:rsid w:val="00417696"/>
    <w:rsid w:val="00417EB9"/>
    <w:rsid w:val="004204F2"/>
    <w:rsid w:val="00420623"/>
    <w:rsid w:val="00420B80"/>
    <w:rsid w:val="00420EE6"/>
    <w:rsid w:val="00421380"/>
    <w:rsid w:val="004215F3"/>
    <w:rsid w:val="00421741"/>
    <w:rsid w:val="00421AFF"/>
    <w:rsid w:val="00421F4D"/>
    <w:rsid w:val="004230DE"/>
    <w:rsid w:val="004232B5"/>
    <w:rsid w:val="0042345E"/>
    <w:rsid w:val="004236DD"/>
    <w:rsid w:val="004237B0"/>
    <w:rsid w:val="004238DD"/>
    <w:rsid w:val="004249AA"/>
    <w:rsid w:val="00424C7C"/>
    <w:rsid w:val="00425130"/>
    <w:rsid w:val="004259BF"/>
    <w:rsid w:val="00425B9C"/>
    <w:rsid w:val="004260CE"/>
    <w:rsid w:val="0042621B"/>
    <w:rsid w:val="004262AE"/>
    <w:rsid w:val="0042668E"/>
    <w:rsid w:val="00426F22"/>
    <w:rsid w:val="004277DB"/>
    <w:rsid w:val="00430D2C"/>
    <w:rsid w:val="00430E1B"/>
    <w:rsid w:val="00430F95"/>
    <w:rsid w:val="004310AC"/>
    <w:rsid w:val="00431990"/>
    <w:rsid w:val="00432620"/>
    <w:rsid w:val="00432779"/>
    <w:rsid w:val="00433361"/>
    <w:rsid w:val="00433390"/>
    <w:rsid w:val="0043348C"/>
    <w:rsid w:val="00433758"/>
    <w:rsid w:val="00433A0D"/>
    <w:rsid w:val="00433B3C"/>
    <w:rsid w:val="00433B75"/>
    <w:rsid w:val="0043402B"/>
    <w:rsid w:val="004346E4"/>
    <w:rsid w:val="00434790"/>
    <w:rsid w:val="00435073"/>
    <w:rsid w:val="004350D0"/>
    <w:rsid w:val="0043537C"/>
    <w:rsid w:val="004357F8"/>
    <w:rsid w:val="00435D90"/>
    <w:rsid w:val="00435F0F"/>
    <w:rsid w:val="004365AA"/>
    <w:rsid w:val="00436B81"/>
    <w:rsid w:val="00436D25"/>
    <w:rsid w:val="00436E79"/>
    <w:rsid w:val="0043780A"/>
    <w:rsid w:val="00437819"/>
    <w:rsid w:val="00437ED4"/>
    <w:rsid w:val="00440303"/>
    <w:rsid w:val="004403D5"/>
    <w:rsid w:val="00440494"/>
    <w:rsid w:val="0044076D"/>
    <w:rsid w:val="00440843"/>
    <w:rsid w:val="00440993"/>
    <w:rsid w:val="00441A57"/>
    <w:rsid w:val="00441F6E"/>
    <w:rsid w:val="0044266D"/>
    <w:rsid w:val="00442A59"/>
    <w:rsid w:val="004434F2"/>
    <w:rsid w:val="00443727"/>
    <w:rsid w:val="00443DED"/>
    <w:rsid w:val="004441A6"/>
    <w:rsid w:val="00444D92"/>
    <w:rsid w:val="00444E49"/>
    <w:rsid w:val="00444EB6"/>
    <w:rsid w:val="00445687"/>
    <w:rsid w:val="004478A0"/>
    <w:rsid w:val="004479F8"/>
    <w:rsid w:val="00447AB6"/>
    <w:rsid w:val="00447B2E"/>
    <w:rsid w:val="00447BBA"/>
    <w:rsid w:val="00450119"/>
    <w:rsid w:val="0045074C"/>
    <w:rsid w:val="00450C80"/>
    <w:rsid w:val="004515FA"/>
    <w:rsid w:val="004517CF"/>
    <w:rsid w:val="00452098"/>
    <w:rsid w:val="00452477"/>
    <w:rsid w:val="004524F0"/>
    <w:rsid w:val="004528E3"/>
    <w:rsid w:val="00452D8A"/>
    <w:rsid w:val="00452E6F"/>
    <w:rsid w:val="004530FB"/>
    <w:rsid w:val="00453207"/>
    <w:rsid w:val="0045369A"/>
    <w:rsid w:val="00454293"/>
    <w:rsid w:val="0045445A"/>
    <w:rsid w:val="00454573"/>
    <w:rsid w:val="00454F6C"/>
    <w:rsid w:val="0045574C"/>
    <w:rsid w:val="00455AB5"/>
    <w:rsid w:val="00455F9D"/>
    <w:rsid w:val="004560B4"/>
    <w:rsid w:val="004566FD"/>
    <w:rsid w:val="00456933"/>
    <w:rsid w:val="00456D44"/>
    <w:rsid w:val="00457510"/>
    <w:rsid w:val="00457C1A"/>
    <w:rsid w:val="00460904"/>
    <w:rsid w:val="00460F66"/>
    <w:rsid w:val="00462584"/>
    <w:rsid w:val="00462895"/>
    <w:rsid w:val="00462D93"/>
    <w:rsid w:val="0046317B"/>
    <w:rsid w:val="004640C3"/>
    <w:rsid w:val="004647E9"/>
    <w:rsid w:val="0046625A"/>
    <w:rsid w:val="004663BF"/>
    <w:rsid w:val="0046658B"/>
    <w:rsid w:val="004665D4"/>
    <w:rsid w:val="0046785E"/>
    <w:rsid w:val="00467A09"/>
    <w:rsid w:val="00467DF8"/>
    <w:rsid w:val="0047005C"/>
    <w:rsid w:val="004702C9"/>
    <w:rsid w:val="00470465"/>
    <w:rsid w:val="0047084C"/>
    <w:rsid w:val="00470B39"/>
    <w:rsid w:val="00471FE5"/>
    <w:rsid w:val="004727F7"/>
    <w:rsid w:val="00473DB3"/>
    <w:rsid w:val="004742EC"/>
    <w:rsid w:val="004744DA"/>
    <w:rsid w:val="00474C4B"/>
    <w:rsid w:val="004762F6"/>
    <w:rsid w:val="00476424"/>
    <w:rsid w:val="00476732"/>
    <w:rsid w:val="00476898"/>
    <w:rsid w:val="00476D5E"/>
    <w:rsid w:val="004774F0"/>
    <w:rsid w:val="0047787E"/>
    <w:rsid w:val="00477A75"/>
    <w:rsid w:val="00477C61"/>
    <w:rsid w:val="0048005F"/>
    <w:rsid w:val="0048067B"/>
    <w:rsid w:val="00480C59"/>
    <w:rsid w:val="00480CAB"/>
    <w:rsid w:val="0048185A"/>
    <w:rsid w:val="00483719"/>
    <w:rsid w:val="00483777"/>
    <w:rsid w:val="00483B7F"/>
    <w:rsid w:val="00483C0E"/>
    <w:rsid w:val="00484171"/>
    <w:rsid w:val="00484DC1"/>
    <w:rsid w:val="0048511C"/>
    <w:rsid w:val="004851AE"/>
    <w:rsid w:val="00485539"/>
    <w:rsid w:val="00485CB5"/>
    <w:rsid w:val="00485FB1"/>
    <w:rsid w:val="004863A2"/>
    <w:rsid w:val="00486D8F"/>
    <w:rsid w:val="00487B6B"/>
    <w:rsid w:val="00487E2B"/>
    <w:rsid w:val="004902C4"/>
    <w:rsid w:val="00491BE3"/>
    <w:rsid w:val="00491E77"/>
    <w:rsid w:val="004920CD"/>
    <w:rsid w:val="00492CCC"/>
    <w:rsid w:val="0049304F"/>
    <w:rsid w:val="00493177"/>
    <w:rsid w:val="00493633"/>
    <w:rsid w:val="00493815"/>
    <w:rsid w:val="00493B0A"/>
    <w:rsid w:val="00493EB3"/>
    <w:rsid w:val="004940A4"/>
    <w:rsid w:val="0049445A"/>
    <w:rsid w:val="00495380"/>
    <w:rsid w:val="0049558C"/>
    <w:rsid w:val="00496DAE"/>
    <w:rsid w:val="00496E78"/>
    <w:rsid w:val="00496EEE"/>
    <w:rsid w:val="00497031"/>
    <w:rsid w:val="00497169"/>
    <w:rsid w:val="004976F7"/>
    <w:rsid w:val="00497A8A"/>
    <w:rsid w:val="00497C3E"/>
    <w:rsid w:val="004A00CC"/>
    <w:rsid w:val="004A05C6"/>
    <w:rsid w:val="004A064E"/>
    <w:rsid w:val="004A0BD6"/>
    <w:rsid w:val="004A166D"/>
    <w:rsid w:val="004A1E46"/>
    <w:rsid w:val="004A2434"/>
    <w:rsid w:val="004A294A"/>
    <w:rsid w:val="004A2B33"/>
    <w:rsid w:val="004A2DD8"/>
    <w:rsid w:val="004A2E2E"/>
    <w:rsid w:val="004A3057"/>
    <w:rsid w:val="004A32A5"/>
    <w:rsid w:val="004A3421"/>
    <w:rsid w:val="004A343C"/>
    <w:rsid w:val="004A373F"/>
    <w:rsid w:val="004A39C5"/>
    <w:rsid w:val="004A3A08"/>
    <w:rsid w:val="004A3D1A"/>
    <w:rsid w:val="004A4098"/>
    <w:rsid w:val="004A47A4"/>
    <w:rsid w:val="004A4B64"/>
    <w:rsid w:val="004A57F1"/>
    <w:rsid w:val="004A67DE"/>
    <w:rsid w:val="004A7737"/>
    <w:rsid w:val="004B08F6"/>
    <w:rsid w:val="004B0B21"/>
    <w:rsid w:val="004B0F42"/>
    <w:rsid w:val="004B1FE7"/>
    <w:rsid w:val="004B217C"/>
    <w:rsid w:val="004B21B6"/>
    <w:rsid w:val="004B277B"/>
    <w:rsid w:val="004B34FA"/>
    <w:rsid w:val="004B39C0"/>
    <w:rsid w:val="004B3A7E"/>
    <w:rsid w:val="004B3C78"/>
    <w:rsid w:val="004B3F07"/>
    <w:rsid w:val="004B40A0"/>
    <w:rsid w:val="004B436C"/>
    <w:rsid w:val="004B4B57"/>
    <w:rsid w:val="004B4BC1"/>
    <w:rsid w:val="004B4E73"/>
    <w:rsid w:val="004B4F9D"/>
    <w:rsid w:val="004B5332"/>
    <w:rsid w:val="004B536F"/>
    <w:rsid w:val="004B550E"/>
    <w:rsid w:val="004B5AA4"/>
    <w:rsid w:val="004B6947"/>
    <w:rsid w:val="004B6B21"/>
    <w:rsid w:val="004B6BB6"/>
    <w:rsid w:val="004B6CD1"/>
    <w:rsid w:val="004B7210"/>
    <w:rsid w:val="004B73C6"/>
    <w:rsid w:val="004B73E0"/>
    <w:rsid w:val="004B76E4"/>
    <w:rsid w:val="004B7CBD"/>
    <w:rsid w:val="004B7F39"/>
    <w:rsid w:val="004C02CB"/>
    <w:rsid w:val="004C0C2A"/>
    <w:rsid w:val="004C0D66"/>
    <w:rsid w:val="004C1F94"/>
    <w:rsid w:val="004C2133"/>
    <w:rsid w:val="004C24C4"/>
    <w:rsid w:val="004C2794"/>
    <w:rsid w:val="004C2E06"/>
    <w:rsid w:val="004C3814"/>
    <w:rsid w:val="004C3BF3"/>
    <w:rsid w:val="004C4B22"/>
    <w:rsid w:val="004C5074"/>
    <w:rsid w:val="004C5230"/>
    <w:rsid w:val="004C5865"/>
    <w:rsid w:val="004C5B01"/>
    <w:rsid w:val="004C5E6D"/>
    <w:rsid w:val="004C6241"/>
    <w:rsid w:val="004C6871"/>
    <w:rsid w:val="004C697A"/>
    <w:rsid w:val="004C6D91"/>
    <w:rsid w:val="004C7527"/>
    <w:rsid w:val="004C7FA1"/>
    <w:rsid w:val="004D023E"/>
    <w:rsid w:val="004D0411"/>
    <w:rsid w:val="004D06E6"/>
    <w:rsid w:val="004D0B43"/>
    <w:rsid w:val="004D1537"/>
    <w:rsid w:val="004D1AB7"/>
    <w:rsid w:val="004D1CE2"/>
    <w:rsid w:val="004D263C"/>
    <w:rsid w:val="004D2BD8"/>
    <w:rsid w:val="004D2D57"/>
    <w:rsid w:val="004D2EBB"/>
    <w:rsid w:val="004D305D"/>
    <w:rsid w:val="004D3226"/>
    <w:rsid w:val="004D3DD9"/>
    <w:rsid w:val="004D4570"/>
    <w:rsid w:val="004D46E1"/>
    <w:rsid w:val="004D4A11"/>
    <w:rsid w:val="004D4C75"/>
    <w:rsid w:val="004D5239"/>
    <w:rsid w:val="004D5583"/>
    <w:rsid w:val="004D5C6B"/>
    <w:rsid w:val="004D5D9C"/>
    <w:rsid w:val="004D655D"/>
    <w:rsid w:val="004D68BF"/>
    <w:rsid w:val="004D6B71"/>
    <w:rsid w:val="004D6CAF"/>
    <w:rsid w:val="004D74F9"/>
    <w:rsid w:val="004D78FA"/>
    <w:rsid w:val="004E00D6"/>
    <w:rsid w:val="004E0A2D"/>
    <w:rsid w:val="004E0F92"/>
    <w:rsid w:val="004E1137"/>
    <w:rsid w:val="004E1600"/>
    <w:rsid w:val="004E1945"/>
    <w:rsid w:val="004E1A7B"/>
    <w:rsid w:val="004E1F7D"/>
    <w:rsid w:val="004E26A1"/>
    <w:rsid w:val="004E2B5E"/>
    <w:rsid w:val="004E348D"/>
    <w:rsid w:val="004E4CD4"/>
    <w:rsid w:val="004E4CF4"/>
    <w:rsid w:val="004E51B1"/>
    <w:rsid w:val="004E537C"/>
    <w:rsid w:val="004E53E7"/>
    <w:rsid w:val="004E73ED"/>
    <w:rsid w:val="004E7C0D"/>
    <w:rsid w:val="004F0233"/>
    <w:rsid w:val="004F038B"/>
    <w:rsid w:val="004F0D26"/>
    <w:rsid w:val="004F0EA4"/>
    <w:rsid w:val="004F1DAC"/>
    <w:rsid w:val="004F24AA"/>
    <w:rsid w:val="004F2939"/>
    <w:rsid w:val="004F29AB"/>
    <w:rsid w:val="004F2E9F"/>
    <w:rsid w:val="004F2EA5"/>
    <w:rsid w:val="004F3796"/>
    <w:rsid w:val="004F3F59"/>
    <w:rsid w:val="004F4ED3"/>
    <w:rsid w:val="004F52ED"/>
    <w:rsid w:val="004F5656"/>
    <w:rsid w:val="004F59FA"/>
    <w:rsid w:val="004F69BD"/>
    <w:rsid w:val="004F6AFD"/>
    <w:rsid w:val="004F7A7E"/>
    <w:rsid w:val="004F7DA9"/>
    <w:rsid w:val="0050029F"/>
    <w:rsid w:val="00500328"/>
    <w:rsid w:val="005003F2"/>
    <w:rsid w:val="00500452"/>
    <w:rsid w:val="0050058F"/>
    <w:rsid w:val="00500BB0"/>
    <w:rsid w:val="00500F91"/>
    <w:rsid w:val="005011FA"/>
    <w:rsid w:val="00501345"/>
    <w:rsid w:val="005015B1"/>
    <w:rsid w:val="00501A46"/>
    <w:rsid w:val="00501F9B"/>
    <w:rsid w:val="005021CC"/>
    <w:rsid w:val="00502A50"/>
    <w:rsid w:val="00502AE8"/>
    <w:rsid w:val="00502D95"/>
    <w:rsid w:val="00503183"/>
    <w:rsid w:val="00503956"/>
    <w:rsid w:val="00503F34"/>
    <w:rsid w:val="00504AE4"/>
    <w:rsid w:val="0050565F"/>
    <w:rsid w:val="00505958"/>
    <w:rsid w:val="00505CFB"/>
    <w:rsid w:val="00506274"/>
    <w:rsid w:val="005066DE"/>
    <w:rsid w:val="00506FCD"/>
    <w:rsid w:val="00507067"/>
    <w:rsid w:val="00507393"/>
    <w:rsid w:val="005077A1"/>
    <w:rsid w:val="0051047D"/>
    <w:rsid w:val="005107F5"/>
    <w:rsid w:val="00510B1F"/>
    <w:rsid w:val="00510B54"/>
    <w:rsid w:val="0051139F"/>
    <w:rsid w:val="00511796"/>
    <w:rsid w:val="00511944"/>
    <w:rsid w:val="00511B6A"/>
    <w:rsid w:val="005122C4"/>
    <w:rsid w:val="0051248C"/>
    <w:rsid w:val="00512D10"/>
    <w:rsid w:val="00512DB5"/>
    <w:rsid w:val="00513636"/>
    <w:rsid w:val="005137E6"/>
    <w:rsid w:val="00513EE3"/>
    <w:rsid w:val="00515ABA"/>
    <w:rsid w:val="00515EB1"/>
    <w:rsid w:val="005162A1"/>
    <w:rsid w:val="0051643B"/>
    <w:rsid w:val="00517513"/>
    <w:rsid w:val="00517D2F"/>
    <w:rsid w:val="00517DA2"/>
    <w:rsid w:val="005200B7"/>
    <w:rsid w:val="005207E7"/>
    <w:rsid w:val="00520BB2"/>
    <w:rsid w:val="00520ECE"/>
    <w:rsid w:val="00521334"/>
    <w:rsid w:val="00521806"/>
    <w:rsid w:val="00521DBC"/>
    <w:rsid w:val="0052291E"/>
    <w:rsid w:val="00522ABB"/>
    <w:rsid w:val="0052385D"/>
    <w:rsid w:val="00523866"/>
    <w:rsid w:val="00523904"/>
    <w:rsid w:val="00524433"/>
    <w:rsid w:val="0052497F"/>
    <w:rsid w:val="00524B31"/>
    <w:rsid w:val="00524F24"/>
    <w:rsid w:val="0052502E"/>
    <w:rsid w:val="005252FD"/>
    <w:rsid w:val="00525C04"/>
    <w:rsid w:val="00525E52"/>
    <w:rsid w:val="00526651"/>
    <w:rsid w:val="00526B0A"/>
    <w:rsid w:val="00526B28"/>
    <w:rsid w:val="00526D66"/>
    <w:rsid w:val="00527076"/>
    <w:rsid w:val="00527288"/>
    <w:rsid w:val="00530100"/>
    <w:rsid w:val="005314C7"/>
    <w:rsid w:val="00532058"/>
    <w:rsid w:val="0053273E"/>
    <w:rsid w:val="00533DBA"/>
    <w:rsid w:val="00534327"/>
    <w:rsid w:val="005343A5"/>
    <w:rsid w:val="00534C68"/>
    <w:rsid w:val="00534CBA"/>
    <w:rsid w:val="00535268"/>
    <w:rsid w:val="005354CB"/>
    <w:rsid w:val="005355AF"/>
    <w:rsid w:val="00536201"/>
    <w:rsid w:val="00536901"/>
    <w:rsid w:val="0053694E"/>
    <w:rsid w:val="00536B80"/>
    <w:rsid w:val="00537116"/>
    <w:rsid w:val="00537128"/>
    <w:rsid w:val="00540CB2"/>
    <w:rsid w:val="00540D00"/>
    <w:rsid w:val="00540E7C"/>
    <w:rsid w:val="005412C4"/>
    <w:rsid w:val="005416FA"/>
    <w:rsid w:val="00541729"/>
    <w:rsid w:val="00541940"/>
    <w:rsid w:val="00541A4C"/>
    <w:rsid w:val="00541C1C"/>
    <w:rsid w:val="00543323"/>
    <w:rsid w:val="00544DA2"/>
    <w:rsid w:val="00544E66"/>
    <w:rsid w:val="00545E56"/>
    <w:rsid w:val="0054609C"/>
    <w:rsid w:val="00546216"/>
    <w:rsid w:val="0054685A"/>
    <w:rsid w:val="005469B5"/>
    <w:rsid w:val="00546E93"/>
    <w:rsid w:val="00546F6C"/>
    <w:rsid w:val="005477B0"/>
    <w:rsid w:val="005477BD"/>
    <w:rsid w:val="00547F50"/>
    <w:rsid w:val="00550017"/>
    <w:rsid w:val="00550037"/>
    <w:rsid w:val="005500A0"/>
    <w:rsid w:val="0055160E"/>
    <w:rsid w:val="005522BC"/>
    <w:rsid w:val="005524E3"/>
    <w:rsid w:val="00553A1E"/>
    <w:rsid w:val="00554456"/>
    <w:rsid w:val="00554CAC"/>
    <w:rsid w:val="00555364"/>
    <w:rsid w:val="0055568D"/>
    <w:rsid w:val="00555DEF"/>
    <w:rsid w:val="00556105"/>
    <w:rsid w:val="00556555"/>
    <w:rsid w:val="00557932"/>
    <w:rsid w:val="00557A2C"/>
    <w:rsid w:val="00557CA0"/>
    <w:rsid w:val="00557D42"/>
    <w:rsid w:val="00560328"/>
    <w:rsid w:val="00560B41"/>
    <w:rsid w:val="00562B92"/>
    <w:rsid w:val="00563023"/>
    <w:rsid w:val="005636B6"/>
    <w:rsid w:val="00563727"/>
    <w:rsid w:val="00563765"/>
    <w:rsid w:val="005639AE"/>
    <w:rsid w:val="00563B55"/>
    <w:rsid w:val="00564116"/>
    <w:rsid w:val="0056444D"/>
    <w:rsid w:val="0056489F"/>
    <w:rsid w:val="00565739"/>
    <w:rsid w:val="00565C21"/>
    <w:rsid w:val="00565C60"/>
    <w:rsid w:val="00565DD1"/>
    <w:rsid w:val="00566B3D"/>
    <w:rsid w:val="00566C38"/>
    <w:rsid w:val="00567AC3"/>
    <w:rsid w:val="00567FDD"/>
    <w:rsid w:val="00570B09"/>
    <w:rsid w:val="005711A8"/>
    <w:rsid w:val="00572023"/>
    <w:rsid w:val="00572814"/>
    <w:rsid w:val="00572FCF"/>
    <w:rsid w:val="00573885"/>
    <w:rsid w:val="00574C98"/>
    <w:rsid w:val="0057622A"/>
    <w:rsid w:val="005764FC"/>
    <w:rsid w:val="00576777"/>
    <w:rsid w:val="0057765B"/>
    <w:rsid w:val="00580711"/>
    <w:rsid w:val="005807F7"/>
    <w:rsid w:val="0058101F"/>
    <w:rsid w:val="0058107A"/>
    <w:rsid w:val="005814C8"/>
    <w:rsid w:val="0058161A"/>
    <w:rsid w:val="00582B2F"/>
    <w:rsid w:val="005832E4"/>
    <w:rsid w:val="0058395F"/>
    <w:rsid w:val="00583F68"/>
    <w:rsid w:val="00583FA7"/>
    <w:rsid w:val="0058446F"/>
    <w:rsid w:val="005844AF"/>
    <w:rsid w:val="00584BAF"/>
    <w:rsid w:val="00584C09"/>
    <w:rsid w:val="005850EA"/>
    <w:rsid w:val="00585BBC"/>
    <w:rsid w:val="00585CAB"/>
    <w:rsid w:val="00585EA6"/>
    <w:rsid w:val="00585F38"/>
    <w:rsid w:val="0058675A"/>
    <w:rsid w:val="00586AAA"/>
    <w:rsid w:val="00586B61"/>
    <w:rsid w:val="00586F5E"/>
    <w:rsid w:val="0058701F"/>
    <w:rsid w:val="0058711C"/>
    <w:rsid w:val="0058741D"/>
    <w:rsid w:val="005877C1"/>
    <w:rsid w:val="00590109"/>
    <w:rsid w:val="00590463"/>
    <w:rsid w:val="00590759"/>
    <w:rsid w:val="00590866"/>
    <w:rsid w:val="0059104B"/>
    <w:rsid w:val="00591700"/>
    <w:rsid w:val="005917A0"/>
    <w:rsid w:val="00591C1E"/>
    <w:rsid w:val="00591D15"/>
    <w:rsid w:val="00591DB3"/>
    <w:rsid w:val="005921E2"/>
    <w:rsid w:val="00592D4A"/>
    <w:rsid w:val="00592F91"/>
    <w:rsid w:val="005935F9"/>
    <w:rsid w:val="0059387D"/>
    <w:rsid w:val="00593CD0"/>
    <w:rsid w:val="00593ECA"/>
    <w:rsid w:val="00593F5D"/>
    <w:rsid w:val="005942F1"/>
    <w:rsid w:val="0059475E"/>
    <w:rsid w:val="00594F60"/>
    <w:rsid w:val="005950AB"/>
    <w:rsid w:val="0059585F"/>
    <w:rsid w:val="00595887"/>
    <w:rsid w:val="00595F5A"/>
    <w:rsid w:val="00596EBC"/>
    <w:rsid w:val="0059791A"/>
    <w:rsid w:val="00597E75"/>
    <w:rsid w:val="005A03D9"/>
    <w:rsid w:val="005A191E"/>
    <w:rsid w:val="005A1B09"/>
    <w:rsid w:val="005A1BCF"/>
    <w:rsid w:val="005A1D43"/>
    <w:rsid w:val="005A1E64"/>
    <w:rsid w:val="005A217A"/>
    <w:rsid w:val="005A2DCE"/>
    <w:rsid w:val="005A3180"/>
    <w:rsid w:val="005A31A6"/>
    <w:rsid w:val="005A3200"/>
    <w:rsid w:val="005A365E"/>
    <w:rsid w:val="005A3BFC"/>
    <w:rsid w:val="005A3CA6"/>
    <w:rsid w:val="005A4A39"/>
    <w:rsid w:val="005A4AF3"/>
    <w:rsid w:val="005A50AA"/>
    <w:rsid w:val="005A5E28"/>
    <w:rsid w:val="005A6251"/>
    <w:rsid w:val="005A62FB"/>
    <w:rsid w:val="005A63DD"/>
    <w:rsid w:val="005A660B"/>
    <w:rsid w:val="005A6A10"/>
    <w:rsid w:val="005A6CAA"/>
    <w:rsid w:val="005B0CEC"/>
    <w:rsid w:val="005B0E90"/>
    <w:rsid w:val="005B0F49"/>
    <w:rsid w:val="005B285B"/>
    <w:rsid w:val="005B30F5"/>
    <w:rsid w:val="005B326C"/>
    <w:rsid w:val="005B4B79"/>
    <w:rsid w:val="005B4D61"/>
    <w:rsid w:val="005B5718"/>
    <w:rsid w:val="005B5D37"/>
    <w:rsid w:val="005B5DE1"/>
    <w:rsid w:val="005B6A3A"/>
    <w:rsid w:val="005B7106"/>
    <w:rsid w:val="005B73DF"/>
    <w:rsid w:val="005B746A"/>
    <w:rsid w:val="005C0A0D"/>
    <w:rsid w:val="005C203D"/>
    <w:rsid w:val="005C2176"/>
    <w:rsid w:val="005C2548"/>
    <w:rsid w:val="005C2BEC"/>
    <w:rsid w:val="005C3130"/>
    <w:rsid w:val="005C3344"/>
    <w:rsid w:val="005C3A6D"/>
    <w:rsid w:val="005C3C85"/>
    <w:rsid w:val="005C3EEF"/>
    <w:rsid w:val="005C4859"/>
    <w:rsid w:val="005C4910"/>
    <w:rsid w:val="005C5290"/>
    <w:rsid w:val="005C5385"/>
    <w:rsid w:val="005C5994"/>
    <w:rsid w:val="005C5FF6"/>
    <w:rsid w:val="005C600E"/>
    <w:rsid w:val="005C613D"/>
    <w:rsid w:val="005C6FED"/>
    <w:rsid w:val="005C7ED6"/>
    <w:rsid w:val="005D0ACE"/>
    <w:rsid w:val="005D0F4B"/>
    <w:rsid w:val="005D1106"/>
    <w:rsid w:val="005D2767"/>
    <w:rsid w:val="005D2B2C"/>
    <w:rsid w:val="005D30FE"/>
    <w:rsid w:val="005D339D"/>
    <w:rsid w:val="005D348D"/>
    <w:rsid w:val="005D3B6A"/>
    <w:rsid w:val="005D3CA6"/>
    <w:rsid w:val="005D41ED"/>
    <w:rsid w:val="005D474C"/>
    <w:rsid w:val="005D4B82"/>
    <w:rsid w:val="005D5020"/>
    <w:rsid w:val="005D51F2"/>
    <w:rsid w:val="005D5AC0"/>
    <w:rsid w:val="005D5C89"/>
    <w:rsid w:val="005D64EF"/>
    <w:rsid w:val="005D764E"/>
    <w:rsid w:val="005D7867"/>
    <w:rsid w:val="005D7DB9"/>
    <w:rsid w:val="005E108B"/>
    <w:rsid w:val="005E1FD2"/>
    <w:rsid w:val="005E1FF8"/>
    <w:rsid w:val="005E2609"/>
    <w:rsid w:val="005E28BE"/>
    <w:rsid w:val="005E2F14"/>
    <w:rsid w:val="005E31CB"/>
    <w:rsid w:val="005E38C2"/>
    <w:rsid w:val="005E3F1B"/>
    <w:rsid w:val="005E43A2"/>
    <w:rsid w:val="005E50B2"/>
    <w:rsid w:val="005E52C6"/>
    <w:rsid w:val="005E5981"/>
    <w:rsid w:val="005E62BF"/>
    <w:rsid w:val="005E654C"/>
    <w:rsid w:val="005E67D5"/>
    <w:rsid w:val="005E6B3A"/>
    <w:rsid w:val="005E7188"/>
    <w:rsid w:val="005E79D5"/>
    <w:rsid w:val="005E7BE9"/>
    <w:rsid w:val="005E7E98"/>
    <w:rsid w:val="005F0B1B"/>
    <w:rsid w:val="005F155E"/>
    <w:rsid w:val="005F1B56"/>
    <w:rsid w:val="005F2141"/>
    <w:rsid w:val="005F41EF"/>
    <w:rsid w:val="005F44D1"/>
    <w:rsid w:val="005F4908"/>
    <w:rsid w:val="005F54ED"/>
    <w:rsid w:val="005F63DB"/>
    <w:rsid w:val="005F6935"/>
    <w:rsid w:val="005F6A74"/>
    <w:rsid w:val="005F73EB"/>
    <w:rsid w:val="005F7695"/>
    <w:rsid w:val="005F7703"/>
    <w:rsid w:val="005F7D56"/>
    <w:rsid w:val="005F7DAA"/>
    <w:rsid w:val="006002A2"/>
    <w:rsid w:val="0060164E"/>
    <w:rsid w:val="00601678"/>
    <w:rsid w:val="0060248C"/>
    <w:rsid w:val="00602C01"/>
    <w:rsid w:val="0060305E"/>
    <w:rsid w:val="006031F6"/>
    <w:rsid w:val="006038F9"/>
    <w:rsid w:val="0060416F"/>
    <w:rsid w:val="006044D5"/>
    <w:rsid w:val="00604A76"/>
    <w:rsid w:val="00604D83"/>
    <w:rsid w:val="00605541"/>
    <w:rsid w:val="006060DB"/>
    <w:rsid w:val="0060712B"/>
    <w:rsid w:val="00607195"/>
    <w:rsid w:val="00607246"/>
    <w:rsid w:val="0060728E"/>
    <w:rsid w:val="00610F76"/>
    <w:rsid w:val="00611362"/>
    <w:rsid w:val="00611A52"/>
    <w:rsid w:val="00611FD8"/>
    <w:rsid w:val="00612BB0"/>
    <w:rsid w:val="006134B5"/>
    <w:rsid w:val="006139BE"/>
    <w:rsid w:val="00615055"/>
    <w:rsid w:val="00615735"/>
    <w:rsid w:val="006161BF"/>
    <w:rsid w:val="006163F7"/>
    <w:rsid w:val="0061665A"/>
    <w:rsid w:val="0061672F"/>
    <w:rsid w:val="00616C57"/>
    <w:rsid w:val="00616E55"/>
    <w:rsid w:val="00617454"/>
    <w:rsid w:val="0061773A"/>
    <w:rsid w:val="00617CDE"/>
    <w:rsid w:val="00620BF2"/>
    <w:rsid w:val="00620EEE"/>
    <w:rsid w:val="006210C4"/>
    <w:rsid w:val="00621703"/>
    <w:rsid w:val="006218FC"/>
    <w:rsid w:val="00622943"/>
    <w:rsid w:val="00622B2B"/>
    <w:rsid w:val="006233DE"/>
    <w:rsid w:val="00623464"/>
    <w:rsid w:val="00623529"/>
    <w:rsid w:val="0062392B"/>
    <w:rsid w:val="00623A5E"/>
    <w:rsid w:val="00624011"/>
    <w:rsid w:val="006242C4"/>
    <w:rsid w:val="00624488"/>
    <w:rsid w:val="00624636"/>
    <w:rsid w:val="0062573E"/>
    <w:rsid w:val="00625959"/>
    <w:rsid w:val="00625CF6"/>
    <w:rsid w:val="006262E9"/>
    <w:rsid w:val="0062651F"/>
    <w:rsid w:val="006268C5"/>
    <w:rsid w:val="00626AC5"/>
    <w:rsid w:val="00627B6E"/>
    <w:rsid w:val="00627D17"/>
    <w:rsid w:val="00627E43"/>
    <w:rsid w:val="00627F69"/>
    <w:rsid w:val="006300CF"/>
    <w:rsid w:val="0063051A"/>
    <w:rsid w:val="0063057C"/>
    <w:rsid w:val="00630BA9"/>
    <w:rsid w:val="006310AB"/>
    <w:rsid w:val="00631253"/>
    <w:rsid w:val="00633B02"/>
    <w:rsid w:val="00634C4C"/>
    <w:rsid w:val="00635543"/>
    <w:rsid w:val="00635659"/>
    <w:rsid w:val="00635C88"/>
    <w:rsid w:val="00635DB0"/>
    <w:rsid w:val="00635F25"/>
    <w:rsid w:val="00636B56"/>
    <w:rsid w:val="00637562"/>
    <w:rsid w:val="006376D8"/>
    <w:rsid w:val="00637795"/>
    <w:rsid w:val="0064036C"/>
    <w:rsid w:val="0064061B"/>
    <w:rsid w:val="00640EC2"/>
    <w:rsid w:val="00640F12"/>
    <w:rsid w:val="00641111"/>
    <w:rsid w:val="00641CEB"/>
    <w:rsid w:val="0064217E"/>
    <w:rsid w:val="006427B3"/>
    <w:rsid w:val="00642E1B"/>
    <w:rsid w:val="006432FB"/>
    <w:rsid w:val="00643767"/>
    <w:rsid w:val="006448EA"/>
    <w:rsid w:val="00644DE4"/>
    <w:rsid w:val="0064537C"/>
    <w:rsid w:val="006458A2"/>
    <w:rsid w:val="00645CD0"/>
    <w:rsid w:val="0064681B"/>
    <w:rsid w:val="00646ECB"/>
    <w:rsid w:val="006500D5"/>
    <w:rsid w:val="006509D5"/>
    <w:rsid w:val="00651265"/>
    <w:rsid w:val="00651331"/>
    <w:rsid w:val="00651E84"/>
    <w:rsid w:val="00652054"/>
    <w:rsid w:val="00652302"/>
    <w:rsid w:val="00652321"/>
    <w:rsid w:val="006523B8"/>
    <w:rsid w:val="00652BDC"/>
    <w:rsid w:val="00652C12"/>
    <w:rsid w:val="00652D4E"/>
    <w:rsid w:val="006537EE"/>
    <w:rsid w:val="00654562"/>
    <w:rsid w:val="00654C8E"/>
    <w:rsid w:val="00655121"/>
    <w:rsid w:val="0065593B"/>
    <w:rsid w:val="0065601E"/>
    <w:rsid w:val="006565D8"/>
    <w:rsid w:val="00656CAB"/>
    <w:rsid w:val="00656FC4"/>
    <w:rsid w:val="00657368"/>
    <w:rsid w:val="00657992"/>
    <w:rsid w:val="00657BE5"/>
    <w:rsid w:val="00657BF3"/>
    <w:rsid w:val="006605E0"/>
    <w:rsid w:val="00660F3B"/>
    <w:rsid w:val="00661395"/>
    <w:rsid w:val="00661606"/>
    <w:rsid w:val="00661DB3"/>
    <w:rsid w:val="00662C08"/>
    <w:rsid w:val="006630D3"/>
    <w:rsid w:val="00663823"/>
    <w:rsid w:val="00663B9E"/>
    <w:rsid w:val="00663DAC"/>
    <w:rsid w:val="00663EDF"/>
    <w:rsid w:val="006640B8"/>
    <w:rsid w:val="0066488B"/>
    <w:rsid w:val="00665402"/>
    <w:rsid w:val="0066594D"/>
    <w:rsid w:val="00665C81"/>
    <w:rsid w:val="006663BE"/>
    <w:rsid w:val="00666642"/>
    <w:rsid w:val="00666665"/>
    <w:rsid w:val="006668BC"/>
    <w:rsid w:val="00666BBE"/>
    <w:rsid w:val="00667116"/>
    <w:rsid w:val="00670787"/>
    <w:rsid w:val="006709C6"/>
    <w:rsid w:val="00671684"/>
    <w:rsid w:val="00671EAA"/>
    <w:rsid w:val="00672F26"/>
    <w:rsid w:val="00673BA7"/>
    <w:rsid w:val="00673F72"/>
    <w:rsid w:val="00674189"/>
    <w:rsid w:val="006743B0"/>
    <w:rsid w:val="006743DB"/>
    <w:rsid w:val="006744F6"/>
    <w:rsid w:val="00675282"/>
    <w:rsid w:val="0067529B"/>
    <w:rsid w:val="0067545F"/>
    <w:rsid w:val="0067564C"/>
    <w:rsid w:val="00675B92"/>
    <w:rsid w:val="00675C66"/>
    <w:rsid w:val="00677334"/>
    <w:rsid w:val="00677566"/>
    <w:rsid w:val="006777D5"/>
    <w:rsid w:val="00677857"/>
    <w:rsid w:val="0067786A"/>
    <w:rsid w:val="00677C89"/>
    <w:rsid w:val="006806D2"/>
    <w:rsid w:val="0068125F"/>
    <w:rsid w:val="0068149F"/>
    <w:rsid w:val="0068167A"/>
    <w:rsid w:val="006818B7"/>
    <w:rsid w:val="00682886"/>
    <w:rsid w:val="00682AB8"/>
    <w:rsid w:val="00682D77"/>
    <w:rsid w:val="00682F1E"/>
    <w:rsid w:val="00684154"/>
    <w:rsid w:val="00684802"/>
    <w:rsid w:val="00684DE8"/>
    <w:rsid w:val="00684DED"/>
    <w:rsid w:val="00684E38"/>
    <w:rsid w:val="00685711"/>
    <w:rsid w:val="00685772"/>
    <w:rsid w:val="00686110"/>
    <w:rsid w:val="006862C6"/>
    <w:rsid w:val="0068651E"/>
    <w:rsid w:val="00686F47"/>
    <w:rsid w:val="0068706E"/>
    <w:rsid w:val="00687157"/>
    <w:rsid w:val="006874A8"/>
    <w:rsid w:val="00687BB8"/>
    <w:rsid w:val="00687D81"/>
    <w:rsid w:val="00687E17"/>
    <w:rsid w:val="00690146"/>
    <w:rsid w:val="006902C2"/>
    <w:rsid w:val="006907C4"/>
    <w:rsid w:val="00690FCA"/>
    <w:rsid w:val="00690FF4"/>
    <w:rsid w:val="006916C4"/>
    <w:rsid w:val="006917A9"/>
    <w:rsid w:val="00691E1E"/>
    <w:rsid w:val="00691FE9"/>
    <w:rsid w:val="00693301"/>
    <w:rsid w:val="00693900"/>
    <w:rsid w:val="006940FD"/>
    <w:rsid w:val="00694147"/>
    <w:rsid w:val="006942F3"/>
    <w:rsid w:val="00694475"/>
    <w:rsid w:val="00694613"/>
    <w:rsid w:val="00694F67"/>
    <w:rsid w:val="00695ADC"/>
    <w:rsid w:val="00695B23"/>
    <w:rsid w:val="00695C35"/>
    <w:rsid w:val="006964A2"/>
    <w:rsid w:val="006966E7"/>
    <w:rsid w:val="00696D2E"/>
    <w:rsid w:val="00697154"/>
    <w:rsid w:val="00697597"/>
    <w:rsid w:val="00697C3B"/>
    <w:rsid w:val="006A073B"/>
    <w:rsid w:val="006A08E9"/>
    <w:rsid w:val="006A0A4F"/>
    <w:rsid w:val="006A1109"/>
    <w:rsid w:val="006A1BC2"/>
    <w:rsid w:val="006A220D"/>
    <w:rsid w:val="006A2C7C"/>
    <w:rsid w:val="006A2F41"/>
    <w:rsid w:val="006A38ED"/>
    <w:rsid w:val="006A559B"/>
    <w:rsid w:val="006A5D1C"/>
    <w:rsid w:val="006A5E82"/>
    <w:rsid w:val="006A5EDB"/>
    <w:rsid w:val="006A5F20"/>
    <w:rsid w:val="006A610D"/>
    <w:rsid w:val="006A64E1"/>
    <w:rsid w:val="006A6615"/>
    <w:rsid w:val="006A6981"/>
    <w:rsid w:val="006A6D56"/>
    <w:rsid w:val="006A6F27"/>
    <w:rsid w:val="006A7068"/>
    <w:rsid w:val="006A721B"/>
    <w:rsid w:val="006A7527"/>
    <w:rsid w:val="006A79AC"/>
    <w:rsid w:val="006A7FCF"/>
    <w:rsid w:val="006A7FF9"/>
    <w:rsid w:val="006B10A7"/>
    <w:rsid w:val="006B1602"/>
    <w:rsid w:val="006B1B6D"/>
    <w:rsid w:val="006B1FD3"/>
    <w:rsid w:val="006B2AF0"/>
    <w:rsid w:val="006B2D37"/>
    <w:rsid w:val="006B3595"/>
    <w:rsid w:val="006B38CE"/>
    <w:rsid w:val="006B38F6"/>
    <w:rsid w:val="006B3910"/>
    <w:rsid w:val="006B3B5B"/>
    <w:rsid w:val="006B3D01"/>
    <w:rsid w:val="006B4866"/>
    <w:rsid w:val="006B4EA9"/>
    <w:rsid w:val="006B4F68"/>
    <w:rsid w:val="006B55DA"/>
    <w:rsid w:val="006B5844"/>
    <w:rsid w:val="006B611F"/>
    <w:rsid w:val="006B63A3"/>
    <w:rsid w:val="006B735D"/>
    <w:rsid w:val="006B748C"/>
    <w:rsid w:val="006B7AEA"/>
    <w:rsid w:val="006C0018"/>
    <w:rsid w:val="006C0B96"/>
    <w:rsid w:val="006C11CA"/>
    <w:rsid w:val="006C1715"/>
    <w:rsid w:val="006C1821"/>
    <w:rsid w:val="006C1832"/>
    <w:rsid w:val="006C1E49"/>
    <w:rsid w:val="006C2E42"/>
    <w:rsid w:val="006C2EA1"/>
    <w:rsid w:val="006C309F"/>
    <w:rsid w:val="006C34B2"/>
    <w:rsid w:val="006C3B99"/>
    <w:rsid w:val="006C3C10"/>
    <w:rsid w:val="006C3DEF"/>
    <w:rsid w:val="006C43AB"/>
    <w:rsid w:val="006C4E52"/>
    <w:rsid w:val="006C4E87"/>
    <w:rsid w:val="006C59D8"/>
    <w:rsid w:val="006C5EF5"/>
    <w:rsid w:val="006C5F6A"/>
    <w:rsid w:val="006C62C5"/>
    <w:rsid w:val="006C6E25"/>
    <w:rsid w:val="006C7548"/>
    <w:rsid w:val="006C7709"/>
    <w:rsid w:val="006C7759"/>
    <w:rsid w:val="006C7A30"/>
    <w:rsid w:val="006C7A40"/>
    <w:rsid w:val="006D0369"/>
    <w:rsid w:val="006D0869"/>
    <w:rsid w:val="006D1109"/>
    <w:rsid w:val="006D1B49"/>
    <w:rsid w:val="006D1CAA"/>
    <w:rsid w:val="006D23C9"/>
    <w:rsid w:val="006D276F"/>
    <w:rsid w:val="006D39FE"/>
    <w:rsid w:val="006D4569"/>
    <w:rsid w:val="006D557F"/>
    <w:rsid w:val="006D5A1F"/>
    <w:rsid w:val="006D5DDE"/>
    <w:rsid w:val="006D6054"/>
    <w:rsid w:val="006D69DD"/>
    <w:rsid w:val="006D6A8A"/>
    <w:rsid w:val="006D7393"/>
    <w:rsid w:val="006D73E1"/>
    <w:rsid w:val="006D7C5B"/>
    <w:rsid w:val="006D7F7A"/>
    <w:rsid w:val="006E2847"/>
    <w:rsid w:val="006E2B3C"/>
    <w:rsid w:val="006E309F"/>
    <w:rsid w:val="006E30B3"/>
    <w:rsid w:val="006E340C"/>
    <w:rsid w:val="006E34E6"/>
    <w:rsid w:val="006E350B"/>
    <w:rsid w:val="006E447A"/>
    <w:rsid w:val="006E45EA"/>
    <w:rsid w:val="006E469C"/>
    <w:rsid w:val="006E46F7"/>
    <w:rsid w:val="006E4905"/>
    <w:rsid w:val="006E5159"/>
    <w:rsid w:val="006E529B"/>
    <w:rsid w:val="006E61EB"/>
    <w:rsid w:val="006E61F0"/>
    <w:rsid w:val="006E6391"/>
    <w:rsid w:val="006E6B72"/>
    <w:rsid w:val="006E6EBB"/>
    <w:rsid w:val="006E7106"/>
    <w:rsid w:val="006E7B97"/>
    <w:rsid w:val="006F01AA"/>
    <w:rsid w:val="006F12AC"/>
    <w:rsid w:val="006F1995"/>
    <w:rsid w:val="006F1A5C"/>
    <w:rsid w:val="006F1AB7"/>
    <w:rsid w:val="006F24F4"/>
    <w:rsid w:val="006F4C4E"/>
    <w:rsid w:val="006F5386"/>
    <w:rsid w:val="006F5934"/>
    <w:rsid w:val="006F59AE"/>
    <w:rsid w:val="006F5CE7"/>
    <w:rsid w:val="006F63D2"/>
    <w:rsid w:val="006F6879"/>
    <w:rsid w:val="006F6F86"/>
    <w:rsid w:val="006F732E"/>
    <w:rsid w:val="006F7765"/>
    <w:rsid w:val="006F7A7D"/>
    <w:rsid w:val="006F7E59"/>
    <w:rsid w:val="006F7F61"/>
    <w:rsid w:val="007015AD"/>
    <w:rsid w:val="0070250B"/>
    <w:rsid w:val="0070268B"/>
    <w:rsid w:val="00702C16"/>
    <w:rsid w:val="00703331"/>
    <w:rsid w:val="007036A6"/>
    <w:rsid w:val="00703B8E"/>
    <w:rsid w:val="00703F60"/>
    <w:rsid w:val="007040E4"/>
    <w:rsid w:val="007042A1"/>
    <w:rsid w:val="00704A96"/>
    <w:rsid w:val="00704C48"/>
    <w:rsid w:val="007053BD"/>
    <w:rsid w:val="00705CB6"/>
    <w:rsid w:val="00705E68"/>
    <w:rsid w:val="00706158"/>
    <w:rsid w:val="00706A3B"/>
    <w:rsid w:val="00706AB0"/>
    <w:rsid w:val="00706BA8"/>
    <w:rsid w:val="007105D6"/>
    <w:rsid w:val="00710E0D"/>
    <w:rsid w:val="00710FB7"/>
    <w:rsid w:val="0071162D"/>
    <w:rsid w:val="007132D3"/>
    <w:rsid w:val="00713BB8"/>
    <w:rsid w:val="00713FE5"/>
    <w:rsid w:val="0071431B"/>
    <w:rsid w:val="00715372"/>
    <w:rsid w:val="00715441"/>
    <w:rsid w:val="00715C5E"/>
    <w:rsid w:val="00716353"/>
    <w:rsid w:val="00716FC0"/>
    <w:rsid w:val="007172A4"/>
    <w:rsid w:val="007173CC"/>
    <w:rsid w:val="007175E5"/>
    <w:rsid w:val="00717A77"/>
    <w:rsid w:val="00717EA6"/>
    <w:rsid w:val="00720214"/>
    <w:rsid w:val="007208B3"/>
    <w:rsid w:val="007208BF"/>
    <w:rsid w:val="00720E51"/>
    <w:rsid w:val="0072151C"/>
    <w:rsid w:val="00721D30"/>
    <w:rsid w:val="00721D68"/>
    <w:rsid w:val="007228D3"/>
    <w:rsid w:val="007229D9"/>
    <w:rsid w:val="00722D77"/>
    <w:rsid w:val="00722E0F"/>
    <w:rsid w:val="007230A3"/>
    <w:rsid w:val="00723AE4"/>
    <w:rsid w:val="00723D08"/>
    <w:rsid w:val="007246B4"/>
    <w:rsid w:val="00724738"/>
    <w:rsid w:val="00724968"/>
    <w:rsid w:val="0072587F"/>
    <w:rsid w:val="00725AC6"/>
    <w:rsid w:val="00726C4E"/>
    <w:rsid w:val="00726DB0"/>
    <w:rsid w:val="007270AD"/>
    <w:rsid w:val="00727295"/>
    <w:rsid w:val="00727C31"/>
    <w:rsid w:val="00727E19"/>
    <w:rsid w:val="00730324"/>
    <w:rsid w:val="00730524"/>
    <w:rsid w:val="0073070A"/>
    <w:rsid w:val="00730791"/>
    <w:rsid w:val="0073099E"/>
    <w:rsid w:val="00730A5D"/>
    <w:rsid w:val="0073121A"/>
    <w:rsid w:val="007316B0"/>
    <w:rsid w:val="0073174C"/>
    <w:rsid w:val="007327B3"/>
    <w:rsid w:val="00732E0F"/>
    <w:rsid w:val="00733C5A"/>
    <w:rsid w:val="00733E50"/>
    <w:rsid w:val="0073478B"/>
    <w:rsid w:val="0073528A"/>
    <w:rsid w:val="007354FB"/>
    <w:rsid w:val="00735A26"/>
    <w:rsid w:val="00735CA4"/>
    <w:rsid w:val="00736577"/>
    <w:rsid w:val="00736665"/>
    <w:rsid w:val="00736A7C"/>
    <w:rsid w:val="0073700B"/>
    <w:rsid w:val="00737186"/>
    <w:rsid w:val="00737CAA"/>
    <w:rsid w:val="00737D7C"/>
    <w:rsid w:val="00740103"/>
    <w:rsid w:val="00740400"/>
    <w:rsid w:val="00740BB6"/>
    <w:rsid w:val="007416A1"/>
    <w:rsid w:val="00741A4C"/>
    <w:rsid w:val="00742ED5"/>
    <w:rsid w:val="00744942"/>
    <w:rsid w:val="00744DE2"/>
    <w:rsid w:val="00744DF9"/>
    <w:rsid w:val="007452AD"/>
    <w:rsid w:val="0074537F"/>
    <w:rsid w:val="00745CBD"/>
    <w:rsid w:val="00745D5C"/>
    <w:rsid w:val="00745E34"/>
    <w:rsid w:val="0074626D"/>
    <w:rsid w:val="007471B4"/>
    <w:rsid w:val="00747398"/>
    <w:rsid w:val="007474C5"/>
    <w:rsid w:val="007477A2"/>
    <w:rsid w:val="00747984"/>
    <w:rsid w:val="00747A4A"/>
    <w:rsid w:val="00747DF1"/>
    <w:rsid w:val="00750504"/>
    <w:rsid w:val="007505CF"/>
    <w:rsid w:val="00750FBF"/>
    <w:rsid w:val="0075119D"/>
    <w:rsid w:val="007517F7"/>
    <w:rsid w:val="00751D7A"/>
    <w:rsid w:val="00751DBC"/>
    <w:rsid w:val="0075244D"/>
    <w:rsid w:val="00752CAA"/>
    <w:rsid w:val="00752EB0"/>
    <w:rsid w:val="00752EFE"/>
    <w:rsid w:val="007530C6"/>
    <w:rsid w:val="007541B6"/>
    <w:rsid w:val="007541DB"/>
    <w:rsid w:val="007544F9"/>
    <w:rsid w:val="00754E95"/>
    <w:rsid w:val="007556E6"/>
    <w:rsid w:val="00755A73"/>
    <w:rsid w:val="00755F65"/>
    <w:rsid w:val="00756432"/>
    <w:rsid w:val="00756727"/>
    <w:rsid w:val="00756B33"/>
    <w:rsid w:val="007576C0"/>
    <w:rsid w:val="00757F9D"/>
    <w:rsid w:val="007601FE"/>
    <w:rsid w:val="00760C92"/>
    <w:rsid w:val="00761AFB"/>
    <w:rsid w:val="00762FEA"/>
    <w:rsid w:val="007634D1"/>
    <w:rsid w:val="00763A97"/>
    <w:rsid w:val="00763BD3"/>
    <w:rsid w:val="00763F6E"/>
    <w:rsid w:val="007641BB"/>
    <w:rsid w:val="0076470F"/>
    <w:rsid w:val="007647B7"/>
    <w:rsid w:val="007658A8"/>
    <w:rsid w:val="0076609C"/>
    <w:rsid w:val="00766133"/>
    <w:rsid w:val="0076617A"/>
    <w:rsid w:val="007673CF"/>
    <w:rsid w:val="007674A7"/>
    <w:rsid w:val="00767500"/>
    <w:rsid w:val="00767F38"/>
    <w:rsid w:val="0077079D"/>
    <w:rsid w:val="0077083D"/>
    <w:rsid w:val="007708F9"/>
    <w:rsid w:val="007712C3"/>
    <w:rsid w:val="00771567"/>
    <w:rsid w:val="00771C8B"/>
    <w:rsid w:val="0077214D"/>
    <w:rsid w:val="00772169"/>
    <w:rsid w:val="007730E2"/>
    <w:rsid w:val="00773439"/>
    <w:rsid w:val="00773780"/>
    <w:rsid w:val="007744BA"/>
    <w:rsid w:val="00774588"/>
    <w:rsid w:val="00774A19"/>
    <w:rsid w:val="00774B19"/>
    <w:rsid w:val="0077503C"/>
    <w:rsid w:val="00775048"/>
    <w:rsid w:val="007753C7"/>
    <w:rsid w:val="00775C63"/>
    <w:rsid w:val="00776D8F"/>
    <w:rsid w:val="00776DDB"/>
    <w:rsid w:val="00776E87"/>
    <w:rsid w:val="007776D8"/>
    <w:rsid w:val="007777DC"/>
    <w:rsid w:val="0077799E"/>
    <w:rsid w:val="007779ED"/>
    <w:rsid w:val="0078009F"/>
    <w:rsid w:val="007804D7"/>
    <w:rsid w:val="00780D86"/>
    <w:rsid w:val="00781110"/>
    <w:rsid w:val="00781320"/>
    <w:rsid w:val="00781B48"/>
    <w:rsid w:val="00781CBF"/>
    <w:rsid w:val="0078204F"/>
    <w:rsid w:val="00782500"/>
    <w:rsid w:val="0078261C"/>
    <w:rsid w:val="00782B74"/>
    <w:rsid w:val="00782CB6"/>
    <w:rsid w:val="00783652"/>
    <w:rsid w:val="0078445E"/>
    <w:rsid w:val="0078477C"/>
    <w:rsid w:val="00784B44"/>
    <w:rsid w:val="00784BB0"/>
    <w:rsid w:val="00784BD3"/>
    <w:rsid w:val="00784EBF"/>
    <w:rsid w:val="007856C2"/>
    <w:rsid w:val="00785AC8"/>
    <w:rsid w:val="00785BA4"/>
    <w:rsid w:val="007861FE"/>
    <w:rsid w:val="00786D4D"/>
    <w:rsid w:val="00787076"/>
    <w:rsid w:val="007871E9"/>
    <w:rsid w:val="0078775D"/>
    <w:rsid w:val="00787BCE"/>
    <w:rsid w:val="0079172F"/>
    <w:rsid w:val="00791B63"/>
    <w:rsid w:val="00792655"/>
    <w:rsid w:val="00794445"/>
    <w:rsid w:val="0079450E"/>
    <w:rsid w:val="00794CCD"/>
    <w:rsid w:val="00794E91"/>
    <w:rsid w:val="00795F13"/>
    <w:rsid w:val="007963F2"/>
    <w:rsid w:val="00796414"/>
    <w:rsid w:val="0079657C"/>
    <w:rsid w:val="0079768B"/>
    <w:rsid w:val="00797B29"/>
    <w:rsid w:val="007A061D"/>
    <w:rsid w:val="007A0945"/>
    <w:rsid w:val="007A0BAB"/>
    <w:rsid w:val="007A0D20"/>
    <w:rsid w:val="007A1967"/>
    <w:rsid w:val="007A1ABB"/>
    <w:rsid w:val="007A265B"/>
    <w:rsid w:val="007A27FE"/>
    <w:rsid w:val="007A2A74"/>
    <w:rsid w:val="007A2AD9"/>
    <w:rsid w:val="007A3353"/>
    <w:rsid w:val="007A3F86"/>
    <w:rsid w:val="007A4215"/>
    <w:rsid w:val="007A4666"/>
    <w:rsid w:val="007A4DF4"/>
    <w:rsid w:val="007A4FCC"/>
    <w:rsid w:val="007A5163"/>
    <w:rsid w:val="007A53C6"/>
    <w:rsid w:val="007A53FE"/>
    <w:rsid w:val="007A55C0"/>
    <w:rsid w:val="007A575B"/>
    <w:rsid w:val="007A5C1E"/>
    <w:rsid w:val="007A60FD"/>
    <w:rsid w:val="007A6705"/>
    <w:rsid w:val="007A6DCC"/>
    <w:rsid w:val="007A6EAE"/>
    <w:rsid w:val="007A6FD3"/>
    <w:rsid w:val="007A70D9"/>
    <w:rsid w:val="007A747B"/>
    <w:rsid w:val="007A7616"/>
    <w:rsid w:val="007A7943"/>
    <w:rsid w:val="007A798B"/>
    <w:rsid w:val="007A7AFB"/>
    <w:rsid w:val="007B1339"/>
    <w:rsid w:val="007B14AA"/>
    <w:rsid w:val="007B1712"/>
    <w:rsid w:val="007B2014"/>
    <w:rsid w:val="007B2285"/>
    <w:rsid w:val="007B25F7"/>
    <w:rsid w:val="007B2891"/>
    <w:rsid w:val="007B2A28"/>
    <w:rsid w:val="007B2C9D"/>
    <w:rsid w:val="007B3102"/>
    <w:rsid w:val="007B4287"/>
    <w:rsid w:val="007B4291"/>
    <w:rsid w:val="007B4479"/>
    <w:rsid w:val="007B5435"/>
    <w:rsid w:val="007B599F"/>
    <w:rsid w:val="007B6354"/>
    <w:rsid w:val="007B67A7"/>
    <w:rsid w:val="007B76A4"/>
    <w:rsid w:val="007C07B3"/>
    <w:rsid w:val="007C082D"/>
    <w:rsid w:val="007C13AB"/>
    <w:rsid w:val="007C15C7"/>
    <w:rsid w:val="007C1A72"/>
    <w:rsid w:val="007C23AE"/>
    <w:rsid w:val="007C2AC5"/>
    <w:rsid w:val="007C327A"/>
    <w:rsid w:val="007C33AF"/>
    <w:rsid w:val="007C3522"/>
    <w:rsid w:val="007C37EB"/>
    <w:rsid w:val="007C433D"/>
    <w:rsid w:val="007C55E8"/>
    <w:rsid w:val="007C5788"/>
    <w:rsid w:val="007C5954"/>
    <w:rsid w:val="007C5F3A"/>
    <w:rsid w:val="007C60E5"/>
    <w:rsid w:val="007C6132"/>
    <w:rsid w:val="007C61C2"/>
    <w:rsid w:val="007C640F"/>
    <w:rsid w:val="007C6D2A"/>
    <w:rsid w:val="007C7A77"/>
    <w:rsid w:val="007C7B20"/>
    <w:rsid w:val="007D0389"/>
    <w:rsid w:val="007D09CF"/>
    <w:rsid w:val="007D0FE8"/>
    <w:rsid w:val="007D19F8"/>
    <w:rsid w:val="007D1B2B"/>
    <w:rsid w:val="007D1CE8"/>
    <w:rsid w:val="007D26AD"/>
    <w:rsid w:val="007D31B7"/>
    <w:rsid w:val="007D3ABF"/>
    <w:rsid w:val="007D414B"/>
    <w:rsid w:val="007D434C"/>
    <w:rsid w:val="007D47F9"/>
    <w:rsid w:val="007D4D56"/>
    <w:rsid w:val="007D534B"/>
    <w:rsid w:val="007D5506"/>
    <w:rsid w:val="007D69CC"/>
    <w:rsid w:val="007D7518"/>
    <w:rsid w:val="007D76FF"/>
    <w:rsid w:val="007D7E20"/>
    <w:rsid w:val="007E0179"/>
    <w:rsid w:val="007E0C67"/>
    <w:rsid w:val="007E0E35"/>
    <w:rsid w:val="007E24F7"/>
    <w:rsid w:val="007E2A8A"/>
    <w:rsid w:val="007E2CA3"/>
    <w:rsid w:val="007E345B"/>
    <w:rsid w:val="007E34A3"/>
    <w:rsid w:val="007E3653"/>
    <w:rsid w:val="007E3783"/>
    <w:rsid w:val="007E3848"/>
    <w:rsid w:val="007E3AA7"/>
    <w:rsid w:val="007E3C33"/>
    <w:rsid w:val="007E4DA3"/>
    <w:rsid w:val="007E4E67"/>
    <w:rsid w:val="007E513D"/>
    <w:rsid w:val="007E5659"/>
    <w:rsid w:val="007E5B17"/>
    <w:rsid w:val="007E5C26"/>
    <w:rsid w:val="007E6304"/>
    <w:rsid w:val="007E6B15"/>
    <w:rsid w:val="007E72AC"/>
    <w:rsid w:val="007E77A3"/>
    <w:rsid w:val="007E7963"/>
    <w:rsid w:val="007E7988"/>
    <w:rsid w:val="007E7E50"/>
    <w:rsid w:val="007F04AB"/>
    <w:rsid w:val="007F0573"/>
    <w:rsid w:val="007F0A70"/>
    <w:rsid w:val="007F1188"/>
    <w:rsid w:val="007F15CD"/>
    <w:rsid w:val="007F176F"/>
    <w:rsid w:val="007F1E67"/>
    <w:rsid w:val="007F1E87"/>
    <w:rsid w:val="007F256D"/>
    <w:rsid w:val="007F26B5"/>
    <w:rsid w:val="007F288F"/>
    <w:rsid w:val="007F290C"/>
    <w:rsid w:val="007F2B03"/>
    <w:rsid w:val="007F3319"/>
    <w:rsid w:val="007F3C0F"/>
    <w:rsid w:val="007F47F1"/>
    <w:rsid w:val="007F4908"/>
    <w:rsid w:val="007F5DCB"/>
    <w:rsid w:val="007F6209"/>
    <w:rsid w:val="007F6294"/>
    <w:rsid w:val="007F762B"/>
    <w:rsid w:val="007F76E4"/>
    <w:rsid w:val="007F76E8"/>
    <w:rsid w:val="007F7A5D"/>
    <w:rsid w:val="007F7D95"/>
    <w:rsid w:val="008007DD"/>
    <w:rsid w:val="00800D51"/>
    <w:rsid w:val="00800F66"/>
    <w:rsid w:val="0080118C"/>
    <w:rsid w:val="00801450"/>
    <w:rsid w:val="008015D5"/>
    <w:rsid w:val="00801816"/>
    <w:rsid w:val="0080212C"/>
    <w:rsid w:val="008025C1"/>
    <w:rsid w:val="0080268A"/>
    <w:rsid w:val="00802BC4"/>
    <w:rsid w:val="00803A0C"/>
    <w:rsid w:val="00803A16"/>
    <w:rsid w:val="0080445A"/>
    <w:rsid w:val="00804B09"/>
    <w:rsid w:val="008058A7"/>
    <w:rsid w:val="00805BE3"/>
    <w:rsid w:val="00805C53"/>
    <w:rsid w:val="00805D12"/>
    <w:rsid w:val="008061A0"/>
    <w:rsid w:val="008062D4"/>
    <w:rsid w:val="008065FC"/>
    <w:rsid w:val="0080689F"/>
    <w:rsid w:val="008072AA"/>
    <w:rsid w:val="00807851"/>
    <w:rsid w:val="00810534"/>
    <w:rsid w:val="008113F2"/>
    <w:rsid w:val="00811419"/>
    <w:rsid w:val="00811438"/>
    <w:rsid w:val="008121F5"/>
    <w:rsid w:val="00812498"/>
    <w:rsid w:val="00813165"/>
    <w:rsid w:val="00813672"/>
    <w:rsid w:val="00813D41"/>
    <w:rsid w:val="00813F72"/>
    <w:rsid w:val="008147EE"/>
    <w:rsid w:val="00814867"/>
    <w:rsid w:val="00814DDA"/>
    <w:rsid w:val="0081522A"/>
    <w:rsid w:val="0081530E"/>
    <w:rsid w:val="00815EB3"/>
    <w:rsid w:val="00816AB1"/>
    <w:rsid w:val="00816CD8"/>
    <w:rsid w:val="0082007C"/>
    <w:rsid w:val="0082079A"/>
    <w:rsid w:val="008212DE"/>
    <w:rsid w:val="0082134B"/>
    <w:rsid w:val="0082156A"/>
    <w:rsid w:val="008221AD"/>
    <w:rsid w:val="008224B5"/>
    <w:rsid w:val="00822943"/>
    <w:rsid w:val="00823067"/>
    <w:rsid w:val="008237D6"/>
    <w:rsid w:val="00823994"/>
    <w:rsid w:val="00823ED2"/>
    <w:rsid w:val="0082519F"/>
    <w:rsid w:val="008252A2"/>
    <w:rsid w:val="008257CE"/>
    <w:rsid w:val="0082597E"/>
    <w:rsid w:val="0082632B"/>
    <w:rsid w:val="008269FE"/>
    <w:rsid w:val="00827738"/>
    <w:rsid w:val="00827B61"/>
    <w:rsid w:val="00830942"/>
    <w:rsid w:val="00830CE2"/>
    <w:rsid w:val="008310B7"/>
    <w:rsid w:val="00831312"/>
    <w:rsid w:val="0083148B"/>
    <w:rsid w:val="00831C05"/>
    <w:rsid w:val="00831E66"/>
    <w:rsid w:val="0083211B"/>
    <w:rsid w:val="00832D1C"/>
    <w:rsid w:val="00833140"/>
    <w:rsid w:val="00833766"/>
    <w:rsid w:val="008337D2"/>
    <w:rsid w:val="00833A93"/>
    <w:rsid w:val="00833DFE"/>
    <w:rsid w:val="0083447B"/>
    <w:rsid w:val="00834AB0"/>
    <w:rsid w:val="00834B28"/>
    <w:rsid w:val="00834C19"/>
    <w:rsid w:val="00835181"/>
    <w:rsid w:val="00835453"/>
    <w:rsid w:val="00835E95"/>
    <w:rsid w:val="0083696B"/>
    <w:rsid w:val="00836B68"/>
    <w:rsid w:val="008370A1"/>
    <w:rsid w:val="008370DD"/>
    <w:rsid w:val="008371F7"/>
    <w:rsid w:val="0083745C"/>
    <w:rsid w:val="00840073"/>
    <w:rsid w:val="00840111"/>
    <w:rsid w:val="008403B4"/>
    <w:rsid w:val="008403C7"/>
    <w:rsid w:val="008403CB"/>
    <w:rsid w:val="00840A21"/>
    <w:rsid w:val="0084123B"/>
    <w:rsid w:val="00842F09"/>
    <w:rsid w:val="008432D0"/>
    <w:rsid w:val="008436A3"/>
    <w:rsid w:val="00843A22"/>
    <w:rsid w:val="00843AED"/>
    <w:rsid w:val="008441AB"/>
    <w:rsid w:val="00844FC2"/>
    <w:rsid w:val="0084533B"/>
    <w:rsid w:val="008459CA"/>
    <w:rsid w:val="0084656F"/>
    <w:rsid w:val="008466A3"/>
    <w:rsid w:val="00846AD7"/>
    <w:rsid w:val="00847511"/>
    <w:rsid w:val="00847627"/>
    <w:rsid w:val="0084776E"/>
    <w:rsid w:val="008517FA"/>
    <w:rsid w:val="00851D0D"/>
    <w:rsid w:val="00852446"/>
    <w:rsid w:val="008529B5"/>
    <w:rsid w:val="00852B64"/>
    <w:rsid w:val="00853668"/>
    <w:rsid w:val="00853C0A"/>
    <w:rsid w:val="00854166"/>
    <w:rsid w:val="008542A0"/>
    <w:rsid w:val="008545E0"/>
    <w:rsid w:val="00855C8B"/>
    <w:rsid w:val="00855F27"/>
    <w:rsid w:val="00856733"/>
    <w:rsid w:val="00856A9B"/>
    <w:rsid w:val="008570B1"/>
    <w:rsid w:val="00860006"/>
    <w:rsid w:val="00860250"/>
    <w:rsid w:val="0086034F"/>
    <w:rsid w:val="0086089B"/>
    <w:rsid w:val="00860CB2"/>
    <w:rsid w:val="00860D20"/>
    <w:rsid w:val="00861CB9"/>
    <w:rsid w:val="00861CDD"/>
    <w:rsid w:val="00861E56"/>
    <w:rsid w:val="00861F7F"/>
    <w:rsid w:val="008626B2"/>
    <w:rsid w:val="0086277F"/>
    <w:rsid w:val="00862CAB"/>
    <w:rsid w:val="00862F9D"/>
    <w:rsid w:val="00863262"/>
    <w:rsid w:val="008633B8"/>
    <w:rsid w:val="008634A3"/>
    <w:rsid w:val="0086379B"/>
    <w:rsid w:val="00863C2A"/>
    <w:rsid w:val="00863ED1"/>
    <w:rsid w:val="00863F69"/>
    <w:rsid w:val="0086409F"/>
    <w:rsid w:val="008646F6"/>
    <w:rsid w:val="00864730"/>
    <w:rsid w:val="0086498B"/>
    <w:rsid w:val="008655FB"/>
    <w:rsid w:val="00865D2A"/>
    <w:rsid w:val="008667DE"/>
    <w:rsid w:val="008673CD"/>
    <w:rsid w:val="008710DB"/>
    <w:rsid w:val="00871813"/>
    <w:rsid w:val="00872225"/>
    <w:rsid w:val="00872924"/>
    <w:rsid w:val="008730CF"/>
    <w:rsid w:val="0087347A"/>
    <w:rsid w:val="00873607"/>
    <w:rsid w:val="00873B27"/>
    <w:rsid w:val="00874429"/>
    <w:rsid w:val="008753C2"/>
    <w:rsid w:val="00875CC7"/>
    <w:rsid w:val="008769CE"/>
    <w:rsid w:val="00876A75"/>
    <w:rsid w:val="00876C62"/>
    <w:rsid w:val="00877D12"/>
    <w:rsid w:val="00880128"/>
    <w:rsid w:val="008805A3"/>
    <w:rsid w:val="00880A8F"/>
    <w:rsid w:val="00880B45"/>
    <w:rsid w:val="00881898"/>
    <w:rsid w:val="00881D3F"/>
    <w:rsid w:val="00881F16"/>
    <w:rsid w:val="0088240F"/>
    <w:rsid w:val="00882908"/>
    <w:rsid w:val="00882B19"/>
    <w:rsid w:val="00882D68"/>
    <w:rsid w:val="00885312"/>
    <w:rsid w:val="00885794"/>
    <w:rsid w:val="0088639E"/>
    <w:rsid w:val="00886853"/>
    <w:rsid w:val="0088703B"/>
    <w:rsid w:val="008872CE"/>
    <w:rsid w:val="008872DC"/>
    <w:rsid w:val="00887514"/>
    <w:rsid w:val="00887919"/>
    <w:rsid w:val="008905C8"/>
    <w:rsid w:val="008911F2"/>
    <w:rsid w:val="00892052"/>
    <w:rsid w:val="00892D05"/>
    <w:rsid w:val="0089329A"/>
    <w:rsid w:val="008933BD"/>
    <w:rsid w:val="008937DE"/>
    <w:rsid w:val="0089383E"/>
    <w:rsid w:val="00893C4A"/>
    <w:rsid w:val="00893F18"/>
    <w:rsid w:val="00894C68"/>
    <w:rsid w:val="00894CE4"/>
    <w:rsid w:val="00894DFB"/>
    <w:rsid w:val="00895450"/>
    <w:rsid w:val="00895A63"/>
    <w:rsid w:val="00896121"/>
    <w:rsid w:val="008971A9"/>
    <w:rsid w:val="0089743B"/>
    <w:rsid w:val="008A032B"/>
    <w:rsid w:val="008A07D2"/>
    <w:rsid w:val="008A0B10"/>
    <w:rsid w:val="008A0DC1"/>
    <w:rsid w:val="008A0E47"/>
    <w:rsid w:val="008A0F08"/>
    <w:rsid w:val="008A12B1"/>
    <w:rsid w:val="008A13C2"/>
    <w:rsid w:val="008A19D5"/>
    <w:rsid w:val="008A1ED1"/>
    <w:rsid w:val="008A2757"/>
    <w:rsid w:val="008A2ACD"/>
    <w:rsid w:val="008A3044"/>
    <w:rsid w:val="008A4521"/>
    <w:rsid w:val="008A45EB"/>
    <w:rsid w:val="008A4873"/>
    <w:rsid w:val="008A49E1"/>
    <w:rsid w:val="008A4A73"/>
    <w:rsid w:val="008A613B"/>
    <w:rsid w:val="008A643C"/>
    <w:rsid w:val="008A656C"/>
    <w:rsid w:val="008A722F"/>
    <w:rsid w:val="008B035A"/>
    <w:rsid w:val="008B066B"/>
    <w:rsid w:val="008B0962"/>
    <w:rsid w:val="008B0C30"/>
    <w:rsid w:val="008B0D2F"/>
    <w:rsid w:val="008B1111"/>
    <w:rsid w:val="008B1757"/>
    <w:rsid w:val="008B23F2"/>
    <w:rsid w:val="008B28AB"/>
    <w:rsid w:val="008B42E9"/>
    <w:rsid w:val="008B4674"/>
    <w:rsid w:val="008B60F5"/>
    <w:rsid w:val="008B6554"/>
    <w:rsid w:val="008B6709"/>
    <w:rsid w:val="008B680F"/>
    <w:rsid w:val="008C0C0C"/>
    <w:rsid w:val="008C17B6"/>
    <w:rsid w:val="008C1815"/>
    <w:rsid w:val="008C1E17"/>
    <w:rsid w:val="008C1F82"/>
    <w:rsid w:val="008C233F"/>
    <w:rsid w:val="008C27AA"/>
    <w:rsid w:val="008C29D2"/>
    <w:rsid w:val="008C32C3"/>
    <w:rsid w:val="008C3C04"/>
    <w:rsid w:val="008C43CF"/>
    <w:rsid w:val="008C5FDD"/>
    <w:rsid w:val="008C6056"/>
    <w:rsid w:val="008C67F7"/>
    <w:rsid w:val="008C6C26"/>
    <w:rsid w:val="008C6D24"/>
    <w:rsid w:val="008C6EA4"/>
    <w:rsid w:val="008C7324"/>
    <w:rsid w:val="008C785A"/>
    <w:rsid w:val="008C7F0D"/>
    <w:rsid w:val="008D0437"/>
    <w:rsid w:val="008D0732"/>
    <w:rsid w:val="008D0916"/>
    <w:rsid w:val="008D095F"/>
    <w:rsid w:val="008D0B21"/>
    <w:rsid w:val="008D100D"/>
    <w:rsid w:val="008D2059"/>
    <w:rsid w:val="008D2253"/>
    <w:rsid w:val="008D25DC"/>
    <w:rsid w:val="008D2CB2"/>
    <w:rsid w:val="008D361E"/>
    <w:rsid w:val="008D36AC"/>
    <w:rsid w:val="008D3784"/>
    <w:rsid w:val="008D4115"/>
    <w:rsid w:val="008D41C8"/>
    <w:rsid w:val="008D5030"/>
    <w:rsid w:val="008D56A6"/>
    <w:rsid w:val="008D5F5E"/>
    <w:rsid w:val="008D6458"/>
    <w:rsid w:val="008D64B0"/>
    <w:rsid w:val="008D64B4"/>
    <w:rsid w:val="008D6984"/>
    <w:rsid w:val="008D7A1F"/>
    <w:rsid w:val="008D7B74"/>
    <w:rsid w:val="008D7C7B"/>
    <w:rsid w:val="008E0791"/>
    <w:rsid w:val="008E087F"/>
    <w:rsid w:val="008E0AAA"/>
    <w:rsid w:val="008E0B37"/>
    <w:rsid w:val="008E0CF7"/>
    <w:rsid w:val="008E0E40"/>
    <w:rsid w:val="008E150A"/>
    <w:rsid w:val="008E156D"/>
    <w:rsid w:val="008E1F60"/>
    <w:rsid w:val="008E2A25"/>
    <w:rsid w:val="008E2D02"/>
    <w:rsid w:val="008E2DA7"/>
    <w:rsid w:val="008E3A11"/>
    <w:rsid w:val="008E3BCE"/>
    <w:rsid w:val="008E3DF6"/>
    <w:rsid w:val="008E3F69"/>
    <w:rsid w:val="008E5005"/>
    <w:rsid w:val="008E51FB"/>
    <w:rsid w:val="008E5E17"/>
    <w:rsid w:val="008E65F4"/>
    <w:rsid w:val="008E6B13"/>
    <w:rsid w:val="008E6BCF"/>
    <w:rsid w:val="008E6EBF"/>
    <w:rsid w:val="008E7B4B"/>
    <w:rsid w:val="008F0051"/>
    <w:rsid w:val="008F009D"/>
    <w:rsid w:val="008F097C"/>
    <w:rsid w:val="008F0DC8"/>
    <w:rsid w:val="008F0E0F"/>
    <w:rsid w:val="008F16A3"/>
    <w:rsid w:val="008F1ABF"/>
    <w:rsid w:val="008F2E14"/>
    <w:rsid w:val="008F3A52"/>
    <w:rsid w:val="008F3B7D"/>
    <w:rsid w:val="008F3C44"/>
    <w:rsid w:val="008F4272"/>
    <w:rsid w:val="008F47D5"/>
    <w:rsid w:val="008F4B02"/>
    <w:rsid w:val="008F54B1"/>
    <w:rsid w:val="008F5BB8"/>
    <w:rsid w:val="008F5CF6"/>
    <w:rsid w:val="008F6B3E"/>
    <w:rsid w:val="008F7A39"/>
    <w:rsid w:val="008F7D20"/>
    <w:rsid w:val="0090017F"/>
    <w:rsid w:val="00900280"/>
    <w:rsid w:val="009003E4"/>
    <w:rsid w:val="009005DA"/>
    <w:rsid w:val="009006A0"/>
    <w:rsid w:val="009006CA"/>
    <w:rsid w:val="009009B4"/>
    <w:rsid w:val="00900C61"/>
    <w:rsid w:val="00900D93"/>
    <w:rsid w:val="00900DBD"/>
    <w:rsid w:val="00901577"/>
    <w:rsid w:val="009022D1"/>
    <w:rsid w:val="009023B3"/>
    <w:rsid w:val="00902EB0"/>
    <w:rsid w:val="0090334A"/>
    <w:rsid w:val="00903604"/>
    <w:rsid w:val="00903AF2"/>
    <w:rsid w:val="00903CDF"/>
    <w:rsid w:val="00904E2E"/>
    <w:rsid w:val="00904EF4"/>
    <w:rsid w:val="00905EDF"/>
    <w:rsid w:val="009060A5"/>
    <w:rsid w:val="00906211"/>
    <w:rsid w:val="00907BDA"/>
    <w:rsid w:val="00907BE5"/>
    <w:rsid w:val="009100A1"/>
    <w:rsid w:val="0091043A"/>
    <w:rsid w:val="009109F5"/>
    <w:rsid w:val="00910A84"/>
    <w:rsid w:val="00910A8D"/>
    <w:rsid w:val="00910C36"/>
    <w:rsid w:val="00910E2A"/>
    <w:rsid w:val="009128A8"/>
    <w:rsid w:val="0091299E"/>
    <w:rsid w:val="00913FC5"/>
    <w:rsid w:val="00914255"/>
    <w:rsid w:val="009143CA"/>
    <w:rsid w:val="0091449B"/>
    <w:rsid w:val="00914EA0"/>
    <w:rsid w:val="00914FCC"/>
    <w:rsid w:val="00915519"/>
    <w:rsid w:val="00916014"/>
    <w:rsid w:val="009168EC"/>
    <w:rsid w:val="00916BB5"/>
    <w:rsid w:val="00917512"/>
    <w:rsid w:val="00917AB3"/>
    <w:rsid w:val="00917C79"/>
    <w:rsid w:val="00917EF9"/>
    <w:rsid w:val="00917FF6"/>
    <w:rsid w:val="009200A1"/>
    <w:rsid w:val="0092013B"/>
    <w:rsid w:val="00920187"/>
    <w:rsid w:val="00920270"/>
    <w:rsid w:val="00920664"/>
    <w:rsid w:val="00920675"/>
    <w:rsid w:val="009209DA"/>
    <w:rsid w:val="00921B24"/>
    <w:rsid w:val="00921D14"/>
    <w:rsid w:val="00921E48"/>
    <w:rsid w:val="00921F29"/>
    <w:rsid w:val="00922608"/>
    <w:rsid w:val="00922950"/>
    <w:rsid w:val="00922FD4"/>
    <w:rsid w:val="009230EF"/>
    <w:rsid w:val="00923335"/>
    <w:rsid w:val="009233B1"/>
    <w:rsid w:val="00923FF8"/>
    <w:rsid w:val="009241CF"/>
    <w:rsid w:val="009247F4"/>
    <w:rsid w:val="00924FE0"/>
    <w:rsid w:val="00926175"/>
    <w:rsid w:val="009308F1"/>
    <w:rsid w:val="0093098D"/>
    <w:rsid w:val="00931126"/>
    <w:rsid w:val="0093121B"/>
    <w:rsid w:val="0093128C"/>
    <w:rsid w:val="00931BA4"/>
    <w:rsid w:val="00931D1C"/>
    <w:rsid w:val="00931DF7"/>
    <w:rsid w:val="0093219D"/>
    <w:rsid w:val="00933942"/>
    <w:rsid w:val="00934193"/>
    <w:rsid w:val="009341D5"/>
    <w:rsid w:val="00934718"/>
    <w:rsid w:val="009347A8"/>
    <w:rsid w:val="00934A4C"/>
    <w:rsid w:val="009352B8"/>
    <w:rsid w:val="00935E15"/>
    <w:rsid w:val="009365B6"/>
    <w:rsid w:val="00937886"/>
    <w:rsid w:val="00937AB9"/>
    <w:rsid w:val="00940483"/>
    <w:rsid w:val="009405CB"/>
    <w:rsid w:val="0094117C"/>
    <w:rsid w:val="009411A1"/>
    <w:rsid w:val="00941374"/>
    <w:rsid w:val="00941628"/>
    <w:rsid w:val="009416A6"/>
    <w:rsid w:val="00941EC9"/>
    <w:rsid w:val="0094254C"/>
    <w:rsid w:val="00942E57"/>
    <w:rsid w:val="009436D6"/>
    <w:rsid w:val="00943A9B"/>
    <w:rsid w:val="009440C1"/>
    <w:rsid w:val="009442B8"/>
    <w:rsid w:val="0094485E"/>
    <w:rsid w:val="009454F2"/>
    <w:rsid w:val="00945914"/>
    <w:rsid w:val="00946378"/>
    <w:rsid w:val="00946586"/>
    <w:rsid w:val="009466AD"/>
    <w:rsid w:val="00946A28"/>
    <w:rsid w:val="00946D8E"/>
    <w:rsid w:val="0094705D"/>
    <w:rsid w:val="00950653"/>
    <w:rsid w:val="00950C56"/>
    <w:rsid w:val="00952081"/>
    <w:rsid w:val="009524EA"/>
    <w:rsid w:val="00952BA8"/>
    <w:rsid w:val="00952E2E"/>
    <w:rsid w:val="00953889"/>
    <w:rsid w:val="009539FE"/>
    <w:rsid w:val="0095419C"/>
    <w:rsid w:val="009550C0"/>
    <w:rsid w:val="009558A3"/>
    <w:rsid w:val="0095590C"/>
    <w:rsid w:val="00955E19"/>
    <w:rsid w:val="00955F0D"/>
    <w:rsid w:val="009566E1"/>
    <w:rsid w:val="00956E06"/>
    <w:rsid w:val="00957006"/>
    <w:rsid w:val="0095767C"/>
    <w:rsid w:val="00957975"/>
    <w:rsid w:val="009579F1"/>
    <w:rsid w:val="00960B87"/>
    <w:rsid w:val="00961871"/>
    <w:rsid w:val="00961B3F"/>
    <w:rsid w:val="00962405"/>
    <w:rsid w:val="00962C3B"/>
    <w:rsid w:val="00962F3E"/>
    <w:rsid w:val="009637E0"/>
    <w:rsid w:val="00963A28"/>
    <w:rsid w:val="00965F48"/>
    <w:rsid w:val="009660CE"/>
    <w:rsid w:val="00966515"/>
    <w:rsid w:val="009667E8"/>
    <w:rsid w:val="00966E10"/>
    <w:rsid w:val="00966E70"/>
    <w:rsid w:val="00967262"/>
    <w:rsid w:val="0096727F"/>
    <w:rsid w:val="009673D3"/>
    <w:rsid w:val="009674D1"/>
    <w:rsid w:val="0096758E"/>
    <w:rsid w:val="00967972"/>
    <w:rsid w:val="00967994"/>
    <w:rsid w:val="0097043F"/>
    <w:rsid w:val="0097165A"/>
    <w:rsid w:val="00971D67"/>
    <w:rsid w:val="00971EB7"/>
    <w:rsid w:val="00971F3C"/>
    <w:rsid w:val="00972086"/>
    <w:rsid w:val="00972153"/>
    <w:rsid w:val="00972680"/>
    <w:rsid w:val="0097341C"/>
    <w:rsid w:val="00973482"/>
    <w:rsid w:val="00973F1D"/>
    <w:rsid w:val="0097406B"/>
    <w:rsid w:val="00974F1E"/>
    <w:rsid w:val="00975E5F"/>
    <w:rsid w:val="009763C3"/>
    <w:rsid w:val="009764C1"/>
    <w:rsid w:val="009773CD"/>
    <w:rsid w:val="0097773D"/>
    <w:rsid w:val="0097781E"/>
    <w:rsid w:val="00977E61"/>
    <w:rsid w:val="0098034C"/>
    <w:rsid w:val="0098038E"/>
    <w:rsid w:val="00980511"/>
    <w:rsid w:val="009809C8"/>
    <w:rsid w:val="00980A7C"/>
    <w:rsid w:val="00981152"/>
    <w:rsid w:val="009817B1"/>
    <w:rsid w:val="00981A07"/>
    <w:rsid w:val="0098253A"/>
    <w:rsid w:val="00982BC6"/>
    <w:rsid w:val="00983219"/>
    <w:rsid w:val="009832D1"/>
    <w:rsid w:val="009838CC"/>
    <w:rsid w:val="009840EB"/>
    <w:rsid w:val="00984174"/>
    <w:rsid w:val="009848B3"/>
    <w:rsid w:val="009851C8"/>
    <w:rsid w:val="009858D3"/>
    <w:rsid w:val="00986FBE"/>
    <w:rsid w:val="0098770E"/>
    <w:rsid w:val="00990154"/>
    <w:rsid w:val="00990236"/>
    <w:rsid w:val="009902C5"/>
    <w:rsid w:val="00990610"/>
    <w:rsid w:val="00990757"/>
    <w:rsid w:val="00990B1A"/>
    <w:rsid w:val="00990EAE"/>
    <w:rsid w:val="009914A4"/>
    <w:rsid w:val="009919D1"/>
    <w:rsid w:val="00991E54"/>
    <w:rsid w:val="00991F0B"/>
    <w:rsid w:val="00992A79"/>
    <w:rsid w:val="00992B4E"/>
    <w:rsid w:val="009935B8"/>
    <w:rsid w:val="009935C7"/>
    <w:rsid w:val="0099372B"/>
    <w:rsid w:val="009945D4"/>
    <w:rsid w:val="009949CE"/>
    <w:rsid w:val="009949FD"/>
    <w:rsid w:val="009959EC"/>
    <w:rsid w:val="00995AE0"/>
    <w:rsid w:val="00995B1D"/>
    <w:rsid w:val="00996314"/>
    <w:rsid w:val="0099671E"/>
    <w:rsid w:val="0099683B"/>
    <w:rsid w:val="0099709D"/>
    <w:rsid w:val="00997A3A"/>
    <w:rsid w:val="00997B81"/>
    <w:rsid w:val="00997C6A"/>
    <w:rsid w:val="009A0A8B"/>
    <w:rsid w:val="009A0E1E"/>
    <w:rsid w:val="009A10B2"/>
    <w:rsid w:val="009A135D"/>
    <w:rsid w:val="009A1912"/>
    <w:rsid w:val="009A2215"/>
    <w:rsid w:val="009A2F38"/>
    <w:rsid w:val="009A4367"/>
    <w:rsid w:val="009A4465"/>
    <w:rsid w:val="009A4474"/>
    <w:rsid w:val="009A45E4"/>
    <w:rsid w:val="009A4AD7"/>
    <w:rsid w:val="009A4C19"/>
    <w:rsid w:val="009A54EC"/>
    <w:rsid w:val="009A5BC7"/>
    <w:rsid w:val="009A5DCA"/>
    <w:rsid w:val="009A63A3"/>
    <w:rsid w:val="009A7D58"/>
    <w:rsid w:val="009B03F2"/>
    <w:rsid w:val="009B04F9"/>
    <w:rsid w:val="009B0788"/>
    <w:rsid w:val="009B08CE"/>
    <w:rsid w:val="009B0B8B"/>
    <w:rsid w:val="009B0D12"/>
    <w:rsid w:val="009B0D29"/>
    <w:rsid w:val="009B133D"/>
    <w:rsid w:val="009B1DF9"/>
    <w:rsid w:val="009B2319"/>
    <w:rsid w:val="009B2E02"/>
    <w:rsid w:val="009B3682"/>
    <w:rsid w:val="009B3E80"/>
    <w:rsid w:val="009B4381"/>
    <w:rsid w:val="009B43D4"/>
    <w:rsid w:val="009B498E"/>
    <w:rsid w:val="009B4D78"/>
    <w:rsid w:val="009B5293"/>
    <w:rsid w:val="009B5D54"/>
    <w:rsid w:val="009B6322"/>
    <w:rsid w:val="009B6793"/>
    <w:rsid w:val="009B756E"/>
    <w:rsid w:val="009B76C4"/>
    <w:rsid w:val="009B7E40"/>
    <w:rsid w:val="009B7F6B"/>
    <w:rsid w:val="009C0502"/>
    <w:rsid w:val="009C0722"/>
    <w:rsid w:val="009C0A6C"/>
    <w:rsid w:val="009C0C74"/>
    <w:rsid w:val="009C12D2"/>
    <w:rsid w:val="009C137D"/>
    <w:rsid w:val="009C181A"/>
    <w:rsid w:val="009C30B0"/>
    <w:rsid w:val="009C3366"/>
    <w:rsid w:val="009C3408"/>
    <w:rsid w:val="009C38BD"/>
    <w:rsid w:val="009C3B52"/>
    <w:rsid w:val="009C3E1B"/>
    <w:rsid w:val="009C43CD"/>
    <w:rsid w:val="009C465D"/>
    <w:rsid w:val="009C4765"/>
    <w:rsid w:val="009C4BB5"/>
    <w:rsid w:val="009C4FA0"/>
    <w:rsid w:val="009C4FBE"/>
    <w:rsid w:val="009C50A3"/>
    <w:rsid w:val="009C5C2E"/>
    <w:rsid w:val="009C629B"/>
    <w:rsid w:val="009C6517"/>
    <w:rsid w:val="009C6F4D"/>
    <w:rsid w:val="009C6F62"/>
    <w:rsid w:val="009C75B5"/>
    <w:rsid w:val="009C78BE"/>
    <w:rsid w:val="009C7A2F"/>
    <w:rsid w:val="009D00DD"/>
    <w:rsid w:val="009D0301"/>
    <w:rsid w:val="009D08A2"/>
    <w:rsid w:val="009D0C7C"/>
    <w:rsid w:val="009D1357"/>
    <w:rsid w:val="009D1699"/>
    <w:rsid w:val="009D16BF"/>
    <w:rsid w:val="009D16C1"/>
    <w:rsid w:val="009D16D8"/>
    <w:rsid w:val="009D1999"/>
    <w:rsid w:val="009D1A90"/>
    <w:rsid w:val="009D207A"/>
    <w:rsid w:val="009D2225"/>
    <w:rsid w:val="009D25E7"/>
    <w:rsid w:val="009D28E0"/>
    <w:rsid w:val="009D3045"/>
    <w:rsid w:val="009D385F"/>
    <w:rsid w:val="009D3AF5"/>
    <w:rsid w:val="009D3EE9"/>
    <w:rsid w:val="009D4AF8"/>
    <w:rsid w:val="009D5346"/>
    <w:rsid w:val="009D56B1"/>
    <w:rsid w:val="009D69F5"/>
    <w:rsid w:val="009D722D"/>
    <w:rsid w:val="009D7334"/>
    <w:rsid w:val="009D7690"/>
    <w:rsid w:val="009D76CD"/>
    <w:rsid w:val="009D7832"/>
    <w:rsid w:val="009D7ABF"/>
    <w:rsid w:val="009D7C48"/>
    <w:rsid w:val="009D7EE3"/>
    <w:rsid w:val="009E15A1"/>
    <w:rsid w:val="009E18C2"/>
    <w:rsid w:val="009E1987"/>
    <w:rsid w:val="009E1B73"/>
    <w:rsid w:val="009E1D71"/>
    <w:rsid w:val="009E20A1"/>
    <w:rsid w:val="009E23A8"/>
    <w:rsid w:val="009E3308"/>
    <w:rsid w:val="009E4562"/>
    <w:rsid w:val="009E47BB"/>
    <w:rsid w:val="009E4F69"/>
    <w:rsid w:val="009E5225"/>
    <w:rsid w:val="009E5763"/>
    <w:rsid w:val="009E57B7"/>
    <w:rsid w:val="009E59B6"/>
    <w:rsid w:val="009E5CE4"/>
    <w:rsid w:val="009E5FA8"/>
    <w:rsid w:val="009E6424"/>
    <w:rsid w:val="009E689F"/>
    <w:rsid w:val="009E6DF5"/>
    <w:rsid w:val="009E76BB"/>
    <w:rsid w:val="009F046E"/>
    <w:rsid w:val="009F0488"/>
    <w:rsid w:val="009F07B2"/>
    <w:rsid w:val="009F08A0"/>
    <w:rsid w:val="009F0F42"/>
    <w:rsid w:val="009F1321"/>
    <w:rsid w:val="009F2357"/>
    <w:rsid w:val="009F264E"/>
    <w:rsid w:val="009F2988"/>
    <w:rsid w:val="009F3425"/>
    <w:rsid w:val="009F4175"/>
    <w:rsid w:val="009F4662"/>
    <w:rsid w:val="009F4806"/>
    <w:rsid w:val="009F48AD"/>
    <w:rsid w:val="009F4CDB"/>
    <w:rsid w:val="009F56E4"/>
    <w:rsid w:val="009F5728"/>
    <w:rsid w:val="009F63B1"/>
    <w:rsid w:val="009F65D2"/>
    <w:rsid w:val="009F69CD"/>
    <w:rsid w:val="009F700F"/>
    <w:rsid w:val="009F748C"/>
    <w:rsid w:val="009F7588"/>
    <w:rsid w:val="009F7DD3"/>
    <w:rsid w:val="00A00046"/>
    <w:rsid w:val="00A00338"/>
    <w:rsid w:val="00A00586"/>
    <w:rsid w:val="00A01243"/>
    <w:rsid w:val="00A012CA"/>
    <w:rsid w:val="00A01587"/>
    <w:rsid w:val="00A02093"/>
    <w:rsid w:val="00A022E2"/>
    <w:rsid w:val="00A028D1"/>
    <w:rsid w:val="00A02C0E"/>
    <w:rsid w:val="00A02D51"/>
    <w:rsid w:val="00A02EF6"/>
    <w:rsid w:val="00A032BC"/>
    <w:rsid w:val="00A03900"/>
    <w:rsid w:val="00A03AA2"/>
    <w:rsid w:val="00A04DF7"/>
    <w:rsid w:val="00A04DFE"/>
    <w:rsid w:val="00A05031"/>
    <w:rsid w:val="00A0564A"/>
    <w:rsid w:val="00A05672"/>
    <w:rsid w:val="00A07864"/>
    <w:rsid w:val="00A07A33"/>
    <w:rsid w:val="00A07EB9"/>
    <w:rsid w:val="00A1109C"/>
    <w:rsid w:val="00A1146C"/>
    <w:rsid w:val="00A1235F"/>
    <w:rsid w:val="00A1240F"/>
    <w:rsid w:val="00A12671"/>
    <w:rsid w:val="00A12D6D"/>
    <w:rsid w:val="00A13BB9"/>
    <w:rsid w:val="00A1456A"/>
    <w:rsid w:val="00A147DF"/>
    <w:rsid w:val="00A14A0C"/>
    <w:rsid w:val="00A14EDD"/>
    <w:rsid w:val="00A15475"/>
    <w:rsid w:val="00A1643C"/>
    <w:rsid w:val="00A164D1"/>
    <w:rsid w:val="00A16960"/>
    <w:rsid w:val="00A16D2B"/>
    <w:rsid w:val="00A17028"/>
    <w:rsid w:val="00A17D96"/>
    <w:rsid w:val="00A20337"/>
    <w:rsid w:val="00A20A34"/>
    <w:rsid w:val="00A20FD5"/>
    <w:rsid w:val="00A21560"/>
    <w:rsid w:val="00A220F4"/>
    <w:rsid w:val="00A22991"/>
    <w:rsid w:val="00A22ED5"/>
    <w:rsid w:val="00A23500"/>
    <w:rsid w:val="00A2358C"/>
    <w:rsid w:val="00A23751"/>
    <w:rsid w:val="00A238D7"/>
    <w:rsid w:val="00A239AA"/>
    <w:rsid w:val="00A23CC1"/>
    <w:rsid w:val="00A23F41"/>
    <w:rsid w:val="00A248EA"/>
    <w:rsid w:val="00A258BB"/>
    <w:rsid w:val="00A25958"/>
    <w:rsid w:val="00A25CCF"/>
    <w:rsid w:val="00A26147"/>
    <w:rsid w:val="00A2659A"/>
    <w:rsid w:val="00A26827"/>
    <w:rsid w:val="00A2692A"/>
    <w:rsid w:val="00A2710B"/>
    <w:rsid w:val="00A3065E"/>
    <w:rsid w:val="00A32266"/>
    <w:rsid w:val="00A3240F"/>
    <w:rsid w:val="00A32456"/>
    <w:rsid w:val="00A3286D"/>
    <w:rsid w:val="00A334D2"/>
    <w:rsid w:val="00A33771"/>
    <w:rsid w:val="00A33A42"/>
    <w:rsid w:val="00A33A85"/>
    <w:rsid w:val="00A33B38"/>
    <w:rsid w:val="00A34C65"/>
    <w:rsid w:val="00A3532C"/>
    <w:rsid w:val="00A35C86"/>
    <w:rsid w:val="00A35D29"/>
    <w:rsid w:val="00A35E02"/>
    <w:rsid w:val="00A35E74"/>
    <w:rsid w:val="00A3632B"/>
    <w:rsid w:val="00A36497"/>
    <w:rsid w:val="00A3699F"/>
    <w:rsid w:val="00A36C6D"/>
    <w:rsid w:val="00A36F79"/>
    <w:rsid w:val="00A36F96"/>
    <w:rsid w:val="00A37861"/>
    <w:rsid w:val="00A37EF7"/>
    <w:rsid w:val="00A4064C"/>
    <w:rsid w:val="00A42C95"/>
    <w:rsid w:val="00A43171"/>
    <w:rsid w:val="00A45030"/>
    <w:rsid w:val="00A45136"/>
    <w:rsid w:val="00A45932"/>
    <w:rsid w:val="00A45B97"/>
    <w:rsid w:val="00A45BB7"/>
    <w:rsid w:val="00A45C8E"/>
    <w:rsid w:val="00A4632A"/>
    <w:rsid w:val="00A46835"/>
    <w:rsid w:val="00A46B96"/>
    <w:rsid w:val="00A47447"/>
    <w:rsid w:val="00A47867"/>
    <w:rsid w:val="00A51D72"/>
    <w:rsid w:val="00A52792"/>
    <w:rsid w:val="00A52878"/>
    <w:rsid w:val="00A52C9A"/>
    <w:rsid w:val="00A52F28"/>
    <w:rsid w:val="00A52F4F"/>
    <w:rsid w:val="00A5300A"/>
    <w:rsid w:val="00A53625"/>
    <w:rsid w:val="00A542FF"/>
    <w:rsid w:val="00A5432E"/>
    <w:rsid w:val="00A54410"/>
    <w:rsid w:val="00A547B6"/>
    <w:rsid w:val="00A54D45"/>
    <w:rsid w:val="00A55B0A"/>
    <w:rsid w:val="00A55CEE"/>
    <w:rsid w:val="00A5651B"/>
    <w:rsid w:val="00A60254"/>
    <w:rsid w:val="00A607B3"/>
    <w:rsid w:val="00A6082D"/>
    <w:rsid w:val="00A60842"/>
    <w:rsid w:val="00A60F4B"/>
    <w:rsid w:val="00A61769"/>
    <w:rsid w:val="00A61D1C"/>
    <w:rsid w:val="00A62A0B"/>
    <w:rsid w:val="00A63306"/>
    <w:rsid w:val="00A63940"/>
    <w:rsid w:val="00A63961"/>
    <w:rsid w:val="00A644C6"/>
    <w:rsid w:val="00A645D6"/>
    <w:rsid w:val="00A64AC1"/>
    <w:rsid w:val="00A64DA2"/>
    <w:rsid w:val="00A64DDB"/>
    <w:rsid w:val="00A65029"/>
    <w:rsid w:val="00A65967"/>
    <w:rsid w:val="00A66352"/>
    <w:rsid w:val="00A66AE0"/>
    <w:rsid w:val="00A6704A"/>
    <w:rsid w:val="00A67426"/>
    <w:rsid w:val="00A67996"/>
    <w:rsid w:val="00A67A57"/>
    <w:rsid w:val="00A67E44"/>
    <w:rsid w:val="00A700B1"/>
    <w:rsid w:val="00A7016B"/>
    <w:rsid w:val="00A705D5"/>
    <w:rsid w:val="00A70DCA"/>
    <w:rsid w:val="00A71185"/>
    <w:rsid w:val="00A714BA"/>
    <w:rsid w:val="00A723B0"/>
    <w:rsid w:val="00A72BCC"/>
    <w:rsid w:val="00A72C18"/>
    <w:rsid w:val="00A72FB6"/>
    <w:rsid w:val="00A7339E"/>
    <w:rsid w:val="00A73623"/>
    <w:rsid w:val="00A73A33"/>
    <w:rsid w:val="00A74744"/>
    <w:rsid w:val="00A74C08"/>
    <w:rsid w:val="00A74F50"/>
    <w:rsid w:val="00A75337"/>
    <w:rsid w:val="00A75607"/>
    <w:rsid w:val="00A756BF"/>
    <w:rsid w:val="00A75A6A"/>
    <w:rsid w:val="00A75C2A"/>
    <w:rsid w:val="00A76C4A"/>
    <w:rsid w:val="00A77B02"/>
    <w:rsid w:val="00A82106"/>
    <w:rsid w:val="00A82E22"/>
    <w:rsid w:val="00A84EC2"/>
    <w:rsid w:val="00A85155"/>
    <w:rsid w:val="00A8527F"/>
    <w:rsid w:val="00A853F7"/>
    <w:rsid w:val="00A85674"/>
    <w:rsid w:val="00A86490"/>
    <w:rsid w:val="00A8649A"/>
    <w:rsid w:val="00A8650D"/>
    <w:rsid w:val="00A866CC"/>
    <w:rsid w:val="00A86B99"/>
    <w:rsid w:val="00A872F8"/>
    <w:rsid w:val="00A87683"/>
    <w:rsid w:val="00A87774"/>
    <w:rsid w:val="00A8781C"/>
    <w:rsid w:val="00A87AD2"/>
    <w:rsid w:val="00A9050E"/>
    <w:rsid w:val="00A90D84"/>
    <w:rsid w:val="00A90D93"/>
    <w:rsid w:val="00A92930"/>
    <w:rsid w:val="00A932A5"/>
    <w:rsid w:val="00A93340"/>
    <w:rsid w:val="00A93EF0"/>
    <w:rsid w:val="00A93FF8"/>
    <w:rsid w:val="00A942F7"/>
    <w:rsid w:val="00A944E4"/>
    <w:rsid w:val="00A9474F"/>
    <w:rsid w:val="00A94934"/>
    <w:rsid w:val="00A951F0"/>
    <w:rsid w:val="00A95D19"/>
    <w:rsid w:val="00A95E61"/>
    <w:rsid w:val="00A965FE"/>
    <w:rsid w:val="00A969DA"/>
    <w:rsid w:val="00A973A8"/>
    <w:rsid w:val="00AA0358"/>
    <w:rsid w:val="00AA0946"/>
    <w:rsid w:val="00AA0E7F"/>
    <w:rsid w:val="00AA0EB0"/>
    <w:rsid w:val="00AA1004"/>
    <w:rsid w:val="00AA1441"/>
    <w:rsid w:val="00AA154B"/>
    <w:rsid w:val="00AA1839"/>
    <w:rsid w:val="00AA1B5C"/>
    <w:rsid w:val="00AA45A6"/>
    <w:rsid w:val="00AA507D"/>
    <w:rsid w:val="00AA58B4"/>
    <w:rsid w:val="00AA5BDE"/>
    <w:rsid w:val="00AA613A"/>
    <w:rsid w:val="00AA64A6"/>
    <w:rsid w:val="00AA666A"/>
    <w:rsid w:val="00AA68C0"/>
    <w:rsid w:val="00AA6C7A"/>
    <w:rsid w:val="00AA7023"/>
    <w:rsid w:val="00AA72BC"/>
    <w:rsid w:val="00AA72BF"/>
    <w:rsid w:val="00AA7B92"/>
    <w:rsid w:val="00AA7BD0"/>
    <w:rsid w:val="00AA7E93"/>
    <w:rsid w:val="00AB0397"/>
    <w:rsid w:val="00AB04F6"/>
    <w:rsid w:val="00AB0626"/>
    <w:rsid w:val="00AB0FA8"/>
    <w:rsid w:val="00AB1C81"/>
    <w:rsid w:val="00AB2400"/>
    <w:rsid w:val="00AB3055"/>
    <w:rsid w:val="00AB3484"/>
    <w:rsid w:val="00AB476D"/>
    <w:rsid w:val="00AB5136"/>
    <w:rsid w:val="00AB556C"/>
    <w:rsid w:val="00AB569C"/>
    <w:rsid w:val="00AB5836"/>
    <w:rsid w:val="00AB66C4"/>
    <w:rsid w:val="00AB6B3F"/>
    <w:rsid w:val="00AB77D3"/>
    <w:rsid w:val="00AB7905"/>
    <w:rsid w:val="00AB79F3"/>
    <w:rsid w:val="00AB7BA0"/>
    <w:rsid w:val="00AC0A61"/>
    <w:rsid w:val="00AC1111"/>
    <w:rsid w:val="00AC196E"/>
    <w:rsid w:val="00AC1CAA"/>
    <w:rsid w:val="00AC27A6"/>
    <w:rsid w:val="00AC2A6C"/>
    <w:rsid w:val="00AC2FCE"/>
    <w:rsid w:val="00AC49CB"/>
    <w:rsid w:val="00AC505E"/>
    <w:rsid w:val="00AC56F4"/>
    <w:rsid w:val="00AC5FCB"/>
    <w:rsid w:val="00AC6182"/>
    <w:rsid w:val="00AC6518"/>
    <w:rsid w:val="00AC6C9D"/>
    <w:rsid w:val="00AC77D9"/>
    <w:rsid w:val="00AC7BD6"/>
    <w:rsid w:val="00AC7D94"/>
    <w:rsid w:val="00AD0171"/>
    <w:rsid w:val="00AD107B"/>
    <w:rsid w:val="00AD10D9"/>
    <w:rsid w:val="00AD1200"/>
    <w:rsid w:val="00AD1864"/>
    <w:rsid w:val="00AD1F98"/>
    <w:rsid w:val="00AD1FA1"/>
    <w:rsid w:val="00AD2393"/>
    <w:rsid w:val="00AD2DE7"/>
    <w:rsid w:val="00AD3448"/>
    <w:rsid w:val="00AD4E22"/>
    <w:rsid w:val="00AD508B"/>
    <w:rsid w:val="00AD5100"/>
    <w:rsid w:val="00AD64A5"/>
    <w:rsid w:val="00AD698F"/>
    <w:rsid w:val="00AD69BF"/>
    <w:rsid w:val="00AD757A"/>
    <w:rsid w:val="00AD77D1"/>
    <w:rsid w:val="00AD7CEF"/>
    <w:rsid w:val="00AD7D5A"/>
    <w:rsid w:val="00AD7F80"/>
    <w:rsid w:val="00AD7FA6"/>
    <w:rsid w:val="00AE03E6"/>
    <w:rsid w:val="00AE0589"/>
    <w:rsid w:val="00AE0B43"/>
    <w:rsid w:val="00AE0C33"/>
    <w:rsid w:val="00AE1B6F"/>
    <w:rsid w:val="00AE217B"/>
    <w:rsid w:val="00AE33EA"/>
    <w:rsid w:val="00AE36E8"/>
    <w:rsid w:val="00AE3A5F"/>
    <w:rsid w:val="00AE3B0A"/>
    <w:rsid w:val="00AE4599"/>
    <w:rsid w:val="00AE4632"/>
    <w:rsid w:val="00AE4977"/>
    <w:rsid w:val="00AE4F3C"/>
    <w:rsid w:val="00AE5E62"/>
    <w:rsid w:val="00AE6693"/>
    <w:rsid w:val="00AE7160"/>
    <w:rsid w:val="00AE7575"/>
    <w:rsid w:val="00AE7AB8"/>
    <w:rsid w:val="00AE7B23"/>
    <w:rsid w:val="00AE7BBC"/>
    <w:rsid w:val="00AE7F02"/>
    <w:rsid w:val="00AF01AD"/>
    <w:rsid w:val="00AF04B7"/>
    <w:rsid w:val="00AF1092"/>
    <w:rsid w:val="00AF13F0"/>
    <w:rsid w:val="00AF1493"/>
    <w:rsid w:val="00AF14DB"/>
    <w:rsid w:val="00AF18E6"/>
    <w:rsid w:val="00AF224D"/>
    <w:rsid w:val="00AF35C8"/>
    <w:rsid w:val="00AF36C5"/>
    <w:rsid w:val="00AF395C"/>
    <w:rsid w:val="00AF3D93"/>
    <w:rsid w:val="00AF3E64"/>
    <w:rsid w:val="00AF3FBE"/>
    <w:rsid w:val="00AF5039"/>
    <w:rsid w:val="00AF572C"/>
    <w:rsid w:val="00AF5ED4"/>
    <w:rsid w:val="00AF625A"/>
    <w:rsid w:val="00AF6E69"/>
    <w:rsid w:val="00AF7AF5"/>
    <w:rsid w:val="00AF7D8F"/>
    <w:rsid w:val="00B001D6"/>
    <w:rsid w:val="00B004C8"/>
    <w:rsid w:val="00B006F8"/>
    <w:rsid w:val="00B008D7"/>
    <w:rsid w:val="00B01B9C"/>
    <w:rsid w:val="00B01F51"/>
    <w:rsid w:val="00B01FF6"/>
    <w:rsid w:val="00B027D9"/>
    <w:rsid w:val="00B02EF8"/>
    <w:rsid w:val="00B038E5"/>
    <w:rsid w:val="00B0390D"/>
    <w:rsid w:val="00B03E29"/>
    <w:rsid w:val="00B04908"/>
    <w:rsid w:val="00B04A55"/>
    <w:rsid w:val="00B04C28"/>
    <w:rsid w:val="00B04CEF"/>
    <w:rsid w:val="00B0506F"/>
    <w:rsid w:val="00B06028"/>
    <w:rsid w:val="00B06478"/>
    <w:rsid w:val="00B06632"/>
    <w:rsid w:val="00B07011"/>
    <w:rsid w:val="00B0734A"/>
    <w:rsid w:val="00B07422"/>
    <w:rsid w:val="00B07498"/>
    <w:rsid w:val="00B0763A"/>
    <w:rsid w:val="00B100AF"/>
    <w:rsid w:val="00B10440"/>
    <w:rsid w:val="00B10693"/>
    <w:rsid w:val="00B12348"/>
    <w:rsid w:val="00B12550"/>
    <w:rsid w:val="00B1268F"/>
    <w:rsid w:val="00B141A0"/>
    <w:rsid w:val="00B14929"/>
    <w:rsid w:val="00B1496D"/>
    <w:rsid w:val="00B166D0"/>
    <w:rsid w:val="00B166FC"/>
    <w:rsid w:val="00B1772A"/>
    <w:rsid w:val="00B17781"/>
    <w:rsid w:val="00B17A67"/>
    <w:rsid w:val="00B17B9C"/>
    <w:rsid w:val="00B17E4B"/>
    <w:rsid w:val="00B2031E"/>
    <w:rsid w:val="00B2046C"/>
    <w:rsid w:val="00B20C54"/>
    <w:rsid w:val="00B20CBE"/>
    <w:rsid w:val="00B2144C"/>
    <w:rsid w:val="00B217A4"/>
    <w:rsid w:val="00B21DC0"/>
    <w:rsid w:val="00B21F7D"/>
    <w:rsid w:val="00B220D3"/>
    <w:rsid w:val="00B225AA"/>
    <w:rsid w:val="00B226EE"/>
    <w:rsid w:val="00B23289"/>
    <w:rsid w:val="00B23F2C"/>
    <w:rsid w:val="00B24AF1"/>
    <w:rsid w:val="00B250C6"/>
    <w:rsid w:val="00B25190"/>
    <w:rsid w:val="00B25477"/>
    <w:rsid w:val="00B25499"/>
    <w:rsid w:val="00B2573A"/>
    <w:rsid w:val="00B26821"/>
    <w:rsid w:val="00B26F3F"/>
    <w:rsid w:val="00B275BE"/>
    <w:rsid w:val="00B275F9"/>
    <w:rsid w:val="00B27683"/>
    <w:rsid w:val="00B27920"/>
    <w:rsid w:val="00B2798E"/>
    <w:rsid w:val="00B27E1B"/>
    <w:rsid w:val="00B306D6"/>
    <w:rsid w:val="00B309CF"/>
    <w:rsid w:val="00B30B37"/>
    <w:rsid w:val="00B30D98"/>
    <w:rsid w:val="00B312CA"/>
    <w:rsid w:val="00B313D2"/>
    <w:rsid w:val="00B313E6"/>
    <w:rsid w:val="00B321D0"/>
    <w:rsid w:val="00B3279E"/>
    <w:rsid w:val="00B3309D"/>
    <w:rsid w:val="00B33A4A"/>
    <w:rsid w:val="00B33D5C"/>
    <w:rsid w:val="00B33F5A"/>
    <w:rsid w:val="00B3479B"/>
    <w:rsid w:val="00B34BAD"/>
    <w:rsid w:val="00B34F37"/>
    <w:rsid w:val="00B35306"/>
    <w:rsid w:val="00B359D8"/>
    <w:rsid w:val="00B36246"/>
    <w:rsid w:val="00B36CF0"/>
    <w:rsid w:val="00B36F83"/>
    <w:rsid w:val="00B37704"/>
    <w:rsid w:val="00B37815"/>
    <w:rsid w:val="00B37B54"/>
    <w:rsid w:val="00B40735"/>
    <w:rsid w:val="00B4073B"/>
    <w:rsid w:val="00B40824"/>
    <w:rsid w:val="00B40B76"/>
    <w:rsid w:val="00B40CF4"/>
    <w:rsid w:val="00B41091"/>
    <w:rsid w:val="00B41666"/>
    <w:rsid w:val="00B416B4"/>
    <w:rsid w:val="00B4183A"/>
    <w:rsid w:val="00B41BF0"/>
    <w:rsid w:val="00B42E56"/>
    <w:rsid w:val="00B42FB9"/>
    <w:rsid w:val="00B43A01"/>
    <w:rsid w:val="00B43A83"/>
    <w:rsid w:val="00B43AC1"/>
    <w:rsid w:val="00B43E37"/>
    <w:rsid w:val="00B43E8D"/>
    <w:rsid w:val="00B44085"/>
    <w:rsid w:val="00B45741"/>
    <w:rsid w:val="00B46959"/>
    <w:rsid w:val="00B47B66"/>
    <w:rsid w:val="00B50878"/>
    <w:rsid w:val="00B50B37"/>
    <w:rsid w:val="00B50B43"/>
    <w:rsid w:val="00B50D9D"/>
    <w:rsid w:val="00B516BF"/>
    <w:rsid w:val="00B51AD0"/>
    <w:rsid w:val="00B51B19"/>
    <w:rsid w:val="00B53527"/>
    <w:rsid w:val="00B538B4"/>
    <w:rsid w:val="00B54C03"/>
    <w:rsid w:val="00B5548C"/>
    <w:rsid w:val="00B559A6"/>
    <w:rsid w:val="00B56004"/>
    <w:rsid w:val="00B568DE"/>
    <w:rsid w:val="00B5707D"/>
    <w:rsid w:val="00B57295"/>
    <w:rsid w:val="00B57A1A"/>
    <w:rsid w:val="00B57DE5"/>
    <w:rsid w:val="00B6114F"/>
    <w:rsid w:val="00B614EB"/>
    <w:rsid w:val="00B61905"/>
    <w:rsid w:val="00B62890"/>
    <w:rsid w:val="00B63593"/>
    <w:rsid w:val="00B6490A"/>
    <w:rsid w:val="00B64998"/>
    <w:rsid w:val="00B64E0A"/>
    <w:rsid w:val="00B65299"/>
    <w:rsid w:val="00B65386"/>
    <w:rsid w:val="00B65D9E"/>
    <w:rsid w:val="00B67C75"/>
    <w:rsid w:val="00B67F88"/>
    <w:rsid w:val="00B67F97"/>
    <w:rsid w:val="00B703DC"/>
    <w:rsid w:val="00B71732"/>
    <w:rsid w:val="00B7213A"/>
    <w:rsid w:val="00B72FC6"/>
    <w:rsid w:val="00B73450"/>
    <w:rsid w:val="00B7368F"/>
    <w:rsid w:val="00B737C0"/>
    <w:rsid w:val="00B73A8B"/>
    <w:rsid w:val="00B7428B"/>
    <w:rsid w:val="00B7451C"/>
    <w:rsid w:val="00B745F4"/>
    <w:rsid w:val="00B74BA7"/>
    <w:rsid w:val="00B74E4C"/>
    <w:rsid w:val="00B7500E"/>
    <w:rsid w:val="00B7522C"/>
    <w:rsid w:val="00B75967"/>
    <w:rsid w:val="00B759BF"/>
    <w:rsid w:val="00B763A5"/>
    <w:rsid w:val="00B76778"/>
    <w:rsid w:val="00B774CE"/>
    <w:rsid w:val="00B77F49"/>
    <w:rsid w:val="00B831A0"/>
    <w:rsid w:val="00B8346D"/>
    <w:rsid w:val="00B83D4D"/>
    <w:rsid w:val="00B83D87"/>
    <w:rsid w:val="00B83E65"/>
    <w:rsid w:val="00B84E49"/>
    <w:rsid w:val="00B87043"/>
    <w:rsid w:val="00B871AF"/>
    <w:rsid w:val="00B879E2"/>
    <w:rsid w:val="00B87BAB"/>
    <w:rsid w:val="00B87C7A"/>
    <w:rsid w:val="00B90E43"/>
    <w:rsid w:val="00B915A5"/>
    <w:rsid w:val="00B916B8"/>
    <w:rsid w:val="00B91C99"/>
    <w:rsid w:val="00B91EBF"/>
    <w:rsid w:val="00B921A4"/>
    <w:rsid w:val="00B922EC"/>
    <w:rsid w:val="00B92C91"/>
    <w:rsid w:val="00B92F08"/>
    <w:rsid w:val="00B936FF"/>
    <w:rsid w:val="00B93D95"/>
    <w:rsid w:val="00B94030"/>
    <w:rsid w:val="00B946CF"/>
    <w:rsid w:val="00B951FE"/>
    <w:rsid w:val="00B9530D"/>
    <w:rsid w:val="00B9548A"/>
    <w:rsid w:val="00B956EB"/>
    <w:rsid w:val="00B95B94"/>
    <w:rsid w:val="00B9679E"/>
    <w:rsid w:val="00B968BF"/>
    <w:rsid w:val="00B97DE0"/>
    <w:rsid w:val="00B97E66"/>
    <w:rsid w:val="00BA02DA"/>
    <w:rsid w:val="00BA05B4"/>
    <w:rsid w:val="00BA070B"/>
    <w:rsid w:val="00BA0AC1"/>
    <w:rsid w:val="00BA14FB"/>
    <w:rsid w:val="00BA16EF"/>
    <w:rsid w:val="00BA181C"/>
    <w:rsid w:val="00BA19D1"/>
    <w:rsid w:val="00BA1A6C"/>
    <w:rsid w:val="00BA28A3"/>
    <w:rsid w:val="00BA3379"/>
    <w:rsid w:val="00BA38DB"/>
    <w:rsid w:val="00BA3C97"/>
    <w:rsid w:val="00BA3CA4"/>
    <w:rsid w:val="00BA4E1C"/>
    <w:rsid w:val="00BA5736"/>
    <w:rsid w:val="00BA5755"/>
    <w:rsid w:val="00BA5C40"/>
    <w:rsid w:val="00BA5C99"/>
    <w:rsid w:val="00BA63F3"/>
    <w:rsid w:val="00BA7398"/>
    <w:rsid w:val="00BA7624"/>
    <w:rsid w:val="00BA763D"/>
    <w:rsid w:val="00BA7DF5"/>
    <w:rsid w:val="00BA7FFC"/>
    <w:rsid w:val="00BB03CC"/>
    <w:rsid w:val="00BB0D8B"/>
    <w:rsid w:val="00BB1925"/>
    <w:rsid w:val="00BB207E"/>
    <w:rsid w:val="00BB20C4"/>
    <w:rsid w:val="00BB241F"/>
    <w:rsid w:val="00BB26C7"/>
    <w:rsid w:val="00BB31C9"/>
    <w:rsid w:val="00BB33D7"/>
    <w:rsid w:val="00BB345A"/>
    <w:rsid w:val="00BB383A"/>
    <w:rsid w:val="00BB3AFC"/>
    <w:rsid w:val="00BB4446"/>
    <w:rsid w:val="00BB482A"/>
    <w:rsid w:val="00BB4F9E"/>
    <w:rsid w:val="00BB5274"/>
    <w:rsid w:val="00BB541B"/>
    <w:rsid w:val="00BB59FC"/>
    <w:rsid w:val="00BB6179"/>
    <w:rsid w:val="00BB61B2"/>
    <w:rsid w:val="00BB727A"/>
    <w:rsid w:val="00BB7E82"/>
    <w:rsid w:val="00BC027F"/>
    <w:rsid w:val="00BC0683"/>
    <w:rsid w:val="00BC11AC"/>
    <w:rsid w:val="00BC140C"/>
    <w:rsid w:val="00BC149A"/>
    <w:rsid w:val="00BC169B"/>
    <w:rsid w:val="00BC16ED"/>
    <w:rsid w:val="00BC17AA"/>
    <w:rsid w:val="00BC17FC"/>
    <w:rsid w:val="00BC1B0D"/>
    <w:rsid w:val="00BC1BBA"/>
    <w:rsid w:val="00BC1D7C"/>
    <w:rsid w:val="00BC25A0"/>
    <w:rsid w:val="00BC2644"/>
    <w:rsid w:val="00BC2C59"/>
    <w:rsid w:val="00BC3559"/>
    <w:rsid w:val="00BC3E69"/>
    <w:rsid w:val="00BC40C6"/>
    <w:rsid w:val="00BC421E"/>
    <w:rsid w:val="00BC427A"/>
    <w:rsid w:val="00BC4329"/>
    <w:rsid w:val="00BC43CA"/>
    <w:rsid w:val="00BC44E0"/>
    <w:rsid w:val="00BC4A0A"/>
    <w:rsid w:val="00BC4D0E"/>
    <w:rsid w:val="00BC4E4C"/>
    <w:rsid w:val="00BC5343"/>
    <w:rsid w:val="00BC55B3"/>
    <w:rsid w:val="00BC590D"/>
    <w:rsid w:val="00BC5BC3"/>
    <w:rsid w:val="00BC5BF3"/>
    <w:rsid w:val="00BC61CB"/>
    <w:rsid w:val="00BC6901"/>
    <w:rsid w:val="00BC7451"/>
    <w:rsid w:val="00BC756B"/>
    <w:rsid w:val="00BC770C"/>
    <w:rsid w:val="00BC79C0"/>
    <w:rsid w:val="00BD02BC"/>
    <w:rsid w:val="00BD0335"/>
    <w:rsid w:val="00BD12EB"/>
    <w:rsid w:val="00BD1A4A"/>
    <w:rsid w:val="00BD3483"/>
    <w:rsid w:val="00BD38E0"/>
    <w:rsid w:val="00BD3C32"/>
    <w:rsid w:val="00BD434C"/>
    <w:rsid w:val="00BD4482"/>
    <w:rsid w:val="00BD47AB"/>
    <w:rsid w:val="00BD4E86"/>
    <w:rsid w:val="00BD5224"/>
    <w:rsid w:val="00BD5A4B"/>
    <w:rsid w:val="00BD6E3A"/>
    <w:rsid w:val="00BD6E92"/>
    <w:rsid w:val="00BD7E0A"/>
    <w:rsid w:val="00BD7FAA"/>
    <w:rsid w:val="00BE0015"/>
    <w:rsid w:val="00BE0585"/>
    <w:rsid w:val="00BE0EA6"/>
    <w:rsid w:val="00BE1640"/>
    <w:rsid w:val="00BE165D"/>
    <w:rsid w:val="00BE2445"/>
    <w:rsid w:val="00BE2E07"/>
    <w:rsid w:val="00BE44D2"/>
    <w:rsid w:val="00BE44DB"/>
    <w:rsid w:val="00BE459B"/>
    <w:rsid w:val="00BE4B67"/>
    <w:rsid w:val="00BE4C27"/>
    <w:rsid w:val="00BE62D8"/>
    <w:rsid w:val="00BE6825"/>
    <w:rsid w:val="00BE71E5"/>
    <w:rsid w:val="00BE7364"/>
    <w:rsid w:val="00BE7774"/>
    <w:rsid w:val="00BE7E12"/>
    <w:rsid w:val="00BF0074"/>
    <w:rsid w:val="00BF0247"/>
    <w:rsid w:val="00BF02FC"/>
    <w:rsid w:val="00BF0610"/>
    <w:rsid w:val="00BF14CE"/>
    <w:rsid w:val="00BF1589"/>
    <w:rsid w:val="00BF19E8"/>
    <w:rsid w:val="00BF1DF4"/>
    <w:rsid w:val="00BF2E19"/>
    <w:rsid w:val="00BF385B"/>
    <w:rsid w:val="00BF3BCC"/>
    <w:rsid w:val="00BF4357"/>
    <w:rsid w:val="00BF4371"/>
    <w:rsid w:val="00BF43EB"/>
    <w:rsid w:val="00BF4897"/>
    <w:rsid w:val="00BF4C01"/>
    <w:rsid w:val="00BF5BD4"/>
    <w:rsid w:val="00BF5D83"/>
    <w:rsid w:val="00BF66CA"/>
    <w:rsid w:val="00BF7260"/>
    <w:rsid w:val="00BF75E8"/>
    <w:rsid w:val="00C00579"/>
    <w:rsid w:val="00C006A8"/>
    <w:rsid w:val="00C01248"/>
    <w:rsid w:val="00C01745"/>
    <w:rsid w:val="00C02428"/>
    <w:rsid w:val="00C03486"/>
    <w:rsid w:val="00C03BAC"/>
    <w:rsid w:val="00C03D39"/>
    <w:rsid w:val="00C04031"/>
    <w:rsid w:val="00C04693"/>
    <w:rsid w:val="00C04EC2"/>
    <w:rsid w:val="00C053DF"/>
    <w:rsid w:val="00C0563A"/>
    <w:rsid w:val="00C0570B"/>
    <w:rsid w:val="00C0592A"/>
    <w:rsid w:val="00C05F70"/>
    <w:rsid w:val="00C06437"/>
    <w:rsid w:val="00C0653D"/>
    <w:rsid w:val="00C06698"/>
    <w:rsid w:val="00C072E6"/>
    <w:rsid w:val="00C0784C"/>
    <w:rsid w:val="00C10870"/>
    <w:rsid w:val="00C109D7"/>
    <w:rsid w:val="00C10A8C"/>
    <w:rsid w:val="00C11A4B"/>
    <w:rsid w:val="00C1279D"/>
    <w:rsid w:val="00C12966"/>
    <w:rsid w:val="00C13A21"/>
    <w:rsid w:val="00C13EA7"/>
    <w:rsid w:val="00C1448D"/>
    <w:rsid w:val="00C14A6C"/>
    <w:rsid w:val="00C1506A"/>
    <w:rsid w:val="00C152B0"/>
    <w:rsid w:val="00C1536D"/>
    <w:rsid w:val="00C16177"/>
    <w:rsid w:val="00C16572"/>
    <w:rsid w:val="00C169D4"/>
    <w:rsid w:val="00C16C8B"/>
    <w:rsid w:val="00C172C2"/>
    <w:rsid w:val="00C17749"/>
    <w:rsid w:val="00C17A36"/>
    <w:rsid w:val="00C17CCC"/>
    <w:rsid w:val="00C17EF7"/>
    <w:rsid w:val="00C17F4B"/>
    <w:rsid w:val="00C20470"/>
    <w:rsid w:val="00C20589"/>
    <w:rsid w:val="00C20597"/>
    <w:rsid w:val="00C21399"/>
    <w:rsid w:val="00C213BF"/>
    <w:rsid w:val="00C21525"/>
    <w:rsid w:val="00C21F02"/>
    <w:rsid w:val="00C22392"/>
    <w:rsid w:val="00C22988"/>
    <w:rsid w:val="00C22A42"/>
    <w:rsid w:val="00C22C87"/>
    <w:rsid w:val="00C23CDF"/>
    <w:rsid w:val="00C24580"/>
    <w:rsid w:val="00C24A53"/>
    <w:rsid w:val="00C257C3"/>
    <w:rsid w:val="00C25805"/>
    <w:rsid w:val="00C25B46"/>
    <w:rsid w:val="00C25DBE"/>
    <w:rsid w:val="00C25DEC"/>
    <w:rsid w:val="00C25FA2"/>
    <w:rsid w:val="00C26026"/>
    <w:rsid w:val="00C262F7"/>
    <w:rsid w:val="00C2630D"/>
    <w:rsid w:val="00C2654A"/>
    <w:rsid w:val="00C26F92"/>
    <w:rsid w:val="00C271CF"/>
    <w:rsid w:val="00C27264"/>
    <w:rsid w:val="00C27409"/>
    <w:rsid w:val="00C27790"/>
    <w:rsid w:val="00C27810"/>
    <w:rsid w:val="00C30468"/>
    <w:rsid w:val="00C30B4C"/>
    <w:rsid w:val="00C313F3"/>
    <w:rsid w:val="00C319D9"/>
    <w:rsid w:val="00C31F2B"/>
    <w:rsid w:val="00C323D9"/>
    <w:rsid w:val="00C329CE"/>
    <w:rsid w:val="00C329ED"/>
    <w:rsid w:val="00C3316C"/>
    <w:rsid w:val="00C33736"/>
    <w:rsid w:val="00C33887"/>
    <w:rsid w:val="00C3399F"/>
    <w:rsid w:val="00C33AB4"/>
    <w:rsid w:val="00C33BA4"/>
    <w:rsid w:val="00C3441B"/>
    <w:rsid w:val="00C353CC"/>
    <w:rsid w:val="00C36286"/>
    <w:rsid w:val="00C36490"/>
    <w:rsid w:val="00C36BE4"/>
    <w:rsid w:val="00C37246"/>
    <w:rsid w:val="00C37B32"/>
    <w:rsid w:val="00C37EDB"/>
    <w:rsid w:val="00C40360"/>
    <w:rsid w:val="00C408BD"/>
    <w:rsid w:val="00C41509"/>
    <w:rsid w:val="00C41C86"/>
    <w:rsid w:val="00C422CC"/>
    <w:rsid w:val="00C4239A"/>
    <w:rsid w:val="00C426AC"/>
    <w:rsid w:val="00C42870"/>
    <w:rsid w:val="00C42DB0"/>
    <w:rsid w:val="00C43778"/>
    <w:rsid w:val="00C44020"/>
    <w:rsid w:val="00C4504B"/>
    <w:rsid w:val="00C45F98"/>
    <w:rsid w:val="00C46222"/>
    <w:rsid w:val="00C46396"/>
    <w:rsid w:val="00C474DA"/>
    <w:rsid w:val="00C47D1C"/>
    <w:rsid w:val="00C47F9C"/>
    <w:rsid w:val="00C50CE1"/>
    <w:rsid w:val="00C512DE"/>
    <w:rsid w:val="00C517FC"/>
    <w:rsid w:val="00C528C6"/>
    <w:rsid w:val="00C530F8"/>
    <w:rsid w:val="00C533A8"/>
    <w:rsid w:val="00C545BB"/>
    <w:rsid w:val="00C54C5A"/>
    <w:rsid w:val="00C55364"/>
    <w:rsid w:val="00C55484"/>
    <w:rsid w:val="00C56D20"/>
    <w:rsid w:val="00C57009"/>
    <w:rsid w:val="00C60257"/>
    <w:rsid w:val="00C60F67"/>
    <w:rsid w:val="00C617B1"/>
    <w:rsid w:val="00C61A4B"/>
    <w:rsid w:val="00C61CCD"/>
    <w:rsid w:val="00C61F75"/>
    <w:rsid w:val="00C6261F"/>
    <w:rsid w:val="00C626D8"/>
    <w:rsid w:val="00C62C22"/>
    <w:rsid w:val="00C62C55"/>
    <w:rsid w:val="00C62D8D"/>
    <w:rsid w:val="00C64EC0"/>
    <w:rsid w:val="00C65591"/>
    <w:rsid w:val="00C664B1"/>
    <w:rsid w:val="00C66988"/>
    <w:rsid w:val="00C66CA1"/>
    <w:rsid w:val="00C66E08"/>
    <w:rsid w:val="00C671EE"/>
    <w:rsid w:val="00C70346"/>
    <w:rsid w:val="00C70CA1"/>
    <w:rsid w:val="00C71379"/>
    <w:rsid w:val="00C716E1"/>
    <w:rsid w:val="00C71AE7"/>
    <w:rsid w:val="00C71F22"/>
    <w:rsid w:val="00C73882"/>
    <w:rsid w:val="00C7389B"/>
    <w:rsid w:val="00C743D3"/>
    <w:rsid w:val="00C74429"/>
    <w:rsid w:val="00C745F9"/>
    <w:rsid w:val="00C74808"/>
    <w:rsid w:val="00C74F81"/>
    <w:rsid w:val="00C7613D"/>
    <w:rsid w:val="00C762F2"/>
    <w:rsid w:val="00C77AB4"/>
    <w:rsid w:val="00C80951"/>
    <w:rsid w:val="00C80EA4"/>
    <w:rsid w:val="00C8171E"/>
    <w:rsid w:val="00C824EB"/>
    <w:rsid w:val="00C82C5E"/>
    <w:rsid w:val="00C82C82"/>
    <w:rsid w:val="00C82E3B"/>
    <w:rsid w:val="00C830EE"/>
    <w:rsid w:val="00C83ED6"/>
    <w:rsid w:val="00C83EFC"/>
    <w:rsid w:val="00C8453D"/>
    <w:rsid w:val="00C84568"/>
    <w:rsid w:val="00C84AD7"/>
    <w:rsid w:val="00C84B95"/>
    <w:rsid w:val="00C8571B"/>
    <w:rsid w:val="00C86024"/>
    <w:rsid w:val="00C8669B"/>
    <w:rsid w:val="00C867A9"/>
    <w:rsid w:val="00C86B7F"/>
    <w:rsid w:val="00C86CFD"/>
    <w:rsid w:val="00C872BD"/>
    <w:rsid w:val="00C873A3"/>
    <w:rsid w:val="00C8744F"/>
    <w:rsid w:val="00C877B6"/>
    <w:rsid w:val="00C87EDF"/>
    <w:rsid w:val="00C90038"/>
    <w:rsid w:val="00C90F74"/>
    <w:rsid w:val="00C91859"/>
    <w:rsid w:val="00C92CC7"/>
    <w:rsid w:val="00C92D00"/>
    <w:rsid w:val="00C93082"/>
    <w:rsid w:val="00C93278"/>
    <w:rsid w:val="00C933AF"/>
    <w:rsid w:val="00C934D4"/>
    <w:rsid w:val="00C9365E"/>
    <w:rsid w:val="00C93742"/>
    <w:rsid w:val="00C9389E"/>
    <w:rsid w:val="00C93E7B"/>
    <w:rsid w:val="00C93F10"/>
    <w:rsid w:val="00C94C63"/>
    <w:rsid w:val="00C94E71"/>
    <w:rsid w:val="00C952CF"/>
    <w:rsid w:val="00C95537"/>
    <w:rsid w:val="00C95DBC"/>
    <w:rsid w:val="00C962A0"/>
    <w:rsid w:val="00C96752"/>
    <w:rsid w:val="00C96C96"/>
    <w:rsid w:val="00C973A6"/>
    <w:rsid w:val="00C975EE"/>
    <w:rsid w:val="00CA0286"/>
    <w:rsid w:val="00CA0F14"/>
    <w:rsid w:val="00CA0F2B"/>
    <w:rsid w:val="00CA1579"/>
    <w:rsid w:val="00CA192D"/>
    <w:rsid w:val="00CA192E"/>
    <w:rsid w:val="00CA1E8A"/>
    <w:rsid w:val="00CA231E"/>
    <w:rsid w:val="00CA2B33"/>
    <w:rsid w:val="00CA2BD6"/>
    <w:rsid w:val="00CA3E0E"/>
    <w:rsid w:val="00CA47A2"/>
    <w:rsid w:val="00CA4894"/>
    <w:rsid w:val="00CA5131"/>
    <w:rsid w:val="00CA5F3B"/>
    <w:rsid w:val="00CA60B8"/>
    <w:rsid w:val="00CA65A6"/>
    <w:rsid w:val="00CA663C"/>
    <w:rsid w:val="00CA6D5D"/>
    <w:rsid w:val="00CA7B93"/>
    <w:rsid w:val="00CB0768"/>
    <w:rsid w:val="00CB08E4"/>
    <w:rsid w:val="00CB189B"/>
    <w:rsid w:val="00CB1BDE"/>
    <w:rsid w:val="00CB1CD3"/>
    <w:rsid w:val="00CB2549"/>
    <w:rsid w:val="00CB2624"/>
    <w:rsid w:val="00CB2722"/>
    <w:rsid w:val="00CB2E57"/>
    <w:rsid w:val="00CB35A7"/>
    <w:rsid w:val="00CB3AB5"/>
    <w:rsid w:val="00CB4881"/>
    <w:rsid w:val="00CB490A"/>
    <w:rsid w:val="00CB5313"/>
    <w:rsid w:val="00CB59B5"/>
    <w:rsid w:val="00CB6929"/>
    <w:rsid w:val="00CB7B5D"/>
    <w:rsid w:val="00CB7F1D"/>
    <w:rsid w:val="00CC09C7"/>
    <w:rsid w:val="00CC0A1E"/>
    <w:rsid w:val="00CC0FE4"/>
    <w:rsid w:val="00CC1040"/>
    <w:rsid w:val="00CC1520"/>
    <w:rsid w:val="00CC21A9"/>
    <w:rsid w:val="00CC26B9"/>
    <w:rsid w:val="00CC283D"/>
    <w:rsid w:val="00CC2C25"/>
    <w:rsid w:val="00CC32AC"/>
    <w:rsid w:val="00CC374E"/>
    <w:rsid w:val="00CC3AE5"/>
    <w:rsid w:val="00CC3F50"/>
    <w:rsid w:val="00CC42F4"/>
    <w:rsid w:val="00CC431D"/>
    <w:rsid w:val="00CC436B"/>
    <w:rsid w:val="00CC4CC8"/>
    <w:rsid w:val="00CC4EAA"/>
    <w:rsid w:val="00CC4F0B"/>
    <w:rsid w:val="00CC509A"/>
    <w:rsid w:val="00CC6088"/>
    <w:rsid w:val="00CC6B24"/>
    <w:rsid w:val="00CC6C04"/>
    <w:rsid w:val="00CC6EDF"/>
    <w:rsid w:val="00CC757A"/>
    <w:rsid w:val="00CC7DFD"/>
    <w:rsid w:val="00CD007C"/>
    <w:rsid w:val="00CD0594"/>
    <w:rsid w:val="00CD0777"/>
    <w:rsid w:val="00CD0BAD"/>
    <w:rsid w:val="00CD0C7E"/>
    <w:rsid w:val="00CD112A"/>
    <w:rsid w:val="00CD141D"/>
    <w:rsid w:val="00CD17A7"/>
    <w:rsid w:val="00CD183F"/>
    <w:rsid w:val="00CD1BB1"/>
    <w:rsid w:val="00CD1CE4"/>
    <w:rsid w:val="00CD1D2C"/>
    <w:rsid w:val="00CD2323"/>
    <w:rsid w:val="00CD3404"/>
    <w:rsid w:val="00CD4F74"/>
    <w:rsid w:val="00CD57B4"/>
    <w:rsid w:val="00CD5AD4"/>
    <w:rsid w:val="00CD620F"/>
    <w:rsid w:val="00CD6306"/>
    <w:rsid w:val="00CD65D3"/>
    <w:rsid w:val="00CD664E"/>
    <w:rsid w:val="00CD70CD"/>
    <w:rsid w:val="00CD7297"/>
    <w:rsid w:val="00CD73CC"/>
    <w:rsid w:val="00CD77D2"/>
    <w:rsid w:val="00CD7FB8"/>
    <w:rsid w:val="00CE0232"/>
    <w:rsid w:val="00CE03D5"/>
    <w:rsid w:val="00CE03F2"/>
    <w:rsid w:val="00CE0419"/>
    <w:rsid w:val="00CE09FD"/>
    <w:rsid w:val="00CE0BF7"/>
    <w:rsid w:val="00CE13C2"/>
    <w:rsid w:val="00CE1E49"/>
    <w:rsid w:val="00CE1FF8"/>
    <w:rsid w:val="00CE22D0"/>
    <w:rsid w:val="00CE2BCD"/>
    <w:rsid w:val="00CE356A"/>
    <w:rsid w:val="00CE36F4"/>
    <w:rsid w:val="00CE37F1"/>
    <w:rsid w:val="00CE3B4A"/>
    <w:rsid w:val="00CE3E32"/>
    <w:rsid w:val="00CE4DFD"/>
    <w:rsid w:val="00CE4FD4"/>
    <w:rsid w:val="00CE522A"/>
    <w:rsid w:val="00CE553B"/>
    <w:rsid w:val="00CE61B2"/>
    <w:rsid w:val="00CE7516"/>
    <w:rsid w:val="00CE7981"/>
    <w:rsid w:val="00CE7EB4"/>
    <w:rsid w:val="00CF0F09"/>
    <w:rsid w:val="00CF13F3"/>
    <w:rsid w:val="00CF1879"/>
    <w:rsid w:val="00CF22ED"/>
    <w:rsid w:val="00CF28E1"/>
    <w:rsid w:val="00CF2B3E"/>
    <w:rsid w:val="00CF31A6"/>
    <w:rsid w:val="00CF3AFE"/>
    <w:rsid w:val="00CF3E96"/>
    <w:rsid w:val="00CF4280"/>
    <w:rsid w:val="00CF48A5"/>
    <w:rsid w:val="00CF49B7"/>
    <w:rsid w:val="00CF503F"/>
    <w:rsid w:val="00CF5166"/>
    <w:rsid w:val="00CF5FA9"/>
    <w:rsid w:val="00CF61BC"/>
    <w:rsid w:val="00CF653A"/>
    <w:rsid w:val="00CF711F"/>
    <w:rsid w:val="00CF74D9"/>
    <w:rsid w:val="00D00172"/>
    <w:rsid w:val="00D0183D"/>
    <w:rsid w:val="00D02DC1"/>
    <w:rsid w:val="00D02F19"/>
    <w:rsid w:val="00D03367"/>
    <w:rsid w:val="00D03ED7"/>
    <w:rsid w:val="00D04284"/>
    <w:rsid w:val="00D04639"/>
    <w:rsid w:val="00D04DE4"/>
    <w:rsid w:val="00D05880"/>
    <w:rsid w:val="00D05FCB"/>
    <w:rsid w:val="00D0661A"/>
    <w:rsid w:val="00D066AA"/>
    <w:rsid w:val="00D0691B"/>
    <w:rsid w:val="00D06FBE"/>
    <w:rsid w:val="00D0748C"/>
    <w:rsid w:val="00D07801"/>
    <w:rsid w:val="00D0797D"/>
    <w:rsid w:val="00D07994"/>
    <w:rsid w:val="00D07A59"/>
    <w:rsid w:val="00D10A0C"/>
    <w:rsid w:val="00D10C4A"/>
    <w:rsid w:val="00D1144F"/>
    <w:rsid w:val="00D11587"/>
    <w:rsid w:val="00D11F03"/>
    <w:rsid w:val="00D11F1F"/>
    <w:rsid w:val="00D121A3"/>
    <w:rsid w:val="00D124D1"/>
    <w:rsid w:val="00D125B4"/>
    <w:rsid w:val="00D127C6"/>
    <w:rsid w:val="00D1310D"/>
    <w:rsid w:val="00D139DF"/>
    <w:rsid w:val="00D13D18"/>
    <w:rsid w:val="00D13EE2"/>
    <w:rsid w:val="00D1444E"/>
    <w:rsid w:val="00D144C0"/>
    <w:rsid w:val="00D14561"/>
    <w:rsid w:val="00D149D2"/>
    <w:rsid w:val="00D14A02"/>
    <w:rsid w:val="00D14D92"/>
    <w:rsid w:val="00D14E8F"/>
    <w:rsid w:val="00D1505D"/>
    <w:rsid w:val="00D15079"/>
    <w:rsid w:val="00D15245"/>
    <w:rsid w:val="00D1578C"/>
    <w:rsid w:val="00D15AAF"/>
    <w:rsid w:val="00D15AEE"/>
    <w:rsid w:val="00D15AF5"/>
    <w:rsid w:val="00D16024"/>
    <w:rsid w:val="00D16074"/>
    <w:rsid w:val="00D17944"/>
    <w:rsid w:val="00D17D36"/>
    <w:rsid w:val="00D201DD"/>
    <w:rsid w:val="00D20520"/>
    <w:rsid w:val="00D21193"/>
    <w:rsid w:val="00D215CD"/>
    <w:rsid w:val="00D21CDF"/>
    <w:rsid w:val="00D22E69"/>
    <w:rsid w:val="00D231AA"/>
    <w:rsid w:val="00D23585"/>
    <w:rsid w:val="00D236DC"/>
    <w:rsid w:val="00D2394D"/>
    <w:rsid w:val="00D23993"/>
    <w:rsid w:val="00D24065"/>
    <w:rsid w:val="00D241ED"/>
    <w:rsid w:val="00D2475E"/>
    <w:rsid w:val="00D25035"/>
    <w:rsid w:val="00D259EC"/>
    <w:rsid w:val="00D25AB7"/>
    <w:rsid w:val="00D26008"/>
    <w:rsid w:val="00D26396"/>
    <w:rsid w:val="00D267ED"/>
    <w:rsid w:val="00D269C3"/>
    <w:rsid w:val="00D303DC"/>
    <w:rsid w:val="00D31F72"/>
    <w:rsid w:val="00D321CD"/>
    <w:rsid w:val="00D323E5"/>
    <w:rsid w:val="00D32F98"/>
    <w:rsid w:val="00D33465"/>
    <w:rsid w:val="00D33BC7"/>
    <w:rsid w:val="00D33D6E"/>
    <w:rsid w:val="00D3472A"/>
    <w:rsid w:val="00D3502F"/>
    <w:rsid w:val="00D3531E"/>
    <w:rsid w:val="00D35428"/>
    <w:rsid w:val="00D3599E"/>
    <w:rsid w:val="00D35B67"/>
    <w:rsid w:val="00D36825"/>
    <w:rsid w:val="00D36F19"/>
    <w:rsid w:val="00D373F0"/>
    <w:rsid w:val="00D37840"/>
    <w:rsid w:val="00D4000D"/>
    <w:rsid w:val="00D4075F"/>
    <w:rsid w:val="00D40AA0"/>
    <w:rsid w:val="00D427B3"/>
    <w:rsid w:val="00D428B8"/>
    <w:rsid w:val="00D44167"/>
    <w:rsid w:val="00D4425E"/>
    <w:rsid w:val="00D444B1"/>
    <w:rsid w:val="00D4508F"/>
    <w:rsid w:val="00D45990"/>
    <w:rsid w:val="00D4619B"/>
    <w:rsid w:val="00D4675A"/>
    <w:rsid w:val="00D50196"/>
    <w:rsid w:val="00D50277"/>
    <w:rsid w:val="00D5027C"/>
    <w:rsid w:val="00D5033C"/>
    <w:rsid w:val="00D50795"/>
    <w:rsid w:val="00D50996"/>
    <w:rsid w:val="00D50A6E"/>
    <w:rsid w:val="00D512DA"/>
    <w:rsid w:val="00D513F3"/>
    <w:rsid w:val="00D51A3C"/>
    <w:rsid w:val="00D51B98"/>
    <w:rsid w:val="00D51D72"/>
    <w:rsid w:val="00D522B0"/>
    <w:rsid w:val="00D5244E"/>
    <w:rsid w:val="00D52668"/>
    <w:rsid w:val="00D52DFD"/>
    <w:rsid w:val="00D532E9"/>
    <w:rsid w:val="00D53B6B"/>
    <w:rsid w:val="00D54060"/>
    <w:rsid w:val="00D54272"/>
    <w:rsid w:val="00D546F2"/>
    <w:rsid w:val="00D549D2"/>
    <w:rsid w:val="00D54C34"/>
    <w:rsid w:val="00D54E4C"/>
    <w:rsid w:val="00D54F29"/>
    <w:rsid w:val="00D5530E"/>
    <w:rsid w:val="00D559E2"/>
    <w:rsid w:val="00D560AF"/>
    <w:rsid w:val="00D6036E"/>
    <w:rsid w:val="00D60AE3"/>
    <w:rsid w:val="00D60FFA"/>
    <w:rsid w:val="00D61508"/>
    <w:rsid w:val="00D617A4"/>
    <w:rsid w:val="00D617CA"/>
    <w:rsid w:val="00D62FE0"/>
    <w:rsid w:val="00D63132"/>
    <w:rsid w:val="00D63E9E"/>
    <w:rsid w:val="00D63F01"/>
    <w:rsid w:val="00D6444B"/>
    <w:rsid w:val="00D647BE"/>
    <w:rsid w:val="00D65284"/>
    <w:rsid w:val="00D65CB1"/>
    <w:rsid w:val="00D663BE"/>
    <w:rsid w:val="00D6678A"/>
    <w:rsid w:val="00D66A72"/>
    <w:rsid w:val="00D66FFA"/>
    <w:rsid w:val="00D6721A"/>
    <w:rsid w:val="00D67786"/>
    <w:rsid w:val="00D67F0A"/>
    <w:rsid w:val="00D70099"/>
    <w:rsid w:val="00D70172"/>
    <w:rsid w:val="00D70F1E"/>
    <w:rsid w:val="00D71669"/>
    <w:rsid w:val="00D71B2D"/>
    <w:rsid w:val="00D71B9F"/>
    <w:rsid w:val="00D71E84"/>
    <w:rsid w:val="00D720F0"/>
    <w:rsid w:val="00D73AF9"/>
    <w:rsid w:val="00D74AAD"/>
    <w:rsid w:val="00D75016"/>
    <w:rsid w:val="00D753FA"/>
    <w:rsid w:val="00D7564B"/>
    <w:rsid w:val="00D756F8"/>
    <w:rsid w:val="00D758D6"/>
    <w:rsid w:val="00D75A36"/>
    <w:rsid w:val="00D75AB6"/>
    <w:rsid w:val="00D75CEF"/>
    <w:rsid w:val="00D75F09"/>
    <w:rsid w:val="00D75FDF"/>
    <w:rsid w:val="00D7670C"/>
    <w:rsid w:val="00D77044"/>
    <w:rsid w:val="00D773BA"/>
    <w:rsid w:val="00D77996"/>
    <w:rsid w:val="00D807AD"/>
    <w:rsid w:val="00D808C6"/>
    <w:rsid w:val="00D80A5C"/>
    <w:rsid w:val="00D80D59"/>
    <w:rsid w:val="00D81B85"/>
    <w:rsid w:val="00D828E7"/>
    <w:rsid w:val="00D83CFB"/>
    <w:rsid w:val="00D84196"/>
    <w:rsid w:val="00D849E0"/>
    <w:rsid w:val="00D84A1F"/>
    <w:rsid w:val="00D84D9B"/>
    <w:rsid w:val="00D84DB6"/>
    <w:rsid w:val="00D84EC7"/>
    <w:rsid w:val="00D85758"/>
    <w:rsid w:val="00D858F9"/>
    <w:rsid w:val="00D85A5E"/>
    <w:rsid w:val="00D861C6"/>
    <w:rsid w:val="00D8626F"/>
    <w:rsid w:val="00D8656B"/>
    <w:rsid w:val="00D868AA"/>
    <w:rsid w:val="00D8752D"/>
    <w:rsid w:val="00D879F2"/>
    <w:rsid w:val="00D87BC0"/>
    <w:rsid w:val="00D901D3"/>
    <w:rsid w:val="00D908BB"/>
    <w:rsid w:val="00D90BB0"/>
    <w:rsid w:val="00D9108A"/>
    <w:rsid w:val="00D9162C"/>
    <w:rsid w:val="00D91793"/>
    <w:rsid w:val="00D922F2"/>
    <w:rsid w:val="00D9234C"/>
    <w:rsid w:val="00D9234D"/>
    <w:rsid w:val="00D92BB5"/>
    <w:rsid w:val="00D92D40"/>
    <w:rsid w:val="00D9337F"/>
    <w:rsid w:val="00D93E83"/>
    <w:rsid w:val="00D93F6F"/>
    <w:rsid w:val="00D94709"/>
    <w:rsid w:val="00D948A2"/>
    <w:rsid w:val="00D94A77"/>
    <w:rsid w:val="00D957AF"/>
    <w:rsid w:val="00D95B9F"/>
    <w:rsid w:val="00D95EF3"/>
    <w:rsid w:val="00D961D0"/>
    <w:rsid w:val="00D9676B"/>
    <w:rsid w:val="00D969BE"/>
    <w:rsid w:val="00D9732C"/>
    <w:rsid w:val="00D97F7B"/>
    <w:rsid w:val="00DA0D74"/>
    <w:rsid w:val="00DA0EA9"/>
    <w:rsid w:val="00DA0F18"/>
    <w:rsid w:val="00DA1440"/>
    <w:rsid w:val="00DA1834"/>
    <w:rsid w:val="00DA23A3"/>
    <w:rsid w:val="00DA28CE"/>
    <w:rsid w:val="00DA2ED4"/>
    <w:rsid w:val="00DA3BB0"/>
    <w:rsid w:val="00DA47DB"/>
    <w:rsid w:val="00DA4B54"/>
    <w:rsid w:val="00DA516A"/>
    <w:rsid w:val="00DA5392"/>
    <w:rsid w:val="00DA607B"/>
    <w:rsid w:val="00DA60B2"/>
    <w:rsid w:val="00DA67B0"/>
    <w:rsid w:val="00DA67D3"/>
    <w:rsid w:val="00DA7064"/>
    <w:rsid w:val="00DA732A"/>
    <w:rsid w:val="00DA75F6"/>
    <w:rsid w:val="00DA7BF0"/>
    <w:rsid w:val="00DA7E6F"/>
    <w:rsid w:val="00DB05A7"/>
    <w:rsid w:val="00DB0C9A"/>
    <w:rsid w:val="00DB12E8"/>
    <w:rsid w:val="00DB1451"/>
    <w:rsid w:val="00DB14F5"/>
    <w:rsid w:val="00DB1A56"/>
    <w:rsid w:val="00DB1EFB"/>
    <w:rsid w:val="00DB2121"/>
    <w:rsid w:val="00DB2176"/>
    <w:rsid w:val="00DB26BA"/>
    <w:rsid w:val="00DB35EE"/>
    <w:rsid w:val="00DB3A20"/>
    <w:rsid w:val="00DB3FFE"/>
    <w:rsid w:val="00DB4991"/>
    <w:rsid w:val="00DB4F84"/>
    <w:rsid w:val="00DB5783"/>
    <w:rsid w:val="00DB6143"/>
    <w:rsid w:val="00DB77EE"/>
    <w:rsid w:val="00DC0156"/>
    <w:rsid w:val="00DC09EE"/>
    <w:rsid w:val="00DC0B1F"/>
    <w:rsid w:val="00DC0BF0"/>
    <w:rsid w:val="00DC0E47"/>
    <w:rsid w:val="00DC12B7"/>
    <w:rsid w:val="00DC1F9F"/>
    <w:rsid w:val="00DC26A4"/>
    <w:rsid w:val="00DC2A92"/>
    <w:rsid w:val="00DC2F25"/>
    <w:rsid w:val="00DC43BB"/>
    <w:rsid w:val="00DC43EE"/>
    <w:rsid w:val="00DC4662"/>
    <w:rsid w:val="00DC4B9F"/>
    <w:rsid w:val="00DC4CC6"/>
    <w:rsid w:val="00DC5794"/>
    <w:rsid w:val="00DC5D18"/>
    <w:rsid w:val="00DC6696"/>
    <w:rsid w:val="00DC6A83"/>
    <w:rsid w:val="00DC7481"/>
    <w:rsid w:val="00DC7569"/>
    <w:rsid w:val="00DC76B3"/>
    <w:rsid w:val="00DD0D7F"/>
    <w:rsid w:val="00DD100A"/>
    <w:rsid w:val="00DD1111"/>
    <w:rsid w:val="00DD1EE1"/>
    <w:rsid w:val="00DD26F3"/>
    <w:rsid w:val="00DD2F1C"/>
    <w:rsid w:val="00DD2FF8"/>
    <w:rsid w:val="00DD31B1"/>
    <w:rsid w:val="00DD3365"/>
    <w:rsid w:val="00DD3AC5"/>
    <w:rsid w:val="00DD3C99"/>
    <w:rsid w:val="00DD3E1E"/>
    <w:rsid w:val="00DD61C8"/>
    <w:rsid w:val="00DD6D80"/>
    <w:rsid w:val="00DD7098"/>
    <w:rsid w:val="00DD7B58"/>
    <w:rsid w:val="00DD7EEF"/>
    <w:rsid w:val="00DE0A07"/>
    <w:rsid w:val="00DE0E85"/>
    <w:rsid w:val="00DE12C7"/>
    <w:rsid w:val="00DE1DC7"/>
    <w:rsid w:val="00DE1E29"/>
    <w:rsid w:val="00DE276A"/>
    <w:rsid w:val="00DE303A"/>
    <w:rsid w:val="00DE3231"/>
    <w:rsid w:val="00DE344F"/>
    <w:rsid w:val="00DE3983"/>
    <w:rsid w:val="00DE3D37"/>
    <w:rsid w:val="00DE4558"/>
    <w:rsid w:val="00DE4E62"/>
    <w:rsid w:val="00DE4FD0"/>
    <w:rsid w:val="00DE6F03"/>
    <w:rsid w:val="00DE71A4"/>
    <w:rsid w:val="00DE7389"/>
    <w:rsid w:val="00DE7992"/>
    <w:rsid w:val="00DF0608"/>
    <w:rsid w:val="00DF0CC8"/>
    <w:rsid w:val="00DF106A"/>
    <w:rsid w:val="00DF1571"/>
    <w:rsid w:val="00DF1F68"/>
    <w:rsid w:val="00DF24C2"/>
    <w:rsid w:val="00DF3087"/>
    <w:rsid w:val="00DF4280"/>
    <w:rsid w:val="00DF42DE"/>
    <w:rsid w:val="00DF4784"/>
    <w:rsid w:val="00DF4B45"/>
    <w:rsid w:val="00DF5D3A"/>
    <w:rsid w:val="00DF60F4"/>
    <w:rsid w:val="00DF6BED"/>
    <w:rsid w:val="00DF6CA6"/>
    <w:rsid w:val="00DF70B9"/>
    <w:rsid w:val="00DF7943"/>
    <w:rsid w:val="00DF7A02"/>
    <w:rsid w:val="00E004FE"/>
    <w:rsid w:val="00E00994"/>
    <w:rsid w:val="00E00A92"/>
    <w:rsid w:val="00E00EA4"/>
    <w:rsid w:val="00E01454"/>
    <w:rsid w:val="00E01839"/>
    <w:rsid w:val="00E01893"/>
    <w:rsid w:val="00E01B39"/>
    <w:rsid w:val="00E01D58"/>
    <w:rsid w:val="00E01DAE"/>
    <w:rsid w:val="00E01FED"/>
    <w:rsid w:val="00E02EF7"/>
    <w:rsid w:val="00E037EB"/>
    <w:rsid w:val="00E03F75"/>
    <w:rsid w:val="00E041F7"/>
    <w:rsid w:val="00E0469C"/>
    <w:rsid w:val="00E05BE5"/>
    <w:rsid w:val="00E05DBB"/>
    <w:rsid w:val="00E06264"/>
    <w:rsid w:val="00E0741F"/>
    <w:rsid w:val="00E07BA1"/>
    <w:rsid w:val="00E101B6"/>
    <w:rsid w:val="00E10740"/>
    <w:rsid w:val="00E10C76"/>
    <w:rsid w:val="00E11169"/>
    <w:rsid w:val="00E1128E"/>
    <w:rsid w:val="00E115C3"/>
    <w:rsid w:val="00E1162F"/>
    <w:rsid w:val="00E120F5"/>
    <w:rsid w:val="00E12C44"/>
    <w:rsid w:val="00E1329A"/>
    <w:rsid w:val="00E13349"/>
    <w:rsid w:val="00E139E2"/>
    <w:rsid w:val="00E14372"/>
    <w:rsid w:val="00E14AD7"/>
    <w:rsid w:val="00E14E8D"/>
    <w:rsid w:val="00E15888"/>
    <w:rsid w:val="00E15A10"/>
    <w:rsid w:val="00E16154"/>
    <w:rsid w:val="00E164AD"/>
    <w:rsid w:val="00E16A54"/>
    <w:rsid w:val="00E16E51"/>
    <w:rsid w:val="00E179F2"/>
    <w:rsid w:val="00E20050"/>
    <w:rsid w:val="00E2011A"/>
    <w:rsid w:val="00E20934"/>
    <w:rsid w:val="00E20C22"/>
    <w:rsid w:val="00E20F07"/>
    <w:rsid w:val="00E2138A"/>
    <w:rsid w:val="00E21991"/>
    <w:rsid w:val="00E21CA4"/>
    <w:rsid w:val="00E22E9C"/>
    <w:rsid w:val="00E2380C"/>
    <w:rsid w:val="00E238EE"/>
    <w:rsid w:val="00E243D2"/>
    <w:rsid w:val="00E24876"/>
    <w:rsid w:val="00E24B95"/>
    <w:rsid w:val="00E24F88"/>
    <w:rsid w:val="00E254D7"/>
    <w:rsid w:val="00E25BB9"/>
    <w:rsid w:val="00E25D0A"/>
    <w:rsid w:val="00E25E08"/>
    <w:rsid w:val="00E25EE2"/>
    <w:rsid w:val="00E26F13"/>
    <w:rsid w:val="00E270D8"/>
    <w:rsid w:val="00E303AA"/>
    <w:rsid w:val="00E30B0E"/>
    <w:rsid w:val="00E30B47"/>
    <w:rsid w:val="00E30B7E"/>
    <w:rsid w:val="00E3142D"/>
    <w:rsid w:val="00E31A47"/>
    <w:rsid w:val="00E31FCB"/>
    <w:rsid w:val="00E31FE1"/>
    <w:rsid w:val="00E320FF"/>
    <w:rsid w:val="00E3249D"/>
    <w:rsid w:val="00E328F8"/>
    <w:rsid w:val="00E32EB9"/>
    <w:rsid w:val="00E335FB"/>
    <w:rsid w:val="00E338BD"/>
    <w:rsid w:val="00E33E3C"/>
    <w:rsid w:val="00E34006"/>
    <w:rsid w:val="00E3430B"/>
    <w:rsid w:val="00E34866"/>
    <w:rsid w:val="00E34A58"/>
    <w:rsid w:val="00E34E78"/>
    <w:rsid w:val="00E35154"/>
    <w:rsid w:val="00E351AB"/>
    <w:rsid w:val="00E362FB"/>
    <w:rsid w:val="00E36353"/>
    <w:rsid w:val="00E3654D"/>
    <w:rsid w:val="00E36838"/>
    <w:rsid w:val="00E36BB2"/>
    <w:rsid w:val="00E36E94"/>
    <w:rsid w:val="00E374BE"/>
    <w:rsid w:val="00E40829"/>
    <w:rsid w:val="00E40A4E"/>
    <w:rsid w:val="00E412E7"/>
    <w:rsid w:val="00E41332"/>
    <w:rsid w:val="00E41699"/>
    <w:rsid w:val="00E41DA0"/>
    <w:rsid w:val="00E4205C"/>
    <w:rsid w:val="00E437A6"/>
    <w:rsid w:val="00E43890"/>
    <w:rsid w:val="00E43EB7"/>
    <w:rsid w:val="00E442C6"/>
    <w:rsid w:val="00E4473E"/>
    <w:rsid w:val="00E44B93"/>
    <w:rsid w:val="00E457B5"/>
    <w:rsid w:val="00E46517"/>
    <w:rsid w:val="00E4658C"/>
    <w:rsid w:val="00E46F6B"/>
    <w:rsid w:val="00E47051"/>
    <w:rsid w:val="00E476E0"/>
    <w:rsid w:val="00E47CE3"/>
    <w:rsid w:val="00E500A4"/>
    <w:rsid w:val="00E500E8"/>
    <w:rsid w:val="00E504CD"/>
    <w:rsid w:val="00E505C1"/>
    <w:rsid w:val="00E5136C"/>
    <w:rsid w:val="00E516AB"/>
    <w:rsid w:val="00E51DCE"/>
    <w:rsid w:val="00E52129"/>
    <w:rsid w:val="00E52306"/>
    <w:rsid w:val="00E52383"/>
    <w:rsid w:val="00E52F73"/>
    <w:rsid w:val="00E53131"/>
    <w:rsid w:val="00E533BF"/>
    <w:rsid w:val="00E53DC6"/>
    <w:rsid w:val="00E54CDC"/>
    <w:rsid w:val="00E551A4"/>
    <w:rsid w:val="00E55FE5"/>
    <w:rsid w:val="00E566AC"/>
    <w:rsid w:val="00E56747"/>
    <w:rsid w:val="00E56DAD"/>
    <w:rsid w:val="00E56E43"/>
    <w:rsid w:val="00E56E4C"/>
    <w:rsid w:val="00E57CB1"/>
    <w:rsid w:val="00E60276"/>
    <w:rsid w:val="00E604F8"/>
    <w:rsid w:val="00E61673"/>
    <w:rsid w:val="00E619EE"/>
    <w:rsid w:val="00E61FF2"/>
    <w:rsid w:val="00E621A3"/>
    <w:rsid w:val="00E63F98"/>
    <w:rsid w:val="00E64028"/>
    <w:rsid w:val="00E640D3"/>
    <w:rsid w:val="00E650DB"/>
    <w:rsid w:val="00E65151"/>
    <w:rsid w:val="00E65642"/>
    <w:rsid w:val="00E65A9B"/>
    <w:rsid w:val="00E65AA7"/>
    <w:rsid w:val="00E65E28"/>
    <w:rsid w:val="00E66EA3"/>
    <w:rsid w:val="00E6770A"/>
    <w:rsid w:val="00E700AB"/>
    <w:rsid w:val="00E7010B"/>
    <w:rsid w:val="00E70DAC"/>
    <w:rsid w:val="00E70E13"/>
    <w:rsid w:val="00E711D9"/>
    <w:rsid w:val="00E719C1"/>
    <w:rsid w:val="00E71F97"/>
    <w:rsid w:val="00E722D1"/>
    <w:rsid w:val="00E72591"/>
    <w:rsid w:val="00E72BBA"/>
    <w:rsid w:val="00E72E19"/>
    <w:rsid w:val="00E72FB0"/>
    <w:rsid w:val="00E731FA"/>
    <w:rsid w:val="00E7394D"/>
    <w:rsid w:val="00E74093"/>
    <w:rsid w:val="00E756FA"/>
    <w:rsid w:val="00E75738"/>
    <w:rsid w:val="00E7596D"/>
    <w:rsid w:val="00E75FA7"/>
    <w:rsid w:val="00E761D5"/>
    <w:rsid w:val="00E76517"/>
    <w:rsid w:val="00E7672B"/>
    <w:rsid w:val="00E76B74"/>
    <w:rsid w:val="00E76DC6"/>
    <w:rsid w:val="00E76FA4"/>
    <w:rsid w:val="00E804E6"/>
    <w:rsid w:val="00E80B20"/>
    <w:rsid w:val="00E829E9"/>
    <w:rsid w:val="00E83129"/>
    <w:rsid w:val="00E83312"/>
    <w:rsid w:val="00E83E9D"/>
    <w:rsid w:val="00E83EEB"/>
    <w:rsid w:val="00E84B39"/>
    <w:rsid w:val="00E84BF1"/>
    <w:rsid w:val="00E85742"/>
    <w:rsid w:val="00E858F1"/>
    <w:rsid w:val="00E85FA1"/>
    <w:rsid w:val="00E86110"/>
    <w:rsid w:val="00E867EE"/>
    <w:rsid w:val="00E86AD8"/>
    <w:rsid w:val="00E87096"/>
    <w:rsid w:val="00E87B4C"/>
    <w:rsid w:val="00E9066C"/>
    <w:rsid w:val="00E907D8"/>
    <w:rsid w:val="00E908E0"/>
    <w:rsid w:val="00E920E5"/>
    <w:rsid w:val="00E925C4"/>
    <w:rsid w:val="00E928D2"/>
    <w:rsid w:val="00E92B20"/>
    <w:rsid w:val="00E92C5F"/>
    <w:rsid w:val="00E93311"/>
    <w:rsid w:val="00E93318"/>
    <w:rsid w:val="00E93880"/>
    <w:rsid w:val="00E93AA0"/>
    <w:rsid w:val="00E93B01"/>
    <w:rsid w:val="00E93CF9"/>
    <w:rsid w:val="00E94F1F"/>
    <w:rsid w:val="00E95E6C"/>
    <w:rsid w:val="00E96A64"/>
    <w:rsid w:val="00E9701B"/>
    <w:rsid w:val="00E972AE"/>
    <w:rsid w:val="00E97386"/>
    <w:rsid w:val="00E9751D"/>
    <w:rsid w:val="00E97D52"/>
    <w:rsid w:val="00EA09FD"/>
    <w:rsid w:val="00EA0FEE"/>
    <w:rsid w:val="00EA1631"/>
    <w:rsid w:val="00EA170E"/>
    <w:rsid w:val="00EA1845"/>
    <w:rsid w:val="00EA19AC"/>
    <w:rsid w:val="00EA2252"/>
    <w:rsid w:val="00EA2D54"/>
    <w:rsid w:val="00EA2DC3"/>
    <w:rsid w:val="00EA2E39"/>
    <w:rsid w:val="00EA311D"/>
    <w:rsid w:val="00EA337F"/>
    <w:rsid w:val="00EA39B2"/>
    <w:rsid w:val="00EA39C1"/>
    <w:rsid w:val="00EA3B3D"/>
    <w:rsid w:val="00EA3DE4"/>
    <w:rsid w:val="00EA42CD"/>
    <w:rsid w:val="00EA4425"/>
    <w:rsid w:val="00EA4D70"/>
    <w:rsid w:val="00EA518E"/>
    <w:rsid w:val="00EA5920"/>
    <w:rsid w:val="00EA5E6A"/>
    <w:rsid w:val="00EA6208"/>
    <w:rsid w:val="00EA6360"/>
    <w:rsid w:val="00EA6414"/>
    <w:rsid w:val="00EA6E2C"/>
    <w:rsid w:val="00EA7CB0"/>
    <w:rsid w:val="00EB1251"/>
    <w:rsid w:val="00EB13F0"/>
    <w:rsid w:val="00EB1A26"/>
    <w:rsid w:val="00EB1FA4"/>
    <w:rsid w:val="00EB21D2"/>
    <w:rsid w:val="00EB27F0"/>
    <w:rsid w:val="00EB2ABA"/>
    <w:rsid w:val="00EB2F08"/>
    <w:rsid w:val="00EB304A"/>
    <w:rsid w:val="00EB3975"/>
    <w:rsid w:val="00EB3CD9"/>
    <w:rsid w:val="00EB3E0E"/>
    <w:rsid w:val="00EB3FA4"/>
    <w:rsid w:val="00EB41A3"/>
    <w:rsid w:val="00EB44C3"/>
    <w:rsid w:val="00EB4A56"/>
    <w:rsid w:val="00EB4CBC"/>
    <w:rsid w:val="00EB4F20"/>
    <w:rsid w:val="00EB5947"/>
    <w:rsid w:val="00EB5B28"/>
    <w:rsid w:val="00EB5CB9"/>
    <w:rsid w:val="00EB7189"/>
    <w:rsid w:val="00EB73B0"/>
    <w:rsid w:val="00EB75C7"/>
    <w:rsid w:val="00EC007A"/>
    <w:rsid w:val="00EC0179"/>
    <w:rsid w:val="00EC0457"/>
    <w:rsid w:val="00EC0E2E"/>
    <w:rsid w:val="00EC0ECD"/>
    <w:rsid w:val="00EC1812"/>
    <w:rsid w:val="00EC1C16"/>
    <w:rsid w:val="00EC1DC5"/>
    <w:rsid w:val="00EC1E84"/>
    <w:rsid w:val="00EC1F58"/>
    <w:rsid w:val="00EC248D"/>
    <w:rsid w:val="00EC24DC"/>
    <w:rsid w:val="00EC265E"/>
    <w:rsid w:val="00EC2E72"/>
    <w:rsid w:val="00EC3BE9"/>
    <w:rsid w:val="00EC3CD3"/>
    <w:rsid w:val="00EC3D4B"/>
    <w:rsid w:val="00EC3DB6"/>
    <w:rsid w:val="00EC4C84"/>
    <w:rsid w:val="00EC513E"/>
    <w:rsid w:val="00EC531A"/>
    <w:rsid w:val="00EC5584"/>
    <w:rsid w:val="00EC5BA9"/>
    <w:rsid w:val="00EC6718"/>
    <w:rsid w:val="00EC7E03"/>
    <w:rsid w:val="00EC7E8D"/>
    <w:rsid w:val="00ED0014"/>
    <w:rsid w:val="00ED1602"/>
    <w:rsid w:val="00ED1994"/>
    <w:rsid w:val="00ED1AD4"/>
    <w:rsid w:val="00ED1C66"/>
    <w:rsid w:val="00ED1D4C"/>
    <w:rsid w:val="00ED272C"/>
    <w:rsid w:val="00ED2AAC"/>
    <w:rsid w:val="00ED2B33"/>
    <w:rsid w:val="00ED2CA0"/>
    <w:rsid w:val="00ED2E8F"/>
    <w:rsid w:val="00ED324B"/>
    <w:rsid w:val="00ED3F8E"/>
    <w:rsid w:val="00ED479F"/>
    <w:rsid w:val="00ED5398"/>
    <w:rsid w:val="00ED5472"/>
    <w:rsid w:val="00ED5CBC"/>
    <w:rsid w:val="00ED5CFE"/>
    <w:rsid w:val="00ED6421"/>
    <w:rsid w:val="00ED64E9"/>
    <w:rsid w:val="00ED7322"/>
    <w:rsid w:val="00ED7915"/>
    <w:rsid w:val="00ED7C66"/>
    <w:rsid w:val="00EE0155"/>
    <w:rsid w:val="00EE0468"/>
    <w:rsid w:val="00EE08BE"/>
    <w:rsid w:val="00EE1391"/>
    <w:rsid w:val="00EE1A75"/>
    <w:rsid w:val="00EE1DCC"/>
    <w:rsid w:val="00EE24E9"/>
    <w:rsid w:val="00EE2C26"/>
    <w:rsid w:val="00EE32E2"/>
    <w:rsid w:val="00EE338D"/>
    <w:rsid w:val="00EE35CC"/>
    <w:rsid w:val="00EE4283"/>
    <w:rsid w:val="00EE4F1F"/>
    <w:rsid w:val="00EE4FFC"/>
    <w:rsid w:val="00EE54C8"/>
    <w:rsid w:val="00EE5704"/>
    <w:rsid w:val="00EE599E"/>
    <w:rsid w:val="00EE5EA7"/>
    <w:rsid w:val="00EE5EF6"/>
    <w:rsid w:val="00EE6540"/>
    <w:rsid w:val="00EE6E79"/>
    <w:rsid w:val="00EE6F90"/>
    <w:rsid w:val="00EE7AD3"/>
    <w:rsid w:val="00EE7C41"/>
    <w:rsid w:val="00EE7D7F"/>
    <w:rsid w:val="00EE7E35"/>
    <w:rsid w:val="00EF0114"/>
    <w:rsid w:val="00EF0139"/>
    <w:rsid w:val="00EF044F"/>
    <w:rsid w:val="00EF0575"/>
    <w:rsid w:val="00EF05A2"/>
    <w:rsid w:val="00EF0732"/>
    <w:rsid w:val="00EF09B7"/>
    <w:rsid w:val="00EF0F29"/>
    <w:rsid w:val="00EF125C"/>
    <w:rsid w:val="00EF1797"/>
    <w:rsid w:val="00EF1EBF"/>
    <w:rsid w:val="00EF2CA2"/>
    <w:rsid w:val="00EF3651"/>
    <w:rsid w:val="00EF36E5"/>
    <w:rsid w:val="00EF3B9E"/>
    <w:rsid w:val="00EF52E9"/>
    <w:rsid w:val="00EF54E8"/>
    <w:rsid w:val="00EF57C1"/>
    <w:rsid w:val="00EF625F"/>
    <w:rsid w:val="00EF6288"/>
    <w:rsid w:val="00EF6617"/>
    <w:rsid w:val="00EF6701"/>
    <w:rsid w:val="00EF754F"/>
    <w:rsid w:val="00EF7A64"/>
    <w:rsid w:val="00EF7D67"/>
    <w:rsid w:val="00F00054"/>
    <w:rsid w:val="00F007DA"/>
    <w:rsid w:val="00F00DD3"/>
    <w:rsid w:val="00F013AB"/>
    <w:rsid w:val="00F01A6C"/>
    <w:rsid w:val="00F021CE"/>
    <w:rsid w:val="00F0301B"/>
    <w:rsid w:val="00F032EB"/>
    <w:rsid w:val="00F0370C"/>
    <w:rsid w:val="00F037DD"/>
    <w:rsid w:val="00F03977"/>
    <w:rsid w:val="00F03CDB"/>
    <w:rsid w:val="00F03FBA"/>
    <w:rsid w:val="00F0408A"/>
    <w:rsid w:val="00F04717"/>
    <w:rsid w:val="00F04BE0"/>
    <w:rsid w:val="00F058D7"/>
    <w:rsid w:val="00F06303"/>
    <w:rsid w:val="00F0687E"/>
    <w:rsid w:val="00F06AD3"/>
    <w:rsid w:val="00F07486"/>
    <w:rsid w:val="00F07595"/>
    <w:rsid w:val="00F0774F"/>
    <w:rsid w:val="00F107F1"/>
    <w:rsid w:val="00F10CD5"/>
    <w:rsid w:val="00F11009"/>
    <w:rsid w:val="00F111A1"/>
    <w:rsid w:val="00F13CD4"/>
    <w:rsid w:val="00F143DD"/>
    <w:rsid w:val="00F14546"/>
    <w:rsid w:val="00F14837"/>
    <w:rsid w:val="00F165B1"/>
    <w:rsid w:val="00F16F32"/>
    <w:rsid w:val="00F171BD"/>
    <w:rsid w:val="00F17895"/>
    <w:rsid w:val="00F20151"/>
    <w:rsid w:val="00F204F3"/>
    <w:rsid w:val="00F20836"/>
    <w:rsid w:val="00F208BE"/>
    <w:rsid w:val="00F20ABB"/>
    <w:rsid w:val="00F2106F"/>
    <w:rsid w:val="00F21089"/>
    <w:rsid w:val="00F2143A"/>
    <w:rsid w:val="00F215E2"/>
    <w:rsid w:val="00F220BD"/>
    <w:rsid w:val="00F22132"/>
    <w:rsid w:val="00F223EF"/>
    <w:rsid w:val="00F22D06"/>
    <w:rsid w:val="00F23460"/>
    <w:rsid w:val="00F23897"/>
    <w:rsid w:val="00F23AC8"/>
    <w:rsid w:val="00F23AE8"/>
    <w:rsid w:val="00F23D66"/>
    <w:rsid w:val="00F2472C"/>
    <w:rsid w:val="00F24B65"/>
    <w:rsid w:val="00F24ED0"/>
    <w:rsid w:val="00F24F34"/>
    <w:rsid w:val="00F25234"/>
    <w:rsid w:val="00F25557"/>
    <w:rsid w:val="00F257D3"/>
    <w:rsid w:val="00F26E36"/>
    <w:rsid w:val="00F30AB1"/>
    <w:rsid w:val="00F31F4C"/>
    <w:rsid w:val="00F321B3"/>
    <w:rsid w:val="00F32340"/>
    <w:rsid w:val="00F32855"/>
    <w:rsid w:val="00F328D0"/>
    <w:rsid w:val="00F3386B"/>
    <w:rsid w:val="00F33BB2"/>
    <w:rsid w:val="00F34247"/>
    <w:rsid w:val="00F3482F"/>
    <w:rsid w:val="00F34B84"/>
    <w:rsid w:val="00F351A8"/>
    <w:rsid w:val="00F355EE"/>
    <w:rsid w:val="00F35C36"/>
    <w:rsid w:val="00F35D79"/>
    <w:rsid w:val="00F3617C"/>
    <w:rsid w:val="00F3639E"/>
    <w:rsid w:val="00F36403"/>
    <w:rsid w:val="00F37580"/>
    <w:rsid w:val="00F3786E"/>
    <w:rsid w:val="00F3787B"/>
    <w:rsid w:val="00F37979"/>
    <w:rsid w:val="00F37BA6"/>
    <w:rsid w:val="00F4063E"/>
    <w:rsid w:val="00F4081E"/>
    <w:rsid w:val="00F40965"/>
    <w:rsid w:val="00F41359"/>
    <w:rsid w:val="00F415A9"/>
    <w:rsid w:val="00F415B1"/>
    <w:rsid w:val="00F41AA8"/>
    <w:rsid w:val="00F41C66"/>
    <w:rsid w:val="00F41E8A"/>
    <w:rsid w:val="00F4222C"/>
    <w:rsid w:val="00F423C1"/>
    <w:rsid w:val="00F4324A"/>
    <w:rsid w:val="00F437EE"/>
    <w:rsid w:val="00F43A5C"/>
    <w:rsid w:val="00F43E30"/>
    <w:rsid w:val="00F4437C"/>
    <w:rsid w:val="00F44929"/>
    <w:rsid w:val="00F45087"/>
    <w:rsid w:val="00F45228"/>
    <w:rsid w:val="00F4528E"/>
    <w:rsid w:val="00F46878"/>
    <w:rsid w:val="00F46E54"/>
    <w:rsid w:val="00F47DD6"/>
    <w:rsid w:val="00F50286"/>
    <w:rsid w:val="00F50973"/>
    <w:rsid w:val="00F51089"/>
    <w:rsid w:val="00F5170D"/>
    <w:rsid w:val="00F5188C"/>
    <w:rsid w:val="00F51B8F"/>
    <w:rsid w:val="00F52477"/>
    <w:rsid w:val="00F52BAF"/>
    <w:rsid w:val="00F53849"/>
    <w:rsid w:val="00F539D5"/>
    <w:rsid w:val="00F53F32"/>
    <w:rsid w:val="00F541F1"/>
    <w:rsid w:val="00F54391"/>
    <w:rsid w:val="00F550CA"/>
    <w:rsid w:val="00F551CD"/>
    <w:rsid w:val="00F55280"/>
    <w:rsid w:val="00F559CA"/>
    <w:rsid w:val="00F55D68"/>
    <w:rsid w:val="00F561CC"/>
    <w:rsid w:val="00F57275"/>
    <w:rsid w:val="00F573AC"/>
    <w:rsid w:val="00F57585"/>
    <w:rsid w:val="00F57947"/>
    <w:rsid w:val="00F57B32"/>
    <w:rsid w:val="00F57EDC"/>
    <w:rsid w:val="00F6007D"/>
    <w:rsid w:val="00F61784"/>
    <w:rsid w:val="00F625BB"/>
    <w:rsid w:val="00F62AD7"/>
    <w:rsid w:val="00F62CC9"/>
    <w:rsid w:val="00F62EF9"/>
    <w:rsid w:val="00F6300C"/>
    <w:rsid w:val="00F63944"/>
    <w:rsid w:val="00F639D2"/>
    <w:rsid w:val="00F6408F"/>
    <w:rsid w:val="00F6442E"/>
    <w:rsid w:val="00F64435"/>
    <w:rsid w:val="00F64A7B"/>
    <w:rsid w:val="00F64E66"/>
    <w:rsid w:val="00F65099"/>
    <w:rsid w:val="00F65151"/>
    <w:rsid w:val="00F65C37"/>
    <w:rsid w:val="00F65E23"/>
    <w:rsid w:val="00F6628C"/>
    <w:rsid w:val="00F66AE4"/>
    <w:rsid w:val="00F66C98"/>
    <w:rsid w:val="00F70431"/>
    <w:rsid w:val="00F70A7F"/>
    <w:rsid w:val="00F70C7C"/>
    <w:rsid w:val="00F70E3C"/>
    <w:rsid w:val="00F70ED4"/>
    <w:rsid w:val="00F71466"/>
    <w:rsid w:val="00F71A4F"/>
    <w:rsid w:val="00F71AE8"/>
    <w:rsid w:val="00F71F3E"/>
    <w:rsid w:val="00F72674"/>
    <w:rsid w:val="00F72745"/>
    <w:rsid w:val="00F729B4"/>
    <w:rsid w:val="00F729C3"/>
    <w:rsid w:val="00F72DF7"/>
    <w:rsid w:val="00F72F0C"/>
    <w:rsid w:val="00F73059"/>
    <w:rsid w:val="00F73A26"/>
    <w:rsid w:val="00F73ACF"/>
    <w:rsid w:val="00F73C01"/>
    <w:rsid w:val="00F75785"/>
    <w:rsid w:val="00F75B06"/>
    <w:rsid w:val="00F75F48"/>
    <w:rsid w:val="00F764AF"/>
    <w:rsid w:val="00F7683A"/>
    <w:rsid w:val="00F76A17"/>
    <w:rsid w:val="00F76A25"/>
    <w:rsid w:val="00F76CA8"/>
    <w:rsid w:val="00F77A58"/>
    <w:rsid w:val="00F77EC3"/>
    <w:rsid w:val="00F77F50"/>
    <w:rsid w:val="00F806EE"/>
    <w:rsid w:val="00F80D12"/>
    <w:rsid w:val="00F80FA2"/>
    <w:rsid w:val="00F81150"/>
    <w:rsid w:val="00F8121C"/>
    <w:rsid w:val="00F812FE"/>
    <w:rsid w:val="00F81FF7"/>
    <w:rsid w:val="00F82612"/>
    <w:rsid w:val="00F8268A"/>
    <w:rsid w:val="00F82829"/>
    <w:rsid w:val="00F831C0"/>
    <w:rsid w:val="00F834B3"/>
    <w:rsid w:val="00F83729"/>
    <w:rsid w:val="00F8419A"/>
    <w:rsid w:val="00F841FF"/>
    <w:rsid w:val="00F847DE"/>
    <w:rsid w:val="00F84C03"/>
    <w:rsid w:val="00F8519D"/>
    <w:rsid w:val="00F855A5"/>
    <w:rsid w:val="00F85C55"/>
    <w:rsid w:val="00F85CA6"/>
    <w:rsid w:val="00F863A5"/>
    <w:rsid w:val="00F86C2A"/>
    <w:rsid w:val="00F87247"/>
    <w:rsid w:val="00F8752B"/>
    <w:rsid w:val="00F8799B"/>
    <w:rsid w:val="00F87A13"/>
    <w:rsid w:val="00F87A75"/>
    <w:rsid w:val="00F87C4D"/>
    <w:rsid w:val="00F90122"/>
    <w:rsid w:val="00F909E4"/>
    <w:rsid w:val="00F90A8D"/>
    <w:rsid w:val="00F9112F"/>
    <w:rsid w:val="00F91C87"/>
    <w:rsid w:val="00F91E22"/>
    <w:rsid w:val="00F91FE0"/>
    <w:rsid w:val="00F9201A"/>
    <w:rsid w:val="00F9213B"/>
    <w:rsid w:val="00F92351"/>
    <w:rsid w:val="00F92AE2"/>
    <w:rsid w:val="00F93363"/>
    <w:rsid w:val="00F93C55"/>
    <w:rsid w:val="00F95055"/>
    <w:rsid w:val="00F9556C"/>
    <w:rsid w:val="00F957D4"/>
    <w:rsid w:val="00F96F17"/>
    <w:rsid w:val="00F97125"/>
    <w:rsid w:val="00F97268"/>
    <w:rsid w:val="00F97938"/>
    <w:rsid w:val="00F97EE4"/>
    <w:rsid w:val="00FA021C"/>
    <w:rsid w:val="00FA0329"/>
    <w:rsid w:val="00FA04A6"/>
    <w:rsid w:val="00FA0784"/>
    <w:rsid w:val="00FA0D16"/>
    <w:rsid w:val="00FA115C"/>
    <w:rsid w:val="00FA16C7"/>
    <w:rsid w:val="00FA1F3B"/>
    <w:rsid w:val="00FA298F"/>
    <w:rsid w:val="00FA3DF7"/>
    <w:rsid w:val="00FA3F80"/>
    <w:rsid w:val="00FA40C8"/>
    <w:rsid w:val="00FA49F4"/>
    <w:rsid w:val="00FA4DE1"/>
    <w:rsid w:val="00FA4DE9"/>
    <w:rsid w:val="00FA4E4E"/>
    <w:rsid w:val="00FA5A51"/>
    <w:rsid w:val="00FA5B4A"/>
    <w:rsid w:val="00FA5FBC"/>
    <w:rsid w:val="00FA631E"/>
    <w:rsid w:val="00FA6466"/>
    <w:rsid w:val="00FA658D"/>
    <w:rsid w:val="00FA6720"/>
    <w:rsid w:val="00FA6CD2"/>
    <w:rsid w:val="00FA7410"/>
    <w:rsid w:val="00FB0188"/>
    <w:rsid w:val="00FB03D2"/>
    <w:rsid w:val="00FB0730"/>
    <w:rsid w:val="00FB0F3B"/>
    <w:rsid w:val="00FB116B"/>
    <w:rsid w:val="00FB1526"/>
    <w:rsid w:val="00FB20AA"/>
    <w:rsid w:val="00FB2111"/>
    <w:rsid w:val="00FB2287"/>
    <w:rsid w:val="00FB27B4"/>
    <w:rsid w:val="00FB344B"/>
    <w:rsid w:val="00FB3964"/>
    <w:rsid w:val="00FB3CCC"/>
    <w:rsid w:val="00FB4264"/>
    <w:rsid w:val="00FB4AC7"/>
    <w:rsid w:val="00FB4CDA"/>
    <w:rsid w:val="00FB4D14"/>
    <w:rsid w:val="00FB5A20"/>
    <w:rsid w:val="00FB5E7E"/>
    <w:rsid w:val="00FB7E7E"/>
    <w:rsid w:val="00FC0357"/>
    <w:rsid w:val="00FC0B8F"/>
    <w:rsid w:val="00FC0D70"/>
    <w:rsid w:val="00FC0E23"/>
    <w:rsid w:val="00FC12C7"/>
    <w:rsid w:val="00FC146B"/>
    <w:rsid w:val="00FC1B1B"/>
    <w:rsid w:val="00FC213B"/>
    <w:rsid w:val="00FC2179"/>
    <w:rsid w:val="00FC2E1D"/>
    <w:rsid w:val="00FC3021"/>
    <w:rsid w:val="00FC3426"/>
    <w:rsid w:val="00FC5140"/>
    <w:rsid w:val="00FC58EA"/>
    <w:rsid w:val="00FC5D27"/>
    <w:rsid w:val="00FC5DF2"/>
    <w:rsid w:val="00FC6017"/>
    <w:rsid w:val="00FC692C"/>
    <w:rsid w:val="00FC6BA0"/>
    <w:rsid w:val="00FC6CCD"/>
    <w:rsid w:val="00FD00F1"/>
    <w:rsid w:val="00FD04D1"/>
    <w:rsid w:val="00FD0956"/>
    <w:rsid w:val="00FD0A93"/>
    <w:rsid w:val="00FD1603"/>
    <w:rsid w:val="00FD294C"/>
    <w:rsid w:val="00FD2D14"/>
    <w:rsid w:val="00FD3552"/>
    <w:rsid w:val="00FD4270"/>
    <w:rsid w:val="00FD439C"/>
    <w:rsid w:val="00FD4AFE"/>
    <w:rsid w:val="00FD4DAF"/>
    <w:rsid w:val="00FD554E"/>
    <w:rsid w:val="00FD56DC"/>
    <w:rsid w:val="00FD5BA4"/>
    <w:rsid w:val="00FD5E0C"/>
    <w:rsid w:val="00FD5E25"/>
    <w:rsid w:val="00FD5F30"/>
    <w:rsid w:val="00FD609A"/>
    <w:rsid w:val="00FD6E1B"/>
    <w:rsid w:val="00FD73FD"/>
    <w:rsid w:val="00FD77DB"/>
    <w:rsid w:val="00FD7EC8"/>
    <w:rsid w:val="00FD7EF7"/>
    <w:rsid w:val="00FD7F62"/>
    <w:rsid w:val="00FE02CC"/>
    <w:rsid w:val="00FE0BB8"/>
    <w:rsid w:val="00FE11F3"/>
    <w:rsid w:val="00FE1253"/>
    <w:rsid w:val="00FE1399"/>
    <w:rsid w:val="00FE1520"/>
    <w:rsid w:val="00FE1622"/>
    <w:rsid w:val="00FE1B16"/>
    <w:rsid w:val="00FE1F13"/>
    <w:rsid w:val="00FE227C"/>
    <w:rsid w:val="00FE28F9"/>
    <w:rsid w:val="00FE2FA1"/>
    <w:rsid w:val="00FE3340"/>
    <w:rsid w:val="00FE34FF"/>
    <w:rsid w:val="00FE3E15"/>
    <w:rsid w:val="00FE4E87"/>
    <w:rsid w:val="00FE560F"/>
    <w:rsid w:val="00FE68DD"/>
    <w:rsid w:val="00FE7ADC"/>
    <w:rsid w:val="00FE7C2F"/>
    <w:rsid w:val="00FE7E29"/>
    <w:rsid w:val="00FE7FCA"/>
    <w:rsid w:val="00FF060B"/>
    <w:rsid w:val="00FF2844"/>
    <w:rsid w:val="00FF3127"/>
    <w:rsid w:val="00FF3EB3"/>
    <w:rsid w:val="00FF47F8"/>
    <w:rsid w:val="00FF4A89"/>
    <w:rsid w:val="00FF4C7C"/>
    <w:rsid w:val="00FF4DED"/>
    <w:rsid w:val="00FF4EC4"/>
    <w:rsid w:val="00FF524E"/>
    <w:rsid w:val="00FF527B"/>
    <w:rsid w:val="00FF5BC4"/>
    <w:rsid w:val="00FF5C4B"/>
    <w:rsid w:val="00FF5C65"/>
    <w:rsid w:val="00FF7B54"/>
    <w:rsid w:val="00FF7C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56C"/>
    <w:rPr>
      <w:sz w:val="24"/>
      <w:szCs w:val="24"/>
      <w:lang w:eastAsia="zh-CN"/>
    </w:rPr>
  </w:style>
  <w:style w:type="paragraph" w:styleId="Heading1">
    <w:name w:val="heading 1"/>
    <w:basedOn w:val="Normal"/>
    <w:next w:val="Normal"/>
    <w:qFormat/>
    <w:rsid w:val="005917A0"/>
    <w:pPr>
      <w:keepNext/>
      <w:outlineLvl w:val="0"/>
    </w:pPr>
    <w:rPr>
      <w:rFonts w:ascii="Arial Narrow" w:hAnsi="Arial Narrow" w:cs="Arial"/>
      <w:b/>
      <w:bCs/>
      <w:sz w:val="20"/>
      <w:szCs w:val="20"/>
    </w:rPr>
  </w:style>
  <w:style w:type="paragraph" w:styleId="Heading2">
    <w:name w:val="heading 2"/>
    <w:basedOn w:val="Normal"/>
    <w:next w:val="Normal"/>
    <w:link w:val="Heading2Char"/>
    <w:qFormat/>
    <w:rsid w:val="005917A0"/>
    <w:pPr>
      <w:keepNext/>
      <w:ind w:firstLine="705"/>
      <w:jc w:val="both"/>
      <w:outlineLvl w:val="1"/>
    </w:pPr>
    <w:rPr>
      <w:b/>
      <w:bCs/>
      <w:sz w:val="28"/>
    </w:rPr>
  </w:style>
  <w:style w:type="paragraph" w:styleId="Heading3">
    <w:name w:val="heading 3"/>
    <w:basedOn w:val="Normal"/>
    <w:next w:val="Normal"/>
    <w:qFormat/>
    <w:rsid w:val="005917A0"/>
    <w:pPr>
      <w:keepNext/>
      <w:jc w:val="both"/>
      <w:outlineLvl w:val="2"/>
    </w:pPr>
    <w:rPr>
      <w:rFonts w:eastAsia="Times New Roman"/>
      <w:sz w:val="28"/>
      <w:u w:val="single"/>
      <w:lang w:eastAsia="en-US"/>
    </w:rPr>
  </w:style>
  <w:style w:type="paragraph" w:styleId="Heading4">
    <w:name w:val="heading 4"/>
    <w:basedOn w:val="Normal"/>
    <w:next w:val="Normal"/>
    <w:qFormat/>
    <w:rsid w:val="005917A0"/>
    <w:pPr>
      <w:keepNext/>
      <w:ind w:left="360"/>
      <w:jc w:val="both"/>
      <w:outlineLvl w:val="3"/>
    </w:pPr>
    <w:rPr>
      <w:rFonts w:eastAsia="Times New Roman"/>
      <w:sz w:val="28"/>
      <w:u w:val="single"/>
      <w:lang w:eastAsia="en-US"/>
    </w:rPr>
  </w:style>
  <w:style w:type="paragraph" w:styleId="Heading5">
    <w:name w:val="heading 5"/>
    <w:basedOn w:val="Normal"/>
    <w:next w:val="Normal"/>
    <w:qFormat/>
    <w:rsid w:val="005917A0"/>
    <w:pPr>
      <w:keepNext/>
      <w:framePr w:hSpace="141" w:wrap="around" w:vAnchor="text" w:hAnchor="margin" w:y="134"/>
      <w:jc w:val="center"/>
      <w:outlineLvl w:val="4"/>
    </w:pPr>
    <w:rPr>
      <w:rFonts w:ascii="Arial" w:hAnsi="Arial" w:cs="Arial"/>
      <w:b/>
      <w:bCs/>
      <w:sz w:val="20"/>
      <w:szCs w:val="20"/>
    </w:rPr>
  </w:style>
  <w:style w:type="paragraph" w:styleId="Heading6">
    <w:name w:val="heading 6"/>
    <w:basedOn w:val="Normal"/>
    <w:next w:val="Normal"/>
    <w:qFormat/>
    <w:rsid w:val="005917A0"/>
    <w:pPr>
      <w:keepNext/>
      <w:ind w:left="360"/>
      <w:outlineLvl w:val="5"/>
    </w:pPr>
    <w:rPr>
      <w:rFonts w:eastAsia="Times New Roman"/>
      <w:sz w:val="28"/>
      <w:u w:val="single"/>
      <w:lang w:eastAsia="en-US"/>
    </w:rPr>
  </w:style>
  <w:style w:type="paragraph" w:styleId="Heading7">
    <w:name w:val="heading 7"/>
    <w:basedOn w:val="Normal"/>
    <w:next w:val="Normal"/>
    <w:qFormat/>
    <w:rsid w:val="005917A0"/>
    <w:pPr>
      <w:keepNext/>
      <w:ind w:left="720"/>
      <w:outlineLvl w:val="6"/>
    </w:pPr>
    <w:rPr>
      <w:rFonts w:eastAsia="Times New Roman"/>
      <w:sz w:val="28"/>
      <w:u w:val="single"/>
      <w:lang w:eastAsia="en-US"/>
    </w:rPr>
  </w:style>
  <w:style w:type="paragraph" w:styleId="Heading8">
    <w:name w:val="heading 8"/>
    <w:basedOn w:val="Normal"/>
    <w:next w:val="Normal"/>
    <w:qFormat/>
    <w:rsid w:val="005917A0"/>
    <w:pPr>
      <w:keepNext/>
      <w:outlineLvl w:val="7"/>
    </w:pPr>
    <w:rPr>
      <w:rFonts w:eastAsia="Times New Roman"/>
      <w:sz w:val="28"/>
      <w:u w:val="single"/>
      <w:lang w:eastAsia="en-US"/>
    </w:rPr>
  </w:style>
  <w:style w:type="paragraph" w:styleId="Heading9">
    <w:name w:val="heading 9"/>
    <w:basedOn w:val="Normal"/>
    <w:next w:val="Normal"/>
    <w:qFormat/>
    <w:rsid w:val="005917A0"/>
    <w:pPr>
      <w:keepNext/>
      <w:outlineLvl w:val="8"/>
    </w:pPr>
    <w:rPr>
      <w:rFonts w:eastAsia="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Char Char Char, Char Char Char Char Char Char Char Char Char, Char Char Char Char Char Char Char Char Char Char, Char Char Char Char Char Char Char,Char Char"/>
    <w:basedOn w:val="Normal"/>
    <w:link w:val="FooterChar"/>
    <w:uiPriority w:val="99"/>
    <w:rsid w:val="005917A0"/>
    <w:pPr>
      <w:tabs>
        <w:tab w:val="center" w:pos="4703"/>
        <w:tab w:val="right" w:pos="9406"/>
      </w:tabs>
    </w:pPr>
  </w:style>
  <w:style w:type="character" w:styleId="PageNumber">
    <w:name w:val="page number"/>
    <w:basedOn w:val="DefaultParagraphFont"/>
    <w:rsid w:val="005917A0"/>
  </w:style>
  <w:style w:type="paragraph" w:styleId="BalloonText">
    <w:name w:val="Balloon Text"/>
    <w:basedOn w:val="Normal"/>
    <w:semiHidden/>
    <w:rsid w:val="005917A0"/>
    <w:rPr>
      <w:rFonts w:ascii="Tahoma" w:hAnsi="Tahoma" w:cs="Tahoma"/>
      <w:sz w:val="16"/>
      <w:szCs w:val="16"/>
    </w:rPr>
  </w:style>
  <w:style w:type="paragraph" w:styleId="FootnoteText">
    <w:name w:val="footnote text"/>
    <w:basedOn w:val="Normal"/>
    <w:semiHidden/>
    <w:rsid w:val="005917A0"/>
    <w:rPr>
      <w:sz w:val="20"/>
      <w:szCs w:val="20"/>
    </w:rPr>
  </w:style>
  <w:style w:type="character" w:styleId="FootnoteReference">
    <w:name w:val="footnote reference"/>
    <w:basedOn w:val="DefaultParagraphFont"/>
    <w:semiHidden/>
    <w:rsid w:val="005917A0"/>
    <w:rPr>
      <w:vertAlign w:val="superscript"/>
    </w:rPr>
  </w:style>
  <w:style w:type="paragraph" w:styleId="BodyTextIndent">
    <w:name w:val="Body Text Indent"/>
    <w:basedOn w:val="Normal"/>
    <w:rsid w:val="005917A0"/>
    <w:pPr>
      <w:ind w:left="705"/>
      <w:jc w:val="both"/>
    </w:pPr>
    <w:rPr>
      <w:b/>
      <w:bCs/>
    </w:rPr>
  </w:style>
  <w:style w:type="paragraph" w:styleId="BodyTextIndent3">
    <w:name w:val="Body Text Indent 3"/>
    <w:basedOn w:val="Normal"/>
    <w:rsid w:val="005917A0"/>
    <w:pPr>
      <w:ind w:left="360"/>
    </w:pPr>
    <w:rPr>
      <w:rFonts w:eastAsia="Times New Roman"/>
      <w:sz w:val="28"/>
      <w:lang w:eastAsia="en-US"/>
    </w:rPr>
  </w:style>
  <w:style w:type="paragraph" w:styleId="Header">
    <w:name w:val="header"/>
    <w:basedOn w:val="Normal"/>
    <w:rsid w:val="005917A0"/>
    <w:pPr>
      <w:tabs>
        <w:tab w:val="center" w:pos="4153"/>
        <w:tab w:val="right" w:pos="8306"/>
      </w:tabs>
    </w:pPr>
  </w:style>
  <w:style w:type="paragraph" w:styleId="Title">
    <w:name w:val="Title"/>
    <w:basedOn w:val="Normal"/>
    <w:qFormat/>
    <w:rsid w:val="005917A0"/>
    <w:pPr>
      <w:tabs>
        <w:tab w:val="left" w:pos="6840"/>
      </w:tabs>
      <w:ind w:left="180"/>
      <w:jc w:val="center"/>
    </w:pPr>
    <w:rPr>
      <w:b/>
    </w:rPr>
  </w:style>
  <w:style w:type="paragraph" w:styleId="BodyText">
    <w:name w:val="Body Text"/>
    <w:basedOn w:val="Normal"/>
    <w:link w:val="BodyTextChar"/>
    <w:rsid w:val="005917A0"/>
    <w:rPr>
      <w:sz w:val="28"/>
    </w:rPr>
  </w:style>
  <w:style w:type="paragraph" w:styleId="BodyTextIndent2">
    <w:name w:val="Body Text Indent 2"/>
    <w:basedOn w:val="Normal"/>
    <w:rsid w:val="005917A0"/>
    <w:pPr>
      <w:ind w:left="360"/>
      <w:jc w:val="both"/>
    </w:pPr>
    <w:rPr>
      <w:rFonts w:eastAsia="Times New Roman"/>
      <w:szCs w:val="20"/>
      <w:lang w:eastAsia="en-US"/>
    </w:rPr>
  </w:style>
  <w:style w:type="paragraph" w:styleId="BodyText3">
    <w:name w:val="Body Text 3"/>
    <w:basedOn w:val="Normal"/>
    <w:rsid w:val="005917A0"/>
    <w:rPr>
      <w:rFonts w:eastAsia="Times New Roman"/>
      <w:sz w:val="27"/>
      <w:szCs w:val="27"/>
      <w:lang w:eastAsia="en-US"/>
    </w:rPr>
  </w:style>
  <w:style w:type="paragraph" w:styleId="BodyText2">
    <w:name w:val="Body Text 2"/>
    <w:basedOn w:val="Normal"/>
    <w:rsid w:val="005917A0"/>
    <w:pPr>
      <w:jc w:val="both"/>
    </w:pPr>
    <w:rPr>
      <w:b/>
      <w:bCs/>
    </w:rPr>
  </w:style>
  <w:style w:type="paragraph" w:customStyle="1" w:styleId="xl25">
    <w:name w:val="xl25"/>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textAlignment w:val="top"/>
    </w:pPr>
    <w:rPr>
      <w:rFonts w:ascii="Arial Narrow" w:eastAsia="Arial Unicode MS" w:hAnsi="Arial Narrow" w:cs="Arial Unicode MS"/>
      <w:b/>
      <w:bCs/>
      <w:lang w:val="en-GB" w:eastAsia="en-US"/>
    </w:rPr>
  </w:style>
  <w:style w:type="paragraph" w:customStyle="1" w:styleId="xl26">
    <w:name w:val="xl26"/>
    <w:basedOn w:val="Normal"/>
    <w:rsid w:val="005917A0"/>
    <w:pPr>
      <w:pBdr>
        <w:left w:val="single" w:sz="4" w:space="0" w:color="auto"/>
        <w:bottom w:val="double" w:sz="6"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27">
    <w:name w:val="xl27"/>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28">
    <w:name w:val="xl28"/>
    <w:basedOn w:val="Normal"/>
    <w:rsid w:val="005917A0"/>
    <w:pPr>
      <w:pBdr>
        <w:bottom w:val="double" w:sz="6"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29">
    <w:name w:val="xl29"/>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30">
    <w:name w:val="xl30"/>
    <w:basedOn w:val="Normal"/>
    <w:rsid w:val="005917A0"/>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1">
    <w:name w:val="xl31"/>
    <w:basedOn w:val="Normal"/>
    <w:rsid w:val="005917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2">
    <w:name w:val="xl32"/>
    <w:basedOn w:val="Normal"/>
    <w:rsid w:val="005917A0"/>
    <w:pPr>
      <w:pBdr>
        <w:top w:val="single" w:sz="4" w:space="0" w:color="auto"/>
        <w:left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3">
    <w:name w:val="xl33"/>
    <w:basedOn w:val="Normal"/>
    <w:rsid w:val="005917A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4">
    <w:name w:val="xl34"/>
    <w:basedOn w:val="Normal"/>
    <w:rsid w:val="005917A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lang w:val="en-GB" w:eastAsia="en-US"/>
    </w:rPr>
  </w:style>
  <w:style w:type="paragraph" w:customStyle="1" w:styleId="xl35">
    <w:name w:val="xl35"/>
    <w:basedOn w:val="Normal"/>
    <w:rsid w:val="005917A0"/>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val="en-GB" w:eastAsia="en-US"/>
    </w:rPr>
  </w:style>
  <w:style w:type="paragraph" w:customStyle="1" w:styleId="xl36">
    <w:name w:val="xl36"/>
    <w:basedOn w:val="Normal"/>
    <w:rsid w:val="005917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37">
    <w:name w:val="xl37"/>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38">
    <w:name w:val="xl38"/>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39">
    <w:name w:val="xl39"/>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0">
    <w:name w:val="xl40"/>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1">
    <w:name w:val="xl41"/>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2">
    <w:name w:val="xl42"/>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3">
    <w:name w:val="xl43"/>
    <w:basedOn w:val="Normal"/>
    <w:rsid w:val="005917A0"/>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val="en-GB" w:eastAsia="en-US"/>
    </w:rPr>
  </w:style>
  <w:style w:type="paragraph" w:customStyle="1" w:styleId="xl44">
    <w:name w:val="xl44"/>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5">
    <w:name w:val="xl45"/>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6">
    <w:name w:val="xl46"/>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7">
    <w:name w:val="xl47"/>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8">
    <w:name w:val="xl48"/>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9">
    <w:name w:val="xl49"/>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0">
    <w:name w:val="xl50"/>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1">
    <w:name w:val="xl51"/>
    <w:basedOn w:val="Normal"/>
    <w:rsid w:val="005917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2">
    <w:name w:val="xl52"/>
    <w:basedOn w:val="Normal"/>
    <w:rsid w:val="005917A0"/>
    <w:pPr>
      <w:pBdr>
        <w:top w:val="single" w:sz="4" w:space="0" w:color="auto"/>
        <w:bottom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3">
    <w:name w:val="xl53"/>
    <w:basedOn w:val="Normal"/>
    <w:rsid w:val="005917A0"/>
    <w:pPr>
      <w:pBdr>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4">
    <w:name w:val="xl54"/>
    <w:basedOn w:val="Normal"/>
    <w:rsid w:val="005917A0"/>
    <w:pPr>
      <w:pBdr>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5">
    <w:name w:val="xl55"/>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6">
    <w:name w:val="xl56"/>
    <w:basedOn w:val="Normal"/>
    <w:rsid w:val="005917A0"/>
    <w:pPr>
      <w:pBdr>
        <w:top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7">
    <w:name w:val="xl57"/>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8">
    <w:name w:val="xl58"/>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9">
    <w:name w:val="xl59"/>
    <w:basedOn w:val="Normal"/>
    <w:rsid w:val="005917A0"/>
    <w:pPr>
      <w:pBdr>
        <w:bottom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60">
    <w:name w:val="xl60"/>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1">
    <w:name w:val="xl61"/>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2">
    <w:name w:val="xl62"/>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3">
    <w:name w:val="xl63"/>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4">
    <w:name w:val="xl64"/>
    <w:basedOn w:val="Normal"/>
    <w:rsid w:val="005917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lang w:val="en-GB" w:eastAsia="en-US"/>
    </w:rPr>
  </w:style>
  <w:style w:type="paragraph" w:customStyle="1" w:styleId="xl65">
    <w:name w:val="xl65"/>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lang w:val="en-GB" w:eastAsia="en-US"/>
    </w:rPr>
  </w:style>
  <w:style w:type="paragraph" w:styleId="ListParagraph">
    <w:name w:val="List Paragraph"/>
    <w:basedOn w:val="Normal"/>
    <w:uiPriority w:val="34"/>
    <w:qFormat/>
    <w:rsid w:val="002A6FAA"/>
    <w:pPr>
      <w:ind w:left="708"/>
    </w:pPr>
  </w:style>
  <w:style w:type="character" w:customStyle="1" w:styleId="BodyTextChar">
    <w:name w:val="Body Text Char"/>
    <w:basedOn w:val="DefaultParagraphFont"/>
    <w:link w:val="BodyText"/>
    <w:rsid w:val="00E34866"/>
    <w:rPr>
      <w:sz w:val="28"/>
      <w:szCs w:val="24"/>
      <w:lang w:eastAsia="zh-CN"/>
    </w:rPr>
  </w:style>
  <w:style w:type="character" w:customStyle="1" w:styleId="Heading2Char">
    <w:name w:val="Heading 2 Char"/>
    <w:basedOn w:val="DefaultParagraphFont"/>
    <w:link w:val="Heading2"/>
    <w:rsid w:val="00882D68"/>
    <w:rPr>
      <w:b/>
      <w:bCs/>
      <w:sz w:val="28"/>
      <w:szCs w:val="24"/>
      <w:lang w:eastAsia="zh-CN"/>
    </w:rPr>
  </w:style>
  <w:style w:type="paragraph" w:customStyle="1" w:styleId="CharCharCharCharCharChar">
    <w:name w:val="Знак Знак Char Char Char Char Char Char"/>
    <w:basedOn w:val="Normal"/>
    <w:rsid w:val="003337F1"/>
    <w:pPr>
      <w:tabs>
        <w:tab w:val="left" w:pos="709"/>
      </w:tabs>
    </w:pPr>
    <w:rPr>
      <w:rFonts w:ascii="Tahoma" w:eastAsia="Times New Roman" w:hAnsi="Tahoma"/>
      <w:lang w:val="pl-PL" w:eastAsia="pl-PL"/>
    </w:rPr>
  </w:style>
  <w:style w:type="character" w:styleId="CommentReference">
    <w:name w:val="annotation reference"/>
    <w:basedOn w:val="DefaultParagraphFont"/>
    <w:rsid w:val="00FD4DAF"/>
    <w:rPr>
      <w:sz w:val="16"/>
      <w:szCs w:val="16"/>
    </w:rPr>
  </w:style>
  <w:style w:type="paragraph" w:styleId="CommentText">
    <w:name w:val="annotation text"/>
    <w:basedOn w:val="Normal"/>
    <w:link w:val="CommentTextChar"/>
    <w:rsid w:val="00FD4DAF"/>
    <w:rPr>
      <w:sz w:val="20"/>
      <w:szCs w:val="20"/>
    </w:rPr>
  </w:style>
  <w:style w:type="character" w:customStyle="1" w:styleId="CommentTextChar">
    <w:name w:val="Comment Text Char"/>
    <w:basedOn w:val="DefaultParagraphFont"/>
    <w:link w:val="CommentText"/>
    <w:rsid w:val="00FD4DAF"/>
    <w:rPr>
      <w:lang w:eastAsia="zh-CN"/>
    </w:rPr>
  </w:style>
  <w:style w:type="paragraph" w:styleId="CommentSubject">
    <w:name w:val="annotation subject"/>
    <w:basedOn w:val="CommentText"/>
    <w:next w:val="CommentText"/>
    <w:link w:val="CommentSubjectChar"/>
    <w:rsid w:val="00FD4DAF"/>
    <w:rPr>
      <w:b/>
      <w:bCs/>
    </w:rPr>
  </w:style>
  <w:style w:type="character" w:customStyle="1" w:styleId="CommentSubjectChar">
    <w:name w:val="Comment Subject Char"/>
    <w:basedOn w:val="CommentTextChar"/>
    <w:link w:val="CommentSubject"/>
    <w:rsid w:val="00FD4DAF"/>
    <w:rPr>
      <w:b/>
      <w:bCs/>
      <w:lang w:eastAsia="zh-CN"/>
    </w:r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basedOn w:val="DefaultParagraphFont"/>
    <w:link w:val="Footer"/>
    <w:uiPriority w:val="99"/>
    <w:rsid w:val="002B716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56C"/>
    <w:rPr>
      <w:sz w:val="24"/>
      <w:szCs w:val="24"/>
      <w:lang w:eastAsia="zh-CN"/>
    </w:rPr>
  </w:style>
  <w:style w:type="paragraph" w:styleId="Heading1">
    <w:name w:val="heading 1"/>
    <w:basedOn w:val="Normal"/>
    <w:next w:val="Normal"/>
    <w:qFormat/>
    <w:rsid w:val="005917A0"/>
    <w:pPr>
      <w:keepNext/>
      <w:outlineLvl w:val="0"/>
    </w:pPr>
    <w:rPr>
      <w:rFonts w:ascii="Arial Narrow" w:hAnsi="Arial Narrow" w:cs="Arial"/>
      <w:b/>
      <w:bCs/>
      <w:sz w:val="20"/>
      <w:szCs w:val="20"/>
    </w:rPr>
  </w:style>
  <w:style w:type="paragraph" w:styleId="Heading2">
    <w:name w:val="heading 2"/>
    <w:basedOn w:val="Normal"/>
    <w:next w:val="Normal"/>
    <w:link w:val="Heading2Char"/>
    <w:qFormat/>
    <w:rsid w:val="005917A0"/>
    <w:pPr>
      <w:keepNext/>
      <w:ind w:firstLine="705"/>
      <w:jc w:val="both"/>
      <w:outlineLvl w:val="1"/>
    </w:pPr>
    <w:rPr>
      <w:b/>
      <w:bCs/>
      <w:sz w:val="28"/>
    </w:rPr>
  </w:style>
  <w:style w:type="paragraph" w:styleId="Heading3">
    <w:name w:val="heading 3"/>
    <w:basedOn w:val="Normal"/>
    <w:next w:val="Normal"/>
    <w:qFormat/>
    <w:rsid w:val="005917A0"/>
    <w:pPr>
      <w:keepNext/>
      <w:jc w:val="both"/>
      <w:outlineLvl w:val="2"/>
    </w:pPr>
    <w:rPr>
      <w:rFonts w:eastAsia="Times New Roman"/>
      <w:sz w:val="28"/>
      <w:u w:val="single"/>
      <w:lang w:eastAsia="en-US"/>
    </w:rPr>
  </w:style>
  <w:style w:type="paragraph" w:styleId="Heading4">
    <w:name w:val="heading 4"/>
    <w:basedOn w:val="Normal"/>
    <w:next w:val="Normal"/>
    <w:qFormat/>
    <w:rsid w:val="005917A0"/>
    <w:pPr>
      <w:keepNext/>
      <w:ind w:left="360"/>
      <w:jc w:val="both"/>
      <w:outlineLvl w:val="3"/>
    </w:pPr>
    <w:rPr>
      <w:rFonts w:eastAsia="Times New Roman"/>
      <w:sz w:val="28"/>
      <w:u w:val="single"/>
      <w:lang w:eastAsia="en-US"/>
    </w:rPr>
  </w:style>
  <w:style w:type="paragraph" w:styleId="Heading5">
    <w:name w:val="heading 5"/>
    <w:basedOn w:val="Normal"/>
    <w:next w:val="Normal"/>
    <w:qFormat/>
    <w:rsid w:val="005917A0"/>
    <w:pPr>
      <w:keepNext/>
      <w:framePr w:hSpace="141" w:wrap="around" w:vAnchor="text" w:hAnchor="margin" w:y="134"/>
      <w:jc w:val="center"/>
      <w:outlineLvl w:val="4"/>
    </w:pPr>
    <w:rPr>
      <w:rFonts w:ascii="Arial" w:hAnsi="Arial" w:cs="Arial"/>
      <w:b/>
      <w:bCs/>
      <w:sz w:val="20"/>
      <w:szCs w:val="20"/>
    </w:rPr>
  </w:style>
  <w:style w:type="paragraph" w:styleId="Heading6">
    <w:name w:val="heading 6"/>
    <w:basedOn w:val="Normal"/>
    <w:next w:val="Normal"/>
    <w:qFormat/>
    <w:rsid w:val="005917A0"/>
    <w:pPr>
      <w:keepNext/>
      <w:ind w:left="360"/>
      <w:outlineLvl w:val="5"/>
    </w:pPr>
    <w:rPr>
      <w:rFonts w:eastAsia="Times New Roman"/>
      <w:sz w:val="28"/>
      <w:u w:val="single"/>
      <w:lang w:eastAsia="en-US"/>
    </w:rPr>
  </w:style>
  <w:style w:type="paragraph" w:styleId="Heading7">
    <w:name w:val="heading 7"/>
    <w:basedOn w:val="Normal"/>
    <w:next w:val="Normal"/>
    <w:qFormat/>
    <w:rsid w:val="005917A0"/>
    <w:pPr>
      <w:keepNext/>
      <w:ind w:left="720"/>
      <w:outlineLvl w:val="6"/>
    </w:pPr>
    <w:rPr>
      <w:rFonts w:eastAsia="Times New Roman"/>
      <w:sz w:val="28"/>
      <w:u w:val="single"/>
      <w:lang w:eastAsia="en-US"/>
    </w:rPr>
  </w:style>
  <w:style w:type="paragraph" w:styleId="Heading8">
    <w:name w:val="heading 8"/>
    <w:basedOn w:val="Normal"/>
    <w:next w:val="Normal"/>
    <w:qFormat/>
    <w:rsid w:val="005917A0"/>
    <w:pPr>
      <w:keepNext/>
      <w:outlineLvl w:val="7"/>
    </w:pPr>
    <w:rPr>
      <w:rFonts w:eastAsia="Times New Roman"/>
      <w:sz w:val="28"/>
      <w:u w:val="single"/>
      <w:lang w:eastAsia="en-US"/>
    </w:rPr>
  </w:style>
  <w:style w:type="paragraph" w:styleId="Heading9">
    <w:name w:val="heading 9"/>
    <w:basedOn w:val="Normal"/>
    <w:next w:val="Normal"/>
    <w:qFormat/>
    <w:rsid w:val="005917A0"/>
    <w:pPr>
      <w:keepNext/>
      <w:outlineLvl w:val="8"/>
    </w:pPr>
    <w:rPr>
      <w:rFonts w:eastAsia="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Char Char Char, Char Char Char Char Char Char Char Char Char, Char Char Char Char Char Char Char Char Char Char, Char Char Char Char Char Char Char,Char Char"/>
    <w:basedOn w:val="Normal"/>
    <w:link w:val="FooterChar"/>
    <w:uiPriority w:val="99"/>
    <w:rsid w:val="005917A0"/>
    <w:pPr>
      <w:tabs>
        <w:tab w:val="center" w:pos="4703"/>
        <w:tab w:val="right" w:pos="9406"/>
      </w:tabs>
    </w:pPr>
  </w:style>
  <w:style w:type="character" w:styleId="PageNumber">
    <w:name w:val="page number"/>
    <w:basedOn w:val="DefaultParagraphFont"/>
    <w:rsid w:val="005917A0"/>
  </w:style>
  <w:style w:type="paragraph" w:styleId="BalloonText">
    <w:name w:val="Balloon Text"/>
    <w:basedOn w:val="Normal"/>
    <w:semiHidden/>
    <w:rsid w:val="005917A0"/>
    <w:rPr>
      <w:rFonts w:ascii="Tahoma" w:hAnsi="Tahoma" w:cs="Tahoma"/>
      <w:sz w:val="16"/>
      <w:szCs w:val="16"/>
    </w:rPr>
  </w:style>
  <w:style w:type="paragraph" w:styleId="FootnoteText">
    <w:name w:val="footnote text"/>
    <w:basedOn w:val="Normal"/>
    <w:semiHidden/>
    <w:rsid w:val="005917A0"/>
    <w:rPr>
      <w:sz w:val="20"/>
      <w:szCs w:val="20"/>
    </w:rPr>
  </w:style>
  <w:style w:type="character" w:styleId="FootnoteReference">
    <w:name w:val="footnote reference"/>
    <w:basedOn w:val="DefaultParagraphFont"/>
    <w:semiHidden/>
    <w:rsid w:val="005917A0"/>
    <w:rPr>
      <w:vertAlign w:val="superscript"/>
    </w:rPr>
  </w:style>
  <w:style w:type="paragraph" w:styleId="BodyTextIndent">
    <w:name w:val="Body Text Indent"/>
    <w:basedOn w:val="Normal"/>
    <w:rsid w:val="005917A0"/>
    <w:pPr>
      <w:ind w:left="705"/>
      <w:jc w:val="both"/>
    </w:pPr>
    <w:rPr>
      <w:b/>
      <w:bCs/>
    </w:rPr>
  </w:style>
  <w:style w:type="paragraph" w:styleId="BodyTextIndent3">
    <w:name w:val="Body Text Indent 3"/>
    <w:basedOn w:val="Normal"/>
    <w:rsid w:val="005917A0"/>
    <w:pPr>
      <w:ind w:left="360"/>
    </w:pPr>
    <w:rPr>
      <w:rFonts w:eastAsia="Times New Roman"/>
      <w:sz w:val="28"/>
      <w:lang w:eastAsia="en-US"/>
    </w:rPr>
  </w:style>
  <w:style w:type="paragraph" w:styleId="Header">
    <w:name w:val="header"/>
    <w:basedOn w:val="Normal"/>
    <w:rsid w:val="005917A0"/>
    <w:pPr>
      <w:tabs>
        <w:tab w:val="center" w:pos="4153"/>
        <w:tab w:val="right" w:pos="8306"/>
      </w:tabs>
    </w:pPr>
  </w:style>
  <w:style w:type="paragraph" w:styleId="Title">
    <w:name w:val="Title"/>
    <w:basedOn w:val="Normal"/>
    <w:qFormat/>
    <w:rsid w:val="005917A0"/>
    <w:pPr>
      <w:tabs>
        <w:tab w:val="left" w:pos="6840"/>
      </w:tabs>
      <w:ind w:left="180"/>
      <w:jc w:val="center"/>
    </w:pPr>
    <w:rPr>
      <w:b/>
    </w:rPr>
  </w:style>
  <w:style w:type="paragraph" w:styleId="BodyText">
    <w:name w:val="Body Text"/>
    <w:basedOn w:val="Normal"/>
    <w:link w:val="BodyTextChar"/>
    <w:rsid w:val="005917A0"/>
    <w:rPr>
      <w:sz w:val="28"/>
    </w:rPr>
  </w:style>
  <w:style w:type="paragraph" w:styleId="BodyTextIndent2">
    <w:name w:val="Body Text Indent 2"/>
    <w:basedOn w:val="Normal"/>
    <w:rsid w:val="005917A0"/>
    <w:pPr>
      <w:ind w:left="360"/>
      <w:jc w:val="both"/>
    </w:pPr>
    <w:rPr>
      <w:rFonts w:eastAsia="Times New Roman"/>
      <w:szCs w:val="20"/>
      <w:lang w:eastAsia="en-US"/>
    </w:rPr>
  </w:style>
  <w:style w:type="paragraph" w:styleId="BodyText3">
    <w:name w:val="Body Text 3"/>
    <w:basedOn w:val="Normal"/>
    <w:rsid w:val="005917A0"/>
    <w:rPr>
      <w:rFonts w:eastAsia="Times New Roman"/>
      <w:sz w:val="27"/>
      <w:szCs w:val="27"/>
      <w:lang w:eastAsia="en-US"/>
    </w:rPr>
  </w:style>
  <w:style w:type="paragraph" w:styleId="BodyText2">
    <w:name w:val="Body Text 2"/>
    <w:basedOn w:val="Normal"/>
    <w:rsid w:val="005917A0"/>
    <w:pPr>
      <w:jc w:val="both"/>
    </w:pPr>
    <w:rPr>
      <w:b/>
      <w:bCs/>
    </w:rPr>
  </w:style>
  <w:style w:type="paragraph" w:customStyle="1" w:styleId="xl25">
    <w:name w:val="xl25"/>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textAlignment w:val="top"/>
    </w:pPr>
    <w:rPr>
      <w:rFonts w:ascii="Arial Narrow" w:eastAsia="Arial Unicode MS" w:hAnsi="Arial Narrow" w:cs="Arial Unicode MS"/>
      <w:b/>
      <w:bCs/>
      <w:lang w:val="en-GB" w:eastAsia="en-US"/>
    </w:rPr>
  </w:style>
  <w:style w:type="paragraph" w:customStyle="1" w:styleId="xl26">
    <w:name w:val="xl26"/>
    <w:basedOn w:val="Normal"/>
    <w:rsid w:val="005917A0"/>
    <w:pPr>
      <w:pBdr>
        <w:left w:val="single" w:sz="4" w:space="0" w:color="auto"/>
        <w:bottom w:val="double" w:sz="6"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27">
    <w:name w:val="xl27"/>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28">
    <w:name w:val="xl28"/>
    <w:basedOn w:val="Normal"/>
    <w:rsid w:val="005917A0"/>
    <w:pPr>
      <w:pBdr>
        <w:bottom w:val="double" w:sz="6"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29">
    <w:name w:val="xl29"/>
    <w:basedOn w:val="Normal"/>
    <w:rsid w:val="005917A0"/>
    <w:pPr>
      <w:pBdr>
        <w:left w:val="single" w:sz="4" w:space="0" w:color="auto"/>
        <w:bottom w:val="double" w:sz="6"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30">
    <w:name w:val="xl30"/>
    <w:basedOn w:val="Normal"/>
    <w:rsid w:val="005917A0"/>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1">
    <w:name w:val="xl31"/>
    <w:basedOn w:val="Normal"/>
    <w:rsid w:val="005917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2">
    <w:name w:val="xl32"/>
    <w:basedOn w:val="Normal"/>
    <w:rsid w:val="005917A0"/>
    <w:pPr>
      <w:pBdr>
        <w:top w:val="single" w:sz="4" w:space="0" w:color="auto"/>
        <w:left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3">
    <w:name w:val="xl33"/>
    <w:basedOn w:val="Normal"/>
    <w:rsid w:val="005917A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Narrow" w:eastAsia="Arial Unicode MS" w:hAnsi="Arial Narrow" w:cs="Arial Unicode MS"/>
      <w:lang w:val="en-GB" w:eastAsia="en-US"/>
    </w:rPr>
  </w:style>
  <w:style w:type="paragraph" w:customStyle="1" w:styleId="xl34">
    <w:name w:val="xl34"/>
    <w:basedOn w:val="Normal"/>
    <w:rsid w:val="005917A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lang w:val="en-GB" w:eastAsia="en-US"/>
    </w:rPr>
  </w:style>
  <w:style w:type="paragraph" w:customStyle="1" w:styleId="xl35">
    <w:name w:val="xl35"/>
    <w:basedOn w:val="Normal"/>
    <w:rsid w:val="005917A0"/>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val="en-GB" w:eastAsia="en-US"/>
    </w:rPr>
  </w:style>
  <w:style w:type="paragraph" w:customStyle="1" w:styleId="xl36">
    <w:name w:val="xl36"/>
    <w:basedOn w:val="Normal"/>
    <w:rsid w:val="005917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lang w:val="en-GB" w:eastAsia="en-US"/>
    </w:rPr>
  </w:style>
  <w:style w:type="paragraph" w:customStyle="1" w:styleId="xl37">
    <w:name w:val="xl37"/>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38">
    <w:name w:val="xl38"/>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39">
    <w:name w:val="xl39"/>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0">
    <w:name w:val="xl40"/>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1">
    <w:name w:val="xl41"/>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2">
    <w:name w:val="xl42"/>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3">
    <w:name w:val="xl43"/>
    <w:basedOn w:val="Normal"/>
    <w:rsid w:val="005917A0"/>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val="en-GB" w:eastAsia="en-US"/>
    </w:rPr>
  </w:style>
  <w:style w:type="paragraph" w:customStyle="1" w:styleId="xl44">
    <w:name w:val="xl44"/>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45">
    <w:name w:val="xl45"/>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6">
    <w:name w:val="xl46"/>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7">
    <w:name w:val="xl47"/>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8">
    <w:name w:val="xl48"/>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49">
    <w:name w:val="xl49"/>
    <w:basedOn w:val="Normal"/>
    <w:rsid w:val="005917A0"/>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0">
    <w:name w:val="xl50"/>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1">
    <w:name w:val="xl51"/>
    <w:basedOn w:val="Normal"/>
    <w:rsid w:val="005917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2">
    <w:name w:val="xl52"/>
    <w:basedOn w:val="Normal"/>
    <w:rsid w:val="005917A0"/>
    <w:pPr>
      <w:pBdr>
        <w:top w:val="single" w:sz="4" w:space="0" w:color="auto"/>
        <w:bottom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3">
    <w:name w:val="xl53"/>
    <w:basedOn w:val="Normal"/>
    <w:rsid w:val="005917A0"/>
    <w:pPr>
      <w:pBdr>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4">
    <w:name w:val="xl54"/>
    <w:basedOn w:val="Normal"/>
    <w:rsid w:val="005917A0"/>
    <w:pPr>
      <w:pBdr>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5">
    <w:name w:val="xl55"/>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6">
    <w:name w:val="xl56"/>
    <w:basedOn w:val="Normal"/>
    <w:rsid w:val="005917A0"/>
    <w:pPr>
      <w:pBdr>
        <w:top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7">
    <w:name w:val="xl57"/>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8">
    <w:name w:val="xl58"/>
    <w:basedOn w:val="Normal"/>
    <w:rsid w:val="005917A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59">
    <w:name w:val="xl59"/>
    <w:basedOn w:val="Normal"/>
    <w:rsid w:val="005917A0"/>
    <w:pPr>
      <w:pBdr>
        <w:bottom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60">
    <w:name w:val="xl60"/>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1">
    <w:name w:val="xl61"/>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2">
    <w:name w:val="xl62"/>
    <w:basedOn w:val="Normal"/>
    <w:rsid w:val="005917A0"/>
    <w:pPr>
      <w:pBdr>
        <w:left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3">
    <w:name w:val="xl63"/>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n-GB" w:eastAsia="en-US"/>
    </w:rPr>
  </w:style>
  <w:style w:type="paragraph" w:customStyle="1" w:styleId="xl64">
    <w:name w:val="xl64"/>
    <w:basedOn w:val="Normal"/>
    <w:rsid w:val="005917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lang w:val="en-GB" w:eastAsia="en-US"/>
    </w:rPr>
  </w:style>
  <w:style w:type="paragraph" w:customStyle="1" w:styleId="xl65">
    <w:name w:val="xl65"/>
    <w:basedOn w:val="Normal"/>
    <w:rsid w:val="005917A0"/>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lang w:val="en-GB" w:eastAsia="en-US"/>
    </w:rPr>
  </w:style>
  <w:style w:type="paragraph" w:styleId="ListParagraph">
    <w:name w:val="List Paragraph"/>
    <w:basedOn w:val="Normal"/>
    <w:uiPriority w:val="34"/>
    <w:qFormat/>
    <w:rsid w:val="002A6FAA"/>
    <w:pPr>
      <w:ind w:left="708"/>
    </w:pPr>
  </w:style>
  <w:style w:type="character" w:customStyle="1" w:styleId="BodyTextChar">
    <w:name w:val="Body Text Char"/>
    <w:basedOn w:val="DefaultParagraphFont"/>
    <w:link w:val="BodyText"/>
    <w:rsid w:val="00E34866"/>
    <w:rPr>
      <w:sz w:val="28"/>
      <w:szCs w:val="24"/>
      <w:lang w:eastAsia="zh-CN"/>
    </w:rPr>
  </w:style>
  <w:style w:type="character" w:customStyle="1" w:styleId="Heading2Char">
    <w:name w:val="Heading 2 Char"/>
    <w:basedOn w:val="DefaultParagraphFont"/>
    <w:link w:val="Heading2"/>
    <w:rsid w:val="00882D68"/>
    <w:rPr>
      <w:b/>
      <w:bCs/>
      <w:sz w:val="28"/>
      <w:szCs w:val="24"/>
      <w:lang w:eastAsia="zh-CN"/>
    </w:rPr>
  </w:style>
  <w:style w:type="paragraph" w:customStyle="1" w:styleId="CharCharCharCharCharChar">
    <w:name w:val="Знак Знак Char Char Char Char Char Char"/>
    <w:basedOn w:val="Normal"/>
    <w:rsid w:val="003337F1"/>
    <w:pPr>
      <w:tabs>
        <w:tab w:val="left" w:pos="709"/>
      </w:tabs>
    </w:pPr>
    <w:rPr>
      <w:rFonts w:ascii="Tahoma" w:eastAsia="Times New Roman" w:hAnsi="Tahoma"/>
      <w:lang w:val="pl-PL" w:eastAsia="pl-PL"/>
    </w:rPr>
  </w:style>
  <w:style w:type="character" w:styleId="CommentReference">
    <w:name w:val="annotation reference"/>
    <w:basedOn w:val="DefaultParagraphFont"/>
    <w:rsid w:val="00FD4DAF"/>
    <w:rPr>
      <w:sz w:val="16"/>
      <w:szCs w:val="16"/>
    </w:rPr>
  </w:style>
  <w:style w:type="paragraph" w:styleId="CommentText">
    <w:name w:val="annotation text"/>
    <w:basedOn w:val="Normal"/>
    <w:link w:val="CommentTextChar"/>
    <w:rsid w:val="00FD4DAF"/>
    <w:rPr>
      <w:sz w:val="20"/>
      <w:szCs w:val="20"/>
    </w:rPr>
  </w:style>
  <w:style w:type="character" w:customStyle="1" w:styleId="CommentTextChar">
    <w:name w:val="Comment Text Char"/>
    <w:basedOn w:val="DefaultParagraphFont"/>
    <w:link w:val="CommentText"/>
    <w:rsid w:val="00FD4DAF"/>
    <w:rPr>
      <w:lang w:eastAsia="zh-CN"/>
    </w:rPr>
  </w:style>
  <w:style w:type="paragraph" w:styleId="CommentSubject">
    <w:name w:val="annotation subject"/>
    <w:basedOn w:val="CommentText"/>
    <w:next w:val="CommentText"/>
    <w:link w:val="CommentSubjectChar"/>
    <w:rsid w:val="00FD4DAF"/>
    <w:rPr>
      <w:b/>
      <w:bCs/>
    </w:rPr>
  </w:style>
  <w:style w:type="character" w:customStyle="1" w:styleId="CommentSubjectChar">
    <w:name w:val="Comment Subject Char"/>
    <w:basedOn w:val="CommentTextChar"/>
    <w:link w:val="CommentSubject"/>
    <w:rsid w:val="00FD4DAF"/>
    <w:rPr>
      <w:b/>
      <w:bCs/>
      <w:lang w:eastAsia="zh-CN"/>
    </w:r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basedOn w:val="DefaultParagraphFont"/>
    <w:link w:val="Footer"/>
    <w:uiPriority w:val="99"/>
    <w:rsid w:val="002B716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5">
      <w:bodyDiv w:val="1"/>
      <w:marLeft w:val="0"/>
      <w:marRight w:val="0"/>
      <w:marTop w:val="0"/>
      <w:marBottom w:val="0"/>
      <w:divBdr>
        <w:top w:val="none" w:sz="0" w:space="0" w:color="auto"/>
        <w:left w:val="none" w:sz="0" w:space="0" w:color="auto"/>
        <w:bottom w:val="none" w:sz="0" w:space="0" w:color="auto"/>
        <w:right w:val="none" w:sz="0" w:space="0" w:color="auto"/>
      </w:divBdr>
    </w:div>
    <w:div w:id="3941062">
      <w:bodyDiv w:val="1"/>
      <w:marLeft w:val="0"/>
      <w:marRight w:val="0"/>
      <w:marTop w:val="0"/>
      <w:marBottom w:val="0"/>
      <w:divBdr>
        <w:top w:val="none" w:sz="0" w:space="0" w:color="auto"/>
        <w:left w:val="none" w:sz="0" w:space="0" w:color="auto"/>
        <w:bottom w:val="none" w:sz="0" w:space="0" w:color="auto"/>
        <w:right w:val="none" w:sz="0" w:space="0" w:color="auto"/>
      </w:divBdr>
    </w:div>
    <w:div w:id="8677220">
      <w:bodyDiv w:val="1"/>
      <w:marLeft w:val="0"/>
      <w:marRight w:val="0"/>
      <w:marTop w:val="0"/>
      <w:marBottom w:val="0"/>
      <w:divBdr>
        <w:top w:val="none" w:sz="0" w:space="0" w:color="auto"/>
        <w:left w:val="none" w:sz="0" w:space="0" w:color="auto"/>
        <w:bottom w:val="none" w:sz="0" w:space="0" w:color="auto"/>
        <w:right w:val="none" w:sz="0" w:space="0" w:color="auto"/>
      </w:divBdr>
    </w:div>
    <w:div w:id="11810185">
      <w:bodyDiv w:val="1"/>
      <w:marLeft w:val="0"/>
      <w:marRight w:val="0"/>
      <w:marTop w:val="0"/>
      <w:marBottom w:val="0"/>
      <w:divBdr>
        <w:top w:val="none" w:sz="0" w:space="0" w:color="auto"/>
        <w:left w:val="none" w:sz="0" w:space="0" w:color="auto"/>
        <w:bottom w:val="none" w:sz="0" w:space="0" w:color="auto"/>
        <w:right w:val="none" w:sz="0" w:space="0" w:color="auto"/>
      </w:divBdr>
    </w:div>
    <w:div w:id="62488272">
      <w:bodyDiv w:val="1"/>
      <w:marLeft w:val="0"/>
      <w:marRight w:val="0"/>
      <w:marTop w:val="0"/>
      <w:marBottom w:val="0"/>
      <w:divBdr>
        <w:top w:val="none" w:sz="0" w:space="0" w:color="auto"/>
        <w:left w:val="none" w:sz="0" w:space="0" w:color="auto"/>
        <w:bottom w:val="none" w:sz="0" w:space="0" w:color="auto"/>
        <w:right w:val="none" w:sz="0" w:space="0" w:color="auto"/>
      </w:divBdr>
    </w:div>
    <w:div w:id="68121039">
      <w:bodyDiv w:val="1"/>
      <w:marLeft w:val="0"/>
      <w:marRight w:val="0"/>
      <w:marTop w:val="0"/>
      <w:marBottom w:val="0"/>
      <w:divBdr>
        <w:top w:val="none" w:sz="0" w:space="0" w:color="auto"/>
        <w:left w:val="none" w:sz="0" w:space="0" w:color="auto"/>
        <w:bottom w:val="none" w:sz="0" w:space="0" w:color="auto"/>
        <w:right w:val="none" w:sz="0" w:space="0" w:color="auto"/>
      </w:divBdr>
    </w:div>
    <w:div w:id="71512005">
      <w:bodyDiv w:val="1"/>
      <w:marLeft w:val="0"/>
      <w:marRight w:val="0"/>
      <w:marTop w:val="0"/>
      <w:marBottom w:val="0"/>
      <w:divBdr>
        <w:top w:val="none" w:sz="0" w:space="0" w:color="auto"/>
        <w:left w:val="none" w:sz="0" w:space="0" w:color="auto"/>
        <w:bottom w:val="none" w:sz="0" w:space="0" w:color="auto"/>
        <w:right w:val="none" w:sz="0" w:space="0" w:color="auto"/>
      </w:divBdr>
    </w:div>
    <w:div w:id="80806487">
      <w:bodyDiv w:val="1"/>
      <w:marLeft w:val="0"/>
      <w:marRight w:val="0"/>
      <w:marTop w:val="0"/>
      <w:marBottom w:val="0"/>
      <w:divBdr>
        <w:top w:val="none" w:sz="0" w:space="0" w:color="auto"/>
        <w:left w:val="none" w:sz="0" w:space="0" w:color="auto"/>
        <w:bottom w:val="none" w:sz="0" w:space="0" w:color="auto"/>
        <w:right w:val="none" w:sz="0" w:space="0" w:color="auto"/>
      </w:divBdr>
    </w:div>
    <w:div w:id="87233342">
      <w:bodyDiv w:val="1"/>
      <w:marLeft w:val="0"/>
      <w:marRight w:val="0"/>
      <w:marTop w:val="0"/>
      <w:marBottom w:val="0"/>
      <w:divBdr>
        <w:top w:val="none" w:sz="0" w:space="0" w:color="auto"/>
        <w:left w:val="none" w:sz="0" w:space="0" w:color="auto"/>
        <w:bottom w:val="none" w:sz="0" w:space="0" w:color="auto"/>
        <w:right w:val="none" w:sz="0" w:space="0" w:color="auto"/>
      </w:divBdr>
    </w:div>
    <w:div w:id="141000531">
      <w:bodyDiv w:val="1"/>
      <w:marLeft w:val="0"/>
      <w:marRight w:val="0"/>
      <w:marTop w:val="0"/>
      <w:marBottom w:val="0"/>
      <w:divBdr>
        <w:top w:val="none" w:sz="0" w:space="0" w:color="auto"/>
        <w:left w:val="none" w:sz="0" w:space="0" w:color="auto"/>
        <w:bottom w:val="none" w:sz="0" w:space="0" w:color="auto"/>
        <w:right w:val="none" w:sz="0" w:space="0" w:color="auto"/>
      </w:divBdr>
    </w:div>
    <w:div w:id="149829849">
      <w:bodyDiv w:val="1"/>
      <w:marLeft w:val="0"/>
      <w:marRight w:val="0"/>
      <w:marTop w:val="0"/>
      <w:marBottom w:val="0"/>
      <w:divBdr>
        <w:top w:val="none" w:sz="0" w:space="0" w:color="auto"/>
        <w:left w:val="none" w:sz="0" w:space="0" w:color="auto"/>
        <w:bottom w:val="none" w:sz="0" w:space="0" w:color="auto"/>
        <w:right w:val="none" w:sz="0" w:space="0" w:color="auto"/>
      </w:divBdr>
    </w:div>
    <w:div w:id="165169955">
      <w:bodyDiv w:val="1"/>
      <w:marLeft w:val="0"/>
      <w:marRight w:val="0"/>
      <w:marTop w:val="0"/>
      <w:marBottom w:val="0"/>
      <w:divBdr>
        <w:top w:val="none" w:sz="0" w:space="0" w:color="auto"/>
        <w:left w:val="none" w:sz="0" w:space="0" w:color="auto"/>
        <w:bottom w:val="none" w:sz="0" w:space="0" w:color="auto"/>
        <w:right w:val="none" w:sz="0" w:space="0" w:color="auto"/>
      </w:divBdr>
    </w:div>
    <w:div w:id="165898234">
      <w:bodyDiv w:val="1"/>
      <w:marLeft w:val="0"/>
      <w:marRight w:val="0"/>
      <w:marTop w:val="0"/>
      <w:marBottom w:val="0"/>
      <w:divBdr>
        <w:top w:val="none" w:sz="0" w:space="0" w:color="auto"/>
        <w:left w:val="none" w:sz="0" w:space="0" w:color="auto"/>
        <w:bottom w:val="none" w:sz="0" w:space="0" w:color="auto"/>
        <w:right w:val="none" w:sz="0" w:space="0" w:color="auto"/>
      </w:divBdr>
    </w:div>
    <w:div w:id="167140979">
      <w:bodyDiv w:val="1"/>
      <w:marLeft w:val="0"/>
      <w:marRight w:val="0"/>
      <w:marTop w:val="0"/>
      <w:marBottom w:val="0"/>
      <w:divBdr>
        <w:top w:val="none" w:sz="0" w:space="0" w:color="auto"/>
        <w:left w:val="none" w:sz="0" w:space="0" w:color="auto"/>
        <w:bottom w:val="none" w:sz="0" w:space="0" w:color="auto"/>
        <w:right w:val="none" w:sz="0" w:space="0" w:color="auto"/>
      </w:divBdr>
    </w:div>
    <w:div w:id="191384498">
      <w:bodyDiv w:val="1"/>
      <w:marLeft w:val="0"/>
      <w:marRight w:val="0"/>
      <w:marTop w:val="0"/>
      <w:marBottom w:val="0"/>
      <w:divBdr>
        <w:top w:val="none" w:sz="0" w:space="0" w:color="auto"/>
        <w:left w:val="none" w:sz="0" w:space="0" w:color="auto"/>
        <w:bottom w:val="none" w:sz="0" w:space="0" w:color="auto"/>
        <w:right w:val="none" w:sz="0" w:space="0" w:color="auto"/>
      </w:divBdr>
    </w:div>
    <w:div w:id="195042743">
      <w:bodyDiv w:val="1"/>
      <w:marLeft w:val="0"/>
      <w:marRight w:val="0"/>
      <w:marTop w:val="0"/>
      <w:marBottom w:val="0"/>
      <w:divBdr>
        <w:top w:val="none" w:sz="0" w:space="0" w:color="auto"/>
        <w:left w:val="none" w:sz="0" w:space="0" w:color="auto"/>
        <w:bottom w:val="none" w:sz="0" w:space="0" w:color="auto"/>
        <w:right w:val="none" w:sz="0" w:space="0" w:color="auto"/>
      </w:divBdr>
    </w:div>
    <w:div w:id="200677888">
      <w:bodyDiv w:val="1"/>
      <w:marLeft w:val="0"/>
      <w:marRight w:val="0"/>
      <w:marTop w:val="0"/>
      <w:marBottom w:val="0"/>
      <w:divBdr>
        <w:top w:val="none" w:sz="0" w:space="0" w:color="auto"/>
        <w:left w:val="none" w:sz="0" w:space="0" w:color="auto"/>
        <w:bottom w:val="none" w:sz="0" w:space="0" w:color="auto"/>
        <w:right w:val="none" w:sz="0" w:space="0" w:color="auto"/>
      </w:divBdr>
    </w:div>
    <w:div w:id="203366885">
      <w:bodyDiv w:val="1"/>
      <w:marLeft w:val="0"/>
      <w:marRight w:val="0"/>
      <w:marTop w:val="0"/>
      <w:marBottom w:val="0"/>
      <w:divBdr>
        <w:top w:val="none" w:sz="0" w:space="0" w:color="auto"/>
        <w:left w:val="none" w:sz="0" w:space="0" w:color="auto"/>
        <w:bottom w:val="none" w:sz="0" w:space="0" w:color="auto"/>
        <w:right w:val="none" w:sz="0" w:space="0" w:color="auto"/>
      </w:divBdr>
    </w:div>
    <w:div w:id="204223665">
      <w:bodyDiv w:val="1"/>
      <w:marLeft w:val="0"/>
      <w:marRight w:val="0"/>
      <w:marTop w:val="0"/>
      <w:marBottom w:val="0"/>
      <w:divBdr>
        <w:top w:val="none" w:sz="0" w:space="0" w:color="auto"/>
        <w:left w:val="none" w:sz="0" w:space="0" w:color="auto"/>
        <w:bottom w:val="none" w:sz="0" w:space="0" w:color="auto"/>
        <w:right w:val="none" w:sz="0" w:space="0" w:color="auto"/>
      </w:divBdr>
    </w:div>
    <w:div w:id="205024120">
      <w:bodyDiv w:val="1"/>
      <w:marLeft w:val="0"/>
      <w:marRight w:val="0"/>
      <w:marTop w:val="0"/>
      <w:marBottom w:val="0"/>
      <w:divBdr>
        <w:top w:val="none" w:sz="0" w:space="0" w:color="auto"/>
        <w:left w:val="none" w:sz="0" w:space="0" w:color="auto"/>
        <w:bottom w:val="none" w:sz="0" w:space="0" w:color="auto"/>
        <w:right w:val="none" w:sz="0" w:space="0" w:color="auto"/>
      </w:divBdr>
    </w:div>
    <w:div w:id="235168111">
      <w:bodyDiv w:val="1"/>
      <w:marLeft w:val="0"/>
      <w:marRight w:val="0"/>
      <w:marTop w:val="0"/>
      <w:marBottom w:val="0"/>
      <w:divBdr>
        <w:top w:val="none" w:sz="0" w:space="0" w:color="auto"/>
        <w:left w:val="none" w:sz="0" w:space="0" w:color="auto"/>
        <w:bottom w:val="none" w:sz="0" w:space="0" w:color="auto"/>
        <w:right w:val="none" w:sz="0" w:space="0" w:color="auto"/>
      </w:divBdr>
    </w:div>
    <w:div w:id="236937027">
      <w:bodyDiv w:val="1"/>
      <w:marLeft w:val="0"/>
      <w:marRight w:val="0"/>
      <w:marTop w:val="0"/>
      <w:marBottom w:val="0"/>
      <w:divBdr>
        <w:top w:val="none" w:sz="0" w:space="0" w:color="auto"/>
        <w:left w:val="none" w:sz="0" w:space="0" w:color="auto"/>
        <w:bottom w:val="none" w:sz="0" w:space="0" w:color="auto"/>
        <w:right w:val="none" w:sz="0" w:space="0" w:color="auto"/>
      </w:divBdr>
    </w:div>
    <w:div w:id="244338833">
      <w:bodyDiv w:val="1"/>
      <w:marLeft w:val="0"/>
      <w:marRight w:val="0"/>
      <w:marTop w:val="0"/>
      <w:marBottom w:val="0"/>
      <w:divBdr>
        <w:top w:val="none" w:sz="0" w:space="0" w:color="auto"/>
        <w:left w:val="none" w:sz="0" w:space="0" w:color="auto"/>
        <w:bottom w:val="none" w:sz="0" w:space="0" w:color="auto"/>
        <w:right w:val="none" w:sz="0" w:space="0" w:color="auto"/>
      </w:divBdr>
    </w:div>
    <w:div w:id="249390125">
      <w:bodyDiv w:val="1"/>
      <w:marLeft w:val="0"/>
      <w:marRight w:val="0"/>
      <w:marTop w:val="0"/>
      <w:marBottom w:val="0"/>
      <w:divBdr>
        <w:top w:val="none" w:sz="0" w:space="0" w:color="auto"/>
        <w:left w:val="none" w:sz="0" w:space="0" w:color="auto"/>
        <w:bottom w:val="none" w:sz="0" w:space="0" w:color="auto"/>
        <w:right w:val="none" w:sz="0" w:space="0" w:color="auto"/>
      </w:divBdr>
    </w:div>
    <w:div w:id="251743066">
      <w:bodyDiv w:val="1"/>
      <w:marLeft w:val="0"/>
      <w:marRight w:val="0"/>
      <w:marTop w:val="0"/>
      <w:marBottom w:val="0"/>
      <w:divBdr>
        <w:top w:val="none" w:sz="0" w:space="0" w:color="auto"/>
        <w:left w:val="none" w:sz="0" w:space="0" w:color="auto"/>
        <w:bottom w:val="none" w:sz="0" w:space="0" w:color="auto"/>
        <w:right w:val="none" w:sz="0" w:space="0" w:color="auto"/>
      </w:divBdr>
    </w:div>
    <w:div w:id="254679981">
      <w:bodyDiv w:val="1"/>
      <w:marLeft w:val="0"/>
      <w:marRight w:val="0"/>
      <w:marTop w:val="0"/>
      <w:marBottom w:val="0"/>
      <w:divBdr>
        <w:top w:val="none" w:sz="0" w:space="0" w:color="auto"/>
        <w:left w:val="none" w:sz="0" w:space="0" w:color="auto"/>
        <w:bottom w:val="none" w:sz="0" w:space="0" w:color="auto"/>
        <w:right w:val="none" w:sz="0" w:space="0" w:color="auto"/>
      </w:divBdr>
    </w:div>
    <w:div w:id="255869069">
      <w:bodyDiv w:val="1"/>
      <w:marLeft w:val="0"/>
      <w:marRight w:val="0"/>
      <w:marTop w:val="0"/>
      <w:marBottom w:val="0"/>
      <w:divBdr>
        <w:top w:val="none" w:sz="0" w:space="0" w:color="auto"/>
        <w:left w:val="none" w:sz="0" w:space="0" w:color="auto"/>
        <w:bottom w:val="none" w:sz="0" w:space="0" w:color="auto"/>
        <w:right w:val="none" w:sz="0" w:space="0" w:color="auto"/>
      </w:divBdr>
    </w:div>
    <w:div w:id="258491116">
      <w:bodyDiv w:val="1"/>
      <w:marLeft w:val="0"/>
      <w:marRight w:val="0"/>
      <w:marTop w:val="0"/>
      <w:marBottom w:val="0"/>
      <w:divBdr>
        <w:top w:val="none" w:sz="0" w:space="0" w:color="auto"/>
        <w:left w:val="none" w:sz="0" w:space="0" w:color="auto"/>
        <w:bottom w:val="none" w:sz="0" w:space="0" w:color="auto"/>
        <w:right w:val="none" w:sz="0" w:space="0" w:color="auto"/>
      </w:divBdr>
    </w:div>
    <w:div w:id="268271088">
      <w:bodyDiv w:val="1"/>
      <w:marLeft w:val="0"/>
      <w:marRight w:val="0"/>
      <w:marTop w:val="0"/>
      <w:marBottom w:val="0"/>
      <w:divBdr>
        <w:top w:val="none" w:sz="0" w:space="0" w:color="auto"/>
        <w:left w:val="none" w:sz="0" w:space="0" w:color="auto"/>
        <w:bottom w:val="none" w:sz="0" w:space="0" w:color="auto"/>
        <w:right w:val="none" w:sz="0" w:space="0" w:color="auto"/>
      </w:divBdr>
    </w:div>
    <w:div w:id="272254771">
      <w:bodyDiv w:val="1"/>
      <w:marLeft w:val="0"/>
      <w:marRight w:val="0"/>
      <w:marTop w:val="0"/>
      <w:marBottom w:val="0"/>
      <w:divBdr>
        <w:top w:val="none" w:sz="0" w:space="0" w:color="auto"/>
        <w:left w:val="none" w:sz="0" w:space="0" w:color="auto"/>
        <w:bottom w:val="none" w:sz="0" w:space="0" w:color="auto"/>
        <w:right w:val="none" w:sz="0" w:space="0" w:color="auto"/>
      </w:divBdr>
    </w:div>
    <w:div w:id="286206231">
      <w:bodyDiv w:val="1"/>
      <w:marLeft w:val="0"/>
      <w:marRight w:val="0"/>
      <w:marTop w:val="0"/>
      <w:marBottom w:val="0"/>
      <w:divBdr>
        <w:top w:val="none" w:sz="0" w:space="0" w:color="auto"/>
        <w:left w:val="none" w:sz="0" w:space="0" w:color="auto"/>
        <w:bottom w:val="none" w:sz="0" w:space="0" w:color="auto"/>
        <w:right w:val="none" w:sz="0" w:space="0" w:color="auto"/>
      </w:divBdr>
    </w:div>
    <w:div w:id="287588070">
      <w:bodyDiv w:val="1"/>
      <w:marLeft w:val="0"/>
      <w:marRight w:val="0"/>
      <w:marTop w:val="0"/>
      <w:marBottom w:val="0"/>
      <w:divBdr>
        <w:top w:val="none" w:sz="0" w:space="0" w:color="auto"/>
        <w:left w:val="none" w:sz="0" w:space="0" w:color="auto"/>
        <w:bottom w:val="none" w:sz="0" w:space="0" w:color="auto"/>
        <w:right w:val="none" w:sz="0" w:space="0" w:color="auto"/>
      </w:divBdr>
    </w:div>
    <w:div w:id="296566790">
      <w:bodyDiv w:val="1"/>
      <w:marLeft w:val="0"/>
      <w:marRight w:val="0"/>
      <w:marTop w:val="0"/>
      <w:marBottom w:val="0"/>
      <w:divBdr>
        <w:top w:val="none" w:sz="0" w:space="0" w:color="auto"/>
        <w:left w:val="none" w:sz="0" w:space="0" w:color="auto"/>
        <w:bottom w:val="none" w:sz="0" w:space="0" w:color="auto"/>
        <w:right w:val="none" w:sz="0" w:space="0" w:color="auto"/>
      </w:divBdr>
    </w:div>
    <w:div w:id="298532174">
      <w:bodyDiv w:val="1"/>
      <w:marLeft w:val="0"/>
      <w:marRight w:val="0"/>
      <w:marTop w:val="0"/>
      <w:marBottom w:val="0"/>
      <w:divBdr>
        <w:top w:val="none" w:sz="0" w:space="0" w:color="auto"/>
        <w:left w:val="none" w:sz="0" w:space="0" w:color="auto"/>
        <w:bottom w:val="none" w:sz="0" w:space="0" w:color="auto"/>
        <w:right w:val="none" w:sz="0" w:space="0" w:color="auto"/>
      </w:divBdr>
    </w:div>
    <w:div w:id="299775173">
      <w:bodyDiv w:val="1"/>
      <w:marLeft w:val="0"/>
      <w:marRight w:val="0"/>
      <w:marTop w:val="0"/>
      <w:marBottom w:val="0"/>
      <w:divBdr>
        <w:top w:val="none" w:sz="0" w:space="0" w:color="auto"/>
        <w:left w:val="none" w:sz="0" w:space="0" w:color="auto"/>
        <w:bottom w:val="none" w:sz="0" w:space="0" w:color="auto"/>
        <w:right w:val="none" w:sz="0" w:space="0" w:color="auto"/>
      </w:divBdr>
    </w:div>
    <w:div w:id="323356716">
      <w:bodyDiv w:val="1"/>
      <w:marLeft w:val="0"/>
      <w:marRight w:val="0"/>
      <w:marTop w:val="0"/>
      <w:marBottom w:val="0"/>
      <w:divBdr>
        <w:top w:val="none" w:sz="0" w:space="0" w:color="auto"/>
        <w:left w:val="none" w:sz="0" w:space="0" w:color="auto"/>
        <w:bottom w:val="none" w:sz="0" w:space="0" w:color="auto"/>
        <w:right w:val="none" w:sz="0" w:space="0" w:color="auto"/>
      </w:divBdr>
    </w:div>
    <w:div w:id="330766669">
      <w:bodyDiv w:val="1"/>
      <w:marLeft w:val="0"/>
      <w:marRight w:val="0"/>
      <w:marTop w:val="0"/>
      <w:marBottom w:val="0"/>
      <w:divBdr>
        <w:top w:val="none" w:sz="0" w:space="0" w:color="auto"/>
        <w:left w:val="none" w:sz="0" w:space="0" w:color="auto"/>
        <w:bottom w:val="none" w:sz="0" w:space="0" w:color="auto"/>
        <w:right w:val="none" w:sz="0" w:space="0" w:color="auto"/>
      </w:divBdr>
    </w:div>
    <w:div w:id="383482098">
      <w:bodyDiv w:val="1"/>
      <w:marLeft w:val="0"/>
      <w:marRight w:val="0"/>
      <w:marTop w:val="0"/>
      <w:marBottom w:val="0"/>
      <w:divBdr>
        <w:top w:val="none" w:sz="0" w:space="0" w:color="auto"/>
        <w:left w:val="none" w:sz="0" w:space="0" w:color="auto"/>
        <w:bottom w:val="none" w:sz="0" w:space="0" w:color="auto"/>
        <w:right w:val="none" w:sz="0" w:space="0" w:color="auto"/>
      </w:divBdr>
    </w:div>
    <w:div w:id="402148063">
      <w:bodyDiv w:val="1"/>
      <w:marLeft w:val="0"/>
      <w:marRight w:val="0"/>
      <w:marTop w:val="0"/>
      <w:marBottom w:val="0"/>
      <w:divBdr>
        <w:top w:val="none" w:sz="0" w:space="0" w:color="auto"/>
        <w:left w:val="none" w:sz="0" w:space="0" w:color="auto"/>
        <w:bottom w:val="none" w:sz="0" w:space="0" w:color="auto"/>
        <w:right w:val="none" w:sz="0" w:space="0" w:color="auto"/>
      </w:divBdr>
    </w:div>
    <w:div w:id="407190842">
      <w:bodyDiv w:val="1"/>
      <w:marLeft w:val="0"/>
      <w:marRight w:val="0"/>
      <w:marTop w:val="0"/>
      <w:marBottom w:val="0"/>
      <w:divBdr>
        <w:top w:val="none" w:sz="0" w:space="0" w:color="auto"/>
        <w:left w:val="none" w:sz="0" w:space="0" w:color="auto"/>
        <w:bottom w:val="none" w:sz="0" w:space="0" w:color="auto"/>
        <w:right w:val="none" w:sz="0" w:space="0" w:color="auto"/>
      </w:divBdr>
    </w:div>
    <w:div w:id="421100416">
      <w:bodyDiv w:val="1"/>
      <w:marLeft w:val="0"/>
      <w:marRight w:val="0"/>
      <w:marTop w:val="0"/>
      <w:marBottom w:val="0"/>
      <w:divBdr>
        <w:top w:val="none" w:sz="0" w:space="0" w:color="auto"/>
        <w:left w:val="none" w:sz="0" w:space="0" w:color="auto"/>
        <w:bottom w:val="none" w:sz="0" w:space="0" w:color="auto"/>
        <w:right w:val="none" w:sz="0" w:space="0" w:color="auto"/>
      </w:divBdr>
    </w:div>
    <w:div w:id="427821651">
      <w:bodyDiv w:val="1"/>
      <w:marLeft w:val="0"/>
      <w:marRight w:val="0"/>
      <w:marTop w:val="0"/>
      <w:marBottom w:val="0"/>
      <w:divBdr>
        <w:top w:val="none" w:sz="0" w:space="0" w:color="auto"/>
        <w:left w:val="none" w:sz="0" w:space="0" w:color="auto"/>
        <w:bottom w:val="none" w:sz="0" w:space="0" w:color="auto"/>
        <w:right w:val="none" w:sz="0" w:space="0" w:color="auto"/>
      </w:divBdr>
    </w:div>
    <w:div w:id="433598890">
      <w:bodyDiv w:val="1"/>
      <w:marLeft w:val="0"/>
      <w:marRight w:val="0"/>
      <w:marTop w:val="0"/>
      <w:marBottom w:val="0"/>
      <w:divBdr>
        <w:top w:val="none" w:sz="0" w:space="0" w:color="auto"/>
        <w:left w:val="none" w:sz="0" w:space="0" w:color="auto"/>
        <w:bottom w:val="none" w:sz="0" w:space="0" w:color="auto"/>
        <w:right w:val="none" w:sz="0" w:space="0" w:color="auto"/>
      </w:divBdr>
    </w:div>
    <w:div w:id="450323887">
      <w:bodyDiv w:val="1"/>
      <w:marLeft w:val="0"/>
      <w:marRight w:val="0"/>
      <w:marTop w:val="0"/>
      <w:marBottom w:val="0"/>
      <w:divBdr>
        <w:top w:val="none" w:sz="0" w:space="0" w:color="auto"/>
        <w:left w:val="none" w:sz="0" w:space="0" w:color="auto"/>
        <w:bottom w:val="none" w:sz="0" w:space="0" w:color="auto"/>
        <w:right w:val="none" w:sz="0" w:space="0" w:color="auto"/>
      </w:divBdr>
    </w:div>
    <w:div w:id="462382635">
      <w:bodyDiv w:val="1"/>
      <w:marLeft w:val="0"/>
      <w:marRight w:val="0"/>
      <w:marTop w:val="0"/>
      <w:marBottom w:val="0"/>
      <w:divBdr>
        <w:top w:val="none" w:sz="0" w:space="0" w:color="auto"/>
        <w:left w:val="none" w:sz="0" w:space="0" w:color="auto"/>
        <w:bottom w:val="none" w:sz="0" w:space="0" w:color="auto"/>
        <w:right w:val="none" w:sz="0" w:space="0" w:color="auto"/>
      </w:divBdr>
    </w:div>
    <w:div w:id="463933313">
      <w:bodyDiv w:val="1"/>
      <w:marLeft w:val="0"/>
      <w:marRight w:val="0"/>
      <w:marTop w:val="0"/>
      <w:marBottom w:val="0"/>
      <w:divBdr>
        <w:top w:val="none" w:sz="0" w:space="0" w:color="auto"/>
        <w:left w:val="none" w:sz="0" w:space="0" w:color="auto"/>
        <w:bottom w:val="none" w:sz="0" w:space="0" w:color="auto"/>
        <w:right w:val="none" w:sz="0" w:space="0" w:color="auto"/>
      </w:divBdr>
    </w:div>
    <w:div w:id="486868580">
      <w:bodyDiv w:val="1"/>
      <w:marLeft w:val="0"/>
      <w:marRight w:val="0"/>
      <w:marTop w:val="0"/>
      <w:marBottom w:val="0"/>
      <w:divBdr>
        <w:top w:val="none" w:sz="0" w:space="0" w:color="auto"/>
        <w:left w:val="none" w:sz="0" w:space="0" w:color="auto"/>
        <w:bottom w:val="none" w:sz="0" w:space="0" w:color="auto"/>
        <w:right w:val="none" w:sz="0" w:space="0" w:color="auto"/>
      </w:divBdr>
    </w:div>
    <w:div w:id="506749118">
      <w:bodyDiv w:val="1"/>
      <w:marLeft w:val="0"/>
      <w:marRight w:val="0"/>
      <w:marTop w:val="0"/>
      <w:marBottom w:val="0"/>
      <w:divBdr>
        <w:top w:val="none" w:sz="0" w:space="0" w:color="auto"/>
        <w:left w:val="none" w:sz="0" w:space="0" w:color="auto"/>
        <w:bottom w:val="none" w:sz="0" w:space="0" w:color="auto"/>
        <w:right w:val="none" w:sz="0" w:space="0" w:color="auto"/>
      </w:divBdr>
    </w:div>
    <w:div w:id="541862327">
      <w:bodyDiv w:val="1"/>
      <w:marLeft w:val="0"/>
      <w:marRight w:val="0"/>
      <w:marTop w:val="0"/>
      <w:marBottom w:val="0"/>
      <w:divBdr>
        <w:top w:val="none" w:sz="0" w:space="0" w:color="auto"/>
        <w:left w:val="none" w:sz="0" w:space="0" w:color="auto"/>
        <w:bottom w:val="none" w:sz="0" w:space="0" w:color="auto"/>
        <w:right w:val="none" w:sz="0" w:space="0" w:color="auto"/>
      </w:divBdr>
    </w:div>
    <w:div w:id="542909293">
      <w:bodyDiv w:val="1"/>
      <w:marLeft w:val="0"/>
      <w:marRight w:val="0"/>
      <w:marTop w:val="0"/>
      <w:marBottom w:val="0"/>
      <w:divBdr>
        <w:top w:val="none" w:sz="0" w:space="0" w:color="auto"/>
        <w:left w:val="none" w:sz="0" w:space="0" w:color="auto"/>
        <w:bottom w:val="none" w:sz="0" w:space="0" w:color="auto"/>
        <w:right w:val="none" w:sz="0" w:space="0" w:color="auto"/>
      </w:divBdr>
    </w:div>
    <w:div w:id="586811673">
      <w:bodyDiv w:val="1"/>
      <w:marLeft w:val="0"/>
      <w:marRight w:val="0"/>
      <w:marTop w:val="0"/>
      <w:marBottom w:val="0"/>
      <w:divBdr>
        <w:top w:val="none" w:sz="0" w:space="0" w:color="auto"/>
        <w:left w:val="none" w:sz="0" w:space="0" w:color="auto"/>
        <w:bottom w:val="none" w:sz="0" w:space="0" w:color="auto"/>
        <w:right w:val="none" w:sz="0" w:space="0" w:color="auto"/>
      </w:divBdr>
    </w:div>
    <w:div w:id="590242825">
      <w:bodyDiv w:val="1"/>
      <w:marLeft w:val="0"/>
      <w:marRight w:val="0"/>
      <w:marTop w:val="0"/>
      <w:marBottom w:val="0"/>
      <w:divBdr>
        <w:top w:val="none" w:sz="0" w:space="0" w:color="auto"/>
        <w:left w:val="none" w:sz="0" w:space="0" w:color="auto"/>
        <w:bottom w:val="none" w:sz="0" w:space="0" w:color="auto"/>
        <w:right w:val="none" w:sz="0" w:space="0" w:color="auto"/>
      </w:divBdr>
    </w:div>
    <w:div w:id="602877963">
      <w:bodyDiv w:val="1"/>
      <w:marLeft w:val="0"/>
      <w:marRight w:val="0"/>
      <w:marTop w:val="0"/>
      <w:marBottom w:val="0"/>
      <w:divBdr>
        <w:top w:val="none" w:sz="0" w:space="0" w:color="auto"/>
        <w:left w:val="none" w:sz="0" w:space="0" w:color="auto"/>
        <w:bottom w:val="none" w:sz="0" w:space="0" w:color="auto"/>
        <w:right w:val="none" w:sz="0" w:space="0" w:color="auto"/>
      </w:divBdr>
    </w:div>
    <w:div w:id="608506870">
      <w:bodyDiv w:val="1"/>
      <w:marLeft w:val="0"/>
      <w:marRight w:val="0"/>
      <w:marTop w:val="0"/>
      <w:marBottom w:val="0"/>
      <w:divBdr>
        <w:top w:val="none" w:sz="0" w:space="0" w:color="auto"/>
        <w:left w:val="none" w:sz="0" w:space="0" w:color="auto"/>
        <w:bottom w:val="none" w:sz="0" w:space="0" w:color="auto"/>
        <w:right w:val="none" w:sz="0" w:space="0" w:color="auto"/>
      </w:divBdr>
    </w:div>
    <w:div w:id="609120921">
      <w:bodyDiv w:val="1"/>
      <w:marLeft w:val="0"/>
      <w:marRight w:val="0"/>
      <w:marTop w:val="0"/>
      <w:marBottom w:val="0"/>
      <w:divBdr>
        <w:top w:val="none" w:sz="0" w:space="0" w:color="auto"/>
        <w:left w:val="none" w:sz="0" w:space="0" w:color="auto"/>
        <w:bottom w:val="none" w:sz="0" w:space="0" w:color="auto"/>
        <w:right w:val="none" w:sz="0" w:space="0" w:color="auto"/>
      </w:divBdr>
    </w:div>
    <w:div w:id="615210542">
      <w:bodyDiv w:val="1"/>
      <w:marLeft w:val="0"/>
      <w:marRight w:val="0"/>
      <w:marTop w:val="0"/>
      <w:marBottom w:val="0"/>
      <w:divBdr>
        <w:top w:val="none" w:sz="0" w:space="0" w:color="auto"/>
        <w:left w:val="none" w:sz="0" w:space="0" w:color="auto"/>
        <w:bottom w:val="none" w:sz="0" w:space="0" w:color="auto"/>
        <w:right w:val="none" w:sz="0" w:space="0" w:color="auto"/>
      </w:divBdr>
    </w:div>
    <w:div w:id="616914581">
      <w:bodyDiv w:val="1"/>
      <w:marLeft w:val="0"/>
      <w:marRight w:val="0"/>
      <w:marTop w:val="0"/>
      <w:marBottom w:val="0"/>
      <w:divBdr>
        <w:top w:val="none" w:sz="0" w:space="0" w:color="auto"/>
        <w:left w:val="none" w:sz="0" w:space="0" w:color="auto"/>
        <w:bottom w:val="none" w:sz="0" w:space="0" w:color="auto"/>
        <w:right w:val="none" w:sz="0" w:space="0" w:color="auto"/>
      </w:divBdr>
    </w:div>
    <w:div w:id="618221250">
      <w:bodyDiv w:val="1"/>
      <w:marLeft w:val="0"/>
      <w:marRight w:val="0"/>
      <w:marTop w:val="0"/>
      <w:marBottom w:val="0"/>
      <w:divBdr>
        <w:top w:val="none" w:sz="0" w:space="0" w:color="auto"/>
        <w:left w:val="none" w:sz="0" w:space="0" w:color="auto"/>
        <w:bottom w:val="none" w:sz="0" w:space="0" w:color="auto"/>
        <w:right w:val="none" w:sz="0" w:space="0" w:color="auto"/>
      </w:divBdr>
    </w:div>
    <w:div w:id="619456238">
      <w:bodyDiv w:val="1"/>
      <w:marLeft w:val="0"/>
      <w:marRight w:val="0"/>
      <w:marTop w:val="0"/>
      <w:marBottom w:val="0"/>
      <w:divBdr>
        <w:top w:val="none" w:sz="0" w:space="0" w:color="auto"/>
        <w:left w:val="none" w:sz="0" w:space="0" w:color="auto"/>
        <w:bottom w:val="none" w:sz="0" w:space="0" w:color="auto"/>
        <w:right w:val="none" w:sz="0" w:space="0" w:color="auto"/>
      </w:divBdr>
    </w:div>
    <w:div w:id="631328378">
      <w:bodyDiv w:val="1"/>
      <w:marLeft w:val="0"/>
      <w:marRight w:val="0"/>
      <w:marTop w:val="0"/>
      <w:marBottom w:val="0"/>
      <w:divBdr>
        <w:top w:val="none" w:sz="0" w:space="0" w:color="auto"/>
        <w:left w:val="none" w:sz="0" w:space="0" w:color="auto"/>
        <w:bottom w:val="none" w:sz="0" w:space="0" w:color="auto"/>
        <w:right w:val="none" w:sz="0" w:space="0" w:color="auto"/>
      </w:divBdr>
    </w:div>
    <w:div w:id="637688412">
      <w:bodyDiv w:val="1"/>
      <w:marLeft w:val="0"/>
      <w:marRight w:val="0"/>
      <w:marTop w:val="0"/>
      <w:marBottom w:val="0"/>
      <w:divBdr>
        <w:top w:val="none" w:sz="0" w:space="0" w:color="auto"/>
        <w:left w:val="none" w:sz="0" w:space="0" w:color="auto"/>
        <w:bottom w:val="none" w:sz="0" w:space="0" w:color="auto"/>
        <w:right w:val="none" w:sz="0" w:space="0" w:color="auto"/>
      </w:divBdr>
    </w:div>
    <w:div w:id="637883245">
      <w:bodyDiv w:val="1"/>
      <w:marLeft w:val="0"/>
      <w:marRight w:val="0"/>
      <w:marTop w:val="0"/>
      <w:marBottom w:val="0"/>
      <w:divBdr>
        <w:top w:val="none" w:sz="0" w:space="0" w:color="auto"/>
        <w:left w:val="none" w:sz="0" w:space="0" w:color="auto"/>
        <w:bottom w:val="none" w:sz="0" w:space="0" w:color="auto"/>
        <w:right w:val="none" w:sz="0" w:space="0" w:color="auto"/>
      </w:divBdr>
    </w:div>
    <w:div w:id="643855977">
      <w:bodyDiv w:val="1"/>
      <w:marLeft w:val="0"/>
      <w:marRight w:val="0"/>
      <w:marTop w:val="0"/>
      <w:marBottom w:val="0"/>
      <w:divBdr>
        <w:top w:val="none" w:sz="0" w:space="0" w:color="auto"/>
        <w:left w:val="none" w:sz="0" w:space="0" w:color="auto"/>
        <w:bottom w:val="none" w:sz="0" w:space="0" w:color="auto"/>
        <w:right w:val="none" w:sz="0" w:space="0" w:color="auto"/>
      </w:divBdr>
    </w:div>
    <w:div w:id="644311789">
      <w:bodyDiv w:val="1"/>
      <w:marLeft w:val="0"/>
      <w:marRight w:val="0"/>
      <w:marTop w:val="0"/>
      <w:marBottom w:val="0"/>
      <w:divBdr>
        <w:top w:val="none" w:sz="0" w:space="0" w:color="auto"/>
        <w:left w:val="none" w:sz="0" w:space="0" w:color="auto"/>
        <w:bottom w:val="none" w:sz="0" w:space="0" w:color="auto"/>
        <w:right w:val="none" w:sz="0" w:space="0" w:color="auto"/>
      </w:divBdr>
    </w:div>
    <w:div w:id="647054483">
      <w:bodyDiv w:val="1"/>
      <w:marLeft w:val="0"/>
      <w:marRight w:val="0"/>
      <w:marTop w:val="0"/>
      <w:marBottom w:val="0"/>
      <w:divBdr>
        <w:top w:val="none" w:sz="0" w:space="0" w:color="auto"/>
        <w:left w:val="none" w:sz="0" w:space="0" w:color="auto"/>
        <w:bottom w:val="none" w:sz="0" w:space="0" w:color="auto"/>
        <w:right w:val="none" w:sz="0" w:space="0" w:color="auto"/>
      </w:divBdr>
    </w:div>
    <w:div w:id="654145229">
      <w:bodyDiv w:val="1"/>
      <w:marLeft w:val="0"/>
      <w:marRight w:val="0"/>
      <w:marTop w:val="0"/>
      <w:marBottom w:val="0"/>
      <w:divBdr>
        <w:top w:val="none" w:sz="0" w:space="0" w:color="auto"/>
        <w:left w:val="none" w:sz="0" w:space="0" w:color="auto"/>
        <w:bottom w:val="none" w:sz="0" w:space="0" w:color="auto"/>
        <w:right w:val="none" w:sz="0" w:space="0" w:color="auto"/>
      </w:divBdr>
    </w:div>
    <w:div w:id="656491728">
      <w:bodyDiv w:val="1"/>
      <w:marLeft w:val="0"/>
      <w:marRight w:val="0"/>
      <w:marTop w:val="0"/>
      <w:marBottom w:val="0"/>
      <w:divBdr>
        <w:top w:val="none" w:sz="0" w:space="0" w:color="auto"/>
        <w:left w:val="none" w:sz="0" w:space="0" w:color="auto"/>
        <w:bottom w:val="none" w:sz="0" w:space="0" w:color="auto"/>
        <w:right w:val="none" w:sz="0" w:space="0" w:color="auto"/>
      </w:divBdr>
    </w:div>
    <w:div w:id="659235397">
      <w:bodyDiv w:val="1"/>
      <w:marLeft w:val="0"/>
      <w:marRight w:val="0"/>
      <w:marTop w:val="0"/>
      <w:marBottom w:val="0"/>
      <w:divBdr>
        <w:top w:val="none" w:sz="0" w:space="0" w:color="auto"/>
        <w:left w:val="none" w:sz="0" w:space="0" w:color="auto"/>
        <w:bottom w:val="none" w:sz="0" w:space="0" w:color="auto"/>
        <w:right w:val="none" w:sz="0" w:space="0" w:color="auto"/>
      </w:divBdr>
    </w:div>
    <w:div w:id="667487798">
      <w:bodyDiv w:val="1"/>
      <w:marLeft w:val="0"/>
      <w:marRight w:val="0"/>
      <w:marTop w:val="0"/>
      <w:marBottom w:val="0"/>
      <w:divBdr>
        <w:top w:val="none" w:sz="0" w:space="0" w:color="auto"/>
        <w:left w:val="none" w:sz="0" w:space="0" w:color="auto"/>
        <w:bottom w:val="none" w:sz="0" w:space="0" w:color="auto"/>
        <w:right w:val="none" w:sz="0" w:space="0" w:color="auto"/>
      </w:divBdr>
    </w:div>
    <w:div w:id="669450471">
      <w:bodyDiv w:val="1"/>
      <w:marLeft w:val="0"/>
      <w:marRight w:val="0"/>
      <w:marTop w:val="0"/>
      <w:marBottom w:val="0"/>
      <w:divBdr>
        <w:top w:val="none" w:sz="0" w:space="0" w:color="auto"/>
        <w:left w:val="none" w:sz="0" w:space="0" w:color="auto"/>
        <w:bottom w:val="none" w:sz="0" w:space="0" w:color="auto"/>
        <w:right w:val="none" w:sz="0" w:space="0" w:color="auto"/>
      </w:divBdr>
    </w:div>
    <w:div w:id="671222736">
      <w:bodyDiv w:val="1"/>
      <w:marLeft w:val="0"/>
      <w:marRight w:val="0"/>
      <w:marTop w:val="0"/>
      <w:marBottom w:val="0"/>
      <w:divBdr>
        <w:top w:val="none" w:sz="0" w:space="0" w:color="auto"/>
        <w:left w:val="none" w:sz="0" w:space="0" w:color="auto"/>
        <w:bottom w:val="none" w:sz="0" w:space="0" w:color="auto"/>
        <w:right w:val="none" w:sz="0" w:space="0" w:color="auto"/>
      </w:divBdr>
    </w:div>
    <w:div w:id="674722986">
      <w:bodyDiv w:val="1"/>
      <w:marLeft w:val="0"/>
      <w:marRight w:val="0"/>
      <w:marTop w:val="0"/>
      <w:marBottom w:val="0"/>
      <w:divBdr>
        <w:top w:val="none" w:sz="0" w:space="0" w:color="auto"/>
        <w:left w:val="none" w:sz="0" w:space="0" w:color="auto"/>
        <w:bottom w:val="none" w:sz="0" w:space="0" w:color="auto"/>
        <w:right w:val="none" w:sz="0" w:space="0" w:color="auto"/>
      </w:divBdr>
    </w:div>
    <w:div w:id="689991819">
      <w:bodyDiv w:val="1"/>
      <w:marLeft w:val="0"/>
      <w:marRight w:val="0"/>
      <w:marTop w:val="0"/>
      <w:marBottom w:val="0"/>
      <w:divBdr>
        <w:top w:val="none" w:sz="0" w:space="0" w:color="auto"/>
        <w:left w:val="none" w:sz="0" w:space="0" w:color="auto"/>
        <w:bottom w:val="none" w:sz="0" w:space="0" w:color="auto"/>
        <w:right w:val="none" w:sz="0" w:space="0" w:color="auto"/>
      </w:divBdr>
    </w:div>
    <w:div w:id="702556476">
      <w:bodyDiv w:val="1"/>
      <w:marLeft w:val="0"/>
      <w:marRight w:val="0"/>
      <w:marTop w:val="0"/>
      <w:marBottom w:val="0"/>
      <w:divBdr>
        <w:top w:val="none" w:sz="0" w:space="0" w:color="auto"/>
        <w:left w:val="none" w:sz="0" w:space="0" w:color="auto"/>
        <w:bottom w:val="none" w:sz="0" w:space="0" w:color="auto"/>
        <w:right w:val="none" w:sz="0" w:space="0" w:color="auto"/>
      </w:divBdr>
    </w:div>
    <w:div w:id="705253488">
      <w:bodyDiv w:val="1"/>
      <w:marLeft w:val="0"/>
      <w:marRight w:val="0"/>
      <w:marTop w:val="0"/>
      <w:marBottom w:val="0"/>
      <w:divBdr>
        <w:top w:val="none" w:sz="0" w:space="0" w:color="auto"/>
        <w:left w:val="none" w:sz="0" w:space="0" w:color="auto"/>
        <w:bottom w:val="none" w:sz="0" w:space="0" w:color="auto"/>
        <w:right w:val="none" w:sz="0" w:space="0" w:color="auto"/>
      </w:divBdr>
    </w:div>
    <w:div w:id="708991576">
      <w:bodyDiv w:val="1"/>
      <w:marLeft w:val="0"/>
      <w:marRight w:val="0"/>
      <w:marTop w:val="0"/>
      <w:marBottom w:val="0"/>
      <w:divBdr>
        <w:top w:val="none" w:sz="0" w:space="0" w:color="auto"/>
        <w:left w:val="none" w:sz="0" w:space="0" w:color="auto"/>
        <w:bottom w:val="none" w:sz="0" w:space="0" w:color="auto"/>
        <w:right w:val="none" w:sz="0" w:space="0" w:color="auto"/>
      </w:divBdr>
    </w:div>
    <w:div w:id="709115153">
      <w:bodyDiv w:val="1"/>
      <w:marLeft w:val="0"/>
      <w:marRight w:val="0"/>
      <w:marTop w:val="0"/>
      <w:marBottom w:val="0"/>
      <w:divBdr>
        <w:top w:val="none" w:sz="0" w:space="0" w:color="auto"/>
        <w:left w:val="none" w:sz="0" w:space="0" w:color="auto"/>
        <w:bottom w:val="none" w:sz="0" w:space="0" w:color="auto"/>
        <w:right w:val="none" w:sz="0" w:space="0" w:color="auto"/>
      </w:divBdr>
    </w:div>
    <w:div w:id="712197285">
      <w:bodyDiv w:val="1"/>
      <w:marLeft w:val="0"/>
      <w:marRight w:val="0"/>
      <w:marTop w:val="0"/>
      <w:marBottom w:val="0"/>
      <w:divBdr>
        <w:top w:val="none" w:sz="0" w:space="0" w:color="auto"/>
        <w:left w:val="none" w:sz="0" w:space="0" w:color="auto"/>
        <w:bottom w:val="none" w:sz="0" w:space="0" w:color="auto"/>
        <w:right w:val="none" w:sz="0" w:space="0" w:color="auto"/>
      </w:divBdr>
    </w:div>
    <w:div w:id="725839504">
      <w:bodyDiv w:val="1"/>
      <w:marLeft w:val="0"/>
      <w:marRight w:val="0"/>
      <w:marTop w:val="0"/>
      <w:marBottom w:val="0"/>
      <w:divBdr>
        <w:top w:val="none" w:sz="0" w:space="0" w:color="auto"/>
        <w:left w:val="none" w:sz="0" w:space="0" w:color="auto"/>
        <w:bottom w:val="none" w:sz="0" w:space="0" w:color="auto"/>
        <w:right w:val="none" w:sz="0" w:space="0" w:color="auto"/>
      </w:divBdr>
    </w:div>
    <w:div w:id="726033333">
      <w:bodyDiv w:val="1"/>
      <w:marLeft w:val="0"/>
      <w:marRight w:val="0"/>
      <w:marTop w:val="0"/>
      <w:marBottom w:val="0"/>
      <w:divBdr>
        <w:top w:val="none" w:sz="0" w:space="0" w:color="auto"/>
        <w:left w:val="none" w:sz="0" w:space="0" w:color="auto"/>
        <w:bottom w:val="none" w:sz="0" w:space="0" w:color="auto"/>
        <w:right w:val="none" w:sz="0" w:space="0" w:color="auto"/>
      </w:divBdr>
    </w:div>
    <w:div w:id="729499733">
      <w:bodyDiv w:val="1"/>
      <w:marLeft w:val="0"/>
      <w:marRight w:val="0"/>
      <w:marTop w:val="0"/>
      <w:marBottom w:val="0"/>
      <w:divBdr>
        <w:top w:val="none" w:sz="0" w:space="0" w:color="auto"/>
        <w:left w:val="none" w:sz="0" w:space="0" w:color="auto"/>
        <w:bottom w:val="none" w:sz="0" w:space="0" w:color="auto"/>
        <w:right w:val="none" w:sz="0" w:space="0" w:color="auto"/>
      </w:divBdr>
    </w:div>
    <w:div w:id="733118242">
      <w:bodyDiv w:val="1"/>
      <w:marLeft w:val="0"/>
      <w:marRight w:val="0"/>
      <w:marTop w:val="0"/>
      <w:marBottom w:val="0"/>
      <w:divBdr>
        <w:top w:val="none" w:sz="0" w:space="0" w:color="auto"/>
        <w:left w:val="none" w:sz="0" w:space="0" w:color="auto"/>
        <w:bottom w:val="none" w:sz="0" w:space="0" w:color="auto"/>
        <w:right w:val="none" w:sz="0" w:space="0" w:color="auto"/>
      </w:divBdr>
    </w:div>
    <w:div w:id="742945091">
      <w:bodyDiv w:val="1"/>
      <w:marLeft w:val="0"/>
      <w:marRight w:val="0"/>
      <w:marTop w:val="0"/>
      <w:marBottom w:val="0"/>
      <w:divBdr>
        <w:top w:val="none" w:sz="0" w:space="0" w:color="auto"/>
        <w:left w:val="none" w:sz="0" w:space="0" w:color="auto"/>
        <w:bottom w:val="none" w:sz="0" w:space="0" w:color="auto"/>
        <w:right w:val="none" w:sz="0" w:space="0" w:color="auto"/>
      </w:divBdr>
    </w:div>
    <w:div w:id="743265323">
      <w:bodyDiv w:val="1"/>
      <w:marLeft w:val="0"/>
      <w:marRight w:val="0"/>
      <w:marTop w:val="0"/>
      <w:marBottom w:val="0"/>
      <w:divBdr>
        <w:top w:val="none" w:sz="0" w:space="0" w:color="auto"/>
        <w:left w:val="none" w:sz="0" w:space="0" w:color="auto"/>
        <w:bottom w:val="none" w:sz="0" w:space="0" w:color="auto"/>
        <w:right w:val="none" w:sz="0" w:space="0" w:color="auto"/>
      </w:divBdr>
    </w:div>
    <w:div w:id="758990417">
      <w:bodyDiv w:val="1"/>
      <w:marLeft w:val="0"/>
      <w:marRight w:val="0"/>
      <w:marTop w:val="0"/>
      <w:marBottom w:val="0"/>
      <w:divBdr>
        <w:top w:val="none" w:sz="0" w:space="0" w:color="auto"/>
        <w:left w:val="none" w:sz="0" w:space="0" w:color="auto"/>
        <w:bottom w:val="none" w:sz="0" w:space="0" w:color="auto"/>
        <w:right w:val="none" w:sz="0" w:space="0" w:color="auto"/>
      </w:divBdr>
    </w:div>
    <w:div w:id="760182798">
      <w:bodyDiv w:val="1"/>
      <w:marLeft w:val="0"/>
      <w:marRight w:val="0"/>
      <w:marTop w:val="0"/>
      <w:marBottom w:val="0"/>
      <w:divBdr>
        <w:top w:val="none" w:sz="0" w:space="0" w:color="auto"/>
        <w:left w:val="none" w:sz="0" w:space="0" w:color="auto"/>
        <w:bottom w:val="none" w:sz="0" w:space="0" w:color="auto"/>
        <w:right w:val="none" w:sz="0" w:space="0" w:color="auto"/>
      </w:divBdr>
    </w:div>
    <w:div w:id="767234383">
      <w:bodyDiv w:val="1"/>
      <w:marLeft w:val="0"/>
      <w:marRight w:val="0"/>
      <w:marTop w:val="0"/>
      <w:marBottom w:val="0"/>
      <w:divBdr>
        <w:top w:val="none" w:sz="0" w:space="0" w:color="auto"/>
        <w:left w:val="none" w:sz="0" w:space="0" w:color="auto"/>
        <w:bottom w:val="none" w:sz="0" w:space="0" w:color="auto"/>
        <w:right w:val="none" w:sz="0" w:space="0" w:color="auto"/>
      </w:divBdr>
    </w:div>
    <w:div w:id="778260073">
      <w:bodyDiv w:val="1"/>
      <w:marLeft w:val="0"/>
      <w:marRight w:val="0"/>
      <w:marTop w:val="0"/>
      <w:marBottom w:val="0"/>
      <w:divBdr>
        <w:top w:val="none" w:sz="0" w:space="0" w:color="auto"/>
        <w:left w:val="none" w:sz="0" w:space="0" w:color="auto"/>
        <w:bottom w:val="none" w:sz="0" w:space="0" w:color="auto"/>
        <w:right w:val="none" w:sz="0" w:space="0" w:color="auto"/>
      </w:divBdr>
    </w:div>
    <w:div w:id="785928431">
      <w:bodyDiv w:val="1"/>
      <w:marLeft w:val="0"/>
      <w:marRight w:val="0"/>
      <w:marTop w:val="0"/>
      <w:marBottom w:val="0"/>
      <w:divBdr>
        <w:top w:val="none" w:sz="0" w:space="0" w:color="auto"/>
        <w:left w:val="none" w:sz="0" w:space="0" w:color="auto"/>
        <w:bottom w:val="none" w:sz="0" w:space="0" w:color="auto"/>
        <w:right w:val="none" w:sz="0" w:space="0" w:color="auto"/>
      </w:divBdr>
    </w:div>
    <w:div w:id="790249806">
      <w:bodyDiv w:val="1"/>
      <w:marLeft w:val="0"/>
      <w:marRight w:val="0"/>
      <w:marTop w:val="0"/>
      <w:marBottom w:val="0"/>
      <w:divBdr>
        <w:top w:val="none" w:sz="0" w:space="0" w:color="auto"/>
        <w:left w:val="none" w:sz="0" w:space="0" w:color="auto"/>
        <w:bottom w:val="none" w:sz="0" w:space="0" w:color="auto"/>
        <w:right w:val="none" w:sz="0" w:space="0" w:color="auto"/>
      </w:divBdr>
    </w:div>
    <w:div w:id="805127122">
      <w:bodyDiv w:val="1"/>
      <w:marLeft w:val="0"/>
      <w:marRight w:val="0"/>
      <w:marTop w:val="0"/>
      <w:marBottom w:val="0"/>
      <w:divBdr>
        <w:top w:val="none" w:sz="0" w:space="0" w:color="auto"/>
        <w:left w:val="none" w:sz="0" w:space="0" w:color="auto"/>
        <w:bottom w:val="none" w:sz="0" w:space="0" w:color="auto"/>
        <w:right w:val="none" w:sz="0" w:space="0" w:color="auto"/>
      </w:divBdr>
    </w:div>
    <w:div w:id="841314030">
      <w:bodyDiv w:val="1"/>
      <w:marLeft w:val="0"/>
      <w:marRight w:val="0"/>
      <w:marTop w:val="0"/>
      <w:marBottom w:val="0"/>
      <w:divBdr>
        <w:top w:val="none" w:sz="0" w:space="0" w:color="auto"/>
        <w:left w:val="none" w:sz="0" w:space="0" w:color="auto"/>
        <w:bottom w:val="none" w:sz="0" w:space="0" w:color="auto"/>
        <w:right w:val="none" w:sz="0" w:space="0" w:color="auto"/>
      </w:divBdr>
    </w:div>
    <w:div w:id="855002287">
      <w:bodyDiv w:val="1"/>
      <w:marLeft w:val="0"/>
      <w:marRight w:val="0"/>
      <w:marTop w:val="0"/>
      <w:marBottom w:val="0"/>
      <w:divBdr>
        <w:top w:val="none" w:sz="0" w:space="0" w:color="auto"/>
        <w:left w:val="none" w:sz="0" w:space="0" w:color="auto"/>
        <w:bottom w:val="none" w:sz="0" w:space="0" w:color="auto"/>
        <w:right w:val="none" w:sz="0" w:space="0" w:color="auto"/>
      </w:divBdr>
    </w:div>
    <w:div w:id="856582313">
      <w:bodyDiv w:val="1"/>
      <w:marLeft w:val="0"/>
      <w:marRight w:val="0"/>
      <w:marTop w:val="0"/>
      <w:marBottom w:val="0"/>
      <w:divBdr>
        <w:top w:val="none" w:sz="0" w:space="0" w:color="auto"/>
        <w:left w:val="none" w:sz="0" w:space="0" w:color="auto"/>
        <w:bottom w:val="none" w:sz="0" w:space="0" w:color="auto"/>
        <w:right w:val="none" w:sz="0" w:space="0" w:color="auto"/>
      </w:divBdr>
    </w:div>
    <w:div w:id="872114133">
      <w:bodyDiv w:val="1"/>
      <w:marLeft w:val="0"/>
      <w:marRight w:val="0"/>
      <w:marTop w:val="0"/>
      <w:marBottom w:val="0"/>
      <w:divBdr>
        <w:top w:val="none" w:sz="0" w:space="0" w:color="auto"/>
        <w:left w:val="none" w:sz="0" w:space="0" w:color="auto"/>
        <w:bottom w:val="none" w:sz="0" w:space="0" w:color="auto"/>
        <w:right w:val="none" w:sz="0" w:space="0" w:color="auto"/>
      </w:divBdr>
    </w:div>
    <w:div w:id="879171168">
      <w:bodyDiv w:val="1"/>
      <w:marLeft w:val="0"/>
      <w:marRight w:val="0"/>
      <w:marTop w:val="0"/>
      <w:marBottom w:val="0"/>
      <w:divBdr>
        <w:top w:val="none" w:sz="0" w:space="0" w:color="auto"/>
        <w:left w:val="none" w:sz="0" w:space="0" w:color="auto"/>
        <w:bottom w:val="none" w:sz="0" w:space="0" w:color="auto"/>
        <w:right w:val="none" w:sz="0" w:space="0" w:color="auto"/>
      </w:divBdr>
    </w:div>
    <w:div w:id="896167594">
      <w:bodyDiv w:val="1"/>
      <w:marLeft w:val="0"/>
      <w:marRight w:val="0"/>
      <w:marTop w:val="0"/>
      <w:marBottom w:val="0"/>
      <w:divBdr>
        <w:top w:val="none" w:sz="0" w:space="0" w:color="auto"/>
        <w:left w:val="none" w:sz="0" w:space="0" w:color="auto"/>
        <w:bottom w:val="none" w:sz="0" w:space="0" w:color="auto"/>
        <w:right w:val="none" w:sz="0" w:space="0" w:color="auto"/>
      </w:divBdr>
    </w:div>
    <w:div w:id="898596413">
      <w:bodyDiv w:val="1"/>
      <w:marLeft w:val="0"/>
      <w:marRight w:val="0"/>
      <w:marTop w:val="0"/>
      <w:marBottom w:val="0"/>
      <w:divBdr>
        <w:top w:val="none" w:sz="0" w:space="0" w:color="auto"/>
        <w:left w:val="none" w:sz="0" w:space="0" w:color="auto"/>
        <w:bottom w:val="none" w:sz="0" w:space="0" w:color="auto"/>
        <w:right w:val="none" w:sz="0" w:space="0" w:color="auto"/>
      </w:divBdr>
    </w:div>
    <w:div w:id="914243835">
      <w:bodyDiv w:val="1"/>
      <w:marLeft w:val="0"/>
      <w:marRight w:val="0"/>
      <w:marTop w:val="0"/>
      <w:marBottom w:val="0"/>
      <w:divBdr>
        <w:top w:val="none" w:sz="0" w:space="0" w:color="auto"/>
        <w:left w:val="none" w:sz="0" w:space="0" w:color="auto"/>
        <w:bottom w:val="none" w:sz="0" w:space="0" w:color="auto"/>
        <w:right w:val="none" w:sz="0" w:space="0" w:color="auto"/>
      </w:divBdr>
    </w:div>
    <w:div w:id="919798159">
      <w:bodyDiv w:val="1"/>
      <w:marLeft w:val="0"/>
      <w:marRight w:val="0"/>
      <w:marTop w:val="0"/>
      <w:marBottom w:val="0"/>
      <w:divBdr>
        <w:top w:val="none" w:sz="0" w:space="0" w:color="auto"/>
        <w:left w:val="none" w:sz="0" w:space="0" w:color="auto"/>
        <w:bottom w:val="none" w:sz="0" w:space="0" w:color="auto"/>
        <w:right w:val="none" w:sz="0" w:space="0" w:color="auto"/>
      </w:divBdr>
    </w:div>
    <w:div w:id="927079270">
      <w:bodyDiv w:val="1"/>
      <w:marLeft w:val="0"/>
      <w:marRight w:val="0"/>
      <w:marTop w:val="0"/>
      <w:marBottom w:val="0"/>
      <w:divBdr>
        <w:top w:val="none" w:sz="0" w:space="0" w:color="auto"/>
        <w:left w:val="none" w:sz="0" w:space="0" w:color="auto"/>
        <w:bottom w:val="none" w:sz="0" w:space="0" w:color="auto"/>
        <w:right w:val="none" w:sz="0" w:space="0" w:color="auto"/>
      </w:divBdr>
    </w:div>
    <w:div w:id="962418236">
      <w:bodyDiv w:val="1"/>
      <w:marLeft w:val="0"/>
      <w:marRight w:val="0"/>
      <w:marTop w:val="0"/>
      <w:marBottom w:val="0"/>
      <w:divBdr>
        <w:top w:val="none" w:sz="0" w:space="0" w:color="auto"/>
        <w:left w:val="none" w:sz="0" w:space="0" w:color="auto"/>
        <w:bottom w:val="none" w:sz="0" w:space="0" w:color="auto"/>
        <w:right w:val="none" w:sz="0" w:space="0" w:color="auto"/>
      </w:divBdr>
    </w:div>
    <w:div w:id="965744863">
      <w:bodyDiv w:val="1"/>
      <w:marLeft w:val="0"/>
      <w:marRight w:val="0"/>
      <w:marTop w:val="0"/>
      <w:marBottom w:val="0"/>
      <w:divBdr>
        <w:top w:val="none" w:sz="0" w:space="0" w:color="auto"/>
        <w:left w:val="none" w:sz="0" w:space="0" w:color="auto"/>
        <w:bottom w:val="none" w:sz="0" w:space="0" w:color="auto"/>
        <w:right w:val="none" w:sz="0" w:space="0" w:color="auto"/>
      </w:divBdr>
    </w:div>
    <w:div w:id="972751439">
      <w:bodyDiv w:val="1"/>
      <w:marLeft w:val="0"/>
      <w:marRight w:val="0"/>
      <w:marTop w:val="0"/>
      <w:marBottom w:val="0"/>
      <w:divBdr>
        <w:top w:val="none" w:sz="0" w:space="0" w:color="auto"/>
        <w:left w:val="none" w:sz="0" w:space="0" w:color="auto"/>
        <w:bottom w:val="none" w:sz="0" w:space="0" w:color="auto"/>
        <w:right w:val="none" w:sz="0" w:space="0" w:color="auto"/>
      </w:divBdr>
    </w:div>
    <w:div w:id="998192629">
      <w:bodyDiv w:val="1"/>
      <w:marLeft w:val="0"/>
      <w:marRight w:val="0"/>
      <w:marTop w:val="0"/>
      <w:marBottom w:val="0"/>
      <w:divBdr>
        <w:top w:val="none" w:sz="0" w:space="0" w:color="auto"/>
        <w:left w:val="none" w:sz="0" w:space="0" w:color="auto"/>
        <w:bottom w:val="none" w:sz="0" w:space="0" w:color="auto"/>
        <w:right w:val="none" w:sz="0" w:space="0" w:color="auto"/>
      </w:divBdr>
    </w:div>
    <w:div w:id="1001857289">
      <w:bodyDiv w:val="1"/>
      <w:marLeft w:val="0"/>
      <w:marRight w:val="0"/>
      <w:marTop w:val="0"/>
      <w:marBottom w:val="0"/>
      <w:divBdr>
        <w:top w:val="none" w:sz="0" w:space="0" w:color="auto"/>
        <w:left w:val="none" w:sz="0" w:space="0" w:color="auto"/>
        <w:bottom w:val="none" w:sz="0" w:space="0" w:color="auto"/>
        <w:right w:val="none" w:sz="0" w:space="0" w:color="auto"/>
      </w:divBdr>
    </w:div>
    <w:div w:id="1062290588">
      <w:bodyDiv w:val="1"/>
      <w:marLeft w:val="0"/>
      <w:marRight w:val="0"/>
      <w:marTop w:val="0"/>
      <w:marBottom w:val="0"/>
      <w:divBdr>
        <w:top w:val="none" w:sz="0" w:space="0" w:color="auto"/>
        <w:left w:val="none" w:sz="0" w:space="0" w:color="auto"/>
        <w:bottom w:val="none" w:sz="0" w:space="0" w:color="auto"/>
        <w:right w:val="none" w:sz="0" w:space="0" w:color="auto"/>
      </w:divBdr>
    </w:div>
    <w:div w:id="1064334508">
      <w:bodyDiv w:val="1"/>
      <w:marLeft w:val="0"/>
      <w:marRight w:val="0"/>
      <w:marTop w:val="0"/>
      <w:marBottom w:val="0"/>
      <w:divBdr>
        <w:top w:val="none" w:sz="0" w:space="0" w:color="auto"/>
        <w:left w:val="none" w:sz="0" w:space="0" w:color="auto"/>
        <w:bottom w:val="none" w:sz="0" w:space="0" w:color="auto"/>
        <w:right w:val="none" w:sz="0" w:space="0" w:color="auto"/>
      </w:divBdr>
    </w:div>
    <w:div w:id="1072700871">
      <w:bodyDiv w:val="1"/>
      <w:marLeft w:val="0"/>
      <w:marRight w:val="0"/>
      <w:marTop w:val="0"/>
      <w:marBottom w:val="0"/>
      <w:divBdr>
        <w:top w:val="none" w:sz="0" w:space="0" w:color="auto"/>
        <w:left w:val="none" w:sz="0" w:space="0" w:color="auto"/>
        <w:bottom w:val="none" w:sz="0" w:space="0" w:color="auto"/>
        <w:right w:val="none" w:sz="0" w:space="0" w:color="auto"/>
      </w:divBdr>
    </w:div>
    <w:div w:id="1078013157">
      <w:bodyDiv w:val="1"/>
      <w:marLeft w:val="0"/>
      <w:marRight w:val="0"/>
      <w:marTop w:val="0"/>
      <w:marBottom w:val="0"/>
      <w:divBdr>
        <w:top w:val="none" w:sz="0" w:space="0" w:color="auto"/>
        <w:left w:val="none" w:sz="0" w:space="0" w:color="auto"/>
        <w:bottom w:val="none" w:sz="0" w:space="0" w:color="auto"/>
        <w:right w:val="none" w:sz="0" w:space="0" w:color="auto"/>
      </w:divBdr>
    </w:div>
    <w:div w:id="1087270082">
      <w:bodyDiv w:val="1"/>
      <w:marLeft w:val="0"/>
      <w:marRight w:val="0"/>
      <w:marTop w:val="0"/>
      <w:marBottom w:val="0"/>
      <w:divBdr>
        <w:top w:val="none" w:sz="0" w:space="0" w:color="auto"/>
        <w:left w:val="none" w:sz="0" w:space="0" w:color="auto"/>
        <w:bottom w:val="none" w:sz="0" w:space="0" w:color="auto"/>
        <w:right w:val="none" w:sz="0" w:space="0" w:color="auto"/>
      </w:divBdr>
    </w:div>
    <w:div w:id="1088383498">
      <w:bodyDiv w:val="1"/>
      <w:marLeft w:val="0"/>
      <w:marRight w:val="0"/>
      <w:marTop w:val="0"/>
      <w:marBottom w:val="0"/>
      <w:divBdr>
        <w:top w:val="none" w:sz="0" w:space="0" w:color="auto"/>
        <w:left w:val="none" w:sz="0" w:space="0" w:color="auto"/>
        <w:bottom w:val="none" w:sz="0" w:space="0" w:color="auto"/>
        <w:right w:val="none" w:sz="0" w:space="0" w:color="auto"/>
      </w:divBdr>
    </w:div>
    <w:div w:id="1089541650">
      <w:bodyDiv w:val="1"/>
      <w:marLeft w:val="0"/>
      <w:marRight w:val="0"/>
      <w:marTop w:val="0"/>
      <w:marBottom w:val="0"/>
      <w:divBdr>
        <w:top w:val="none" w:sz="0" w:space="0" w:color="auto"/>
        <w:left w:val="none" w:sz="0" w:space="0" w:color="auto"/>
        <w:bottom w:val="none" w:sz="0" w:space="0" w:color="auto"/>
        <w:right w:val="none" w:sz="0" w:space="0" w:color="auto"/>
      </w:divBdr>
    </w:div>
    <w:div w:id="1097480392">
      <w:bodyDiv w:val="1"/>
      <w:marLeft w:val="0"/>
      <w:marRight w:val="0"/>
      <w:marTop w:val="0"/>
      <w:marBottom w:val="0"/>
      <w:divBdr>
        <w:top w:val="none" w:sz="0" w:space="0" w:color="auto"/>
        <w:left w:val="none" w:sz="0" w:space="0" w:color="auto"/>
        <w:bottom w:val="none" w:sz="0" w:space="0" w:color="auto"/>
        <w:right w:val="none" w:sz="0" w:space="0" w:color="auto"/>
      </w:divBdr>
    </w:div>
    <w:div w:id="1099444760">
      <w:bodyDiv w:val="1"/>
      <w:marLeft w:val="0"/>
      <w:marRight w:val="0"/>
      <w:marTop w:val="0"/>
      <w:marBottom w:val="0"/>
      <w:divBdr>
        <w:top w:val="none" w:sz="0" w:space="0" w:color="auto"/>
        <w:left w:val="none" w:sz="0" w:space="0" w:color="auto"/>
        <w:bottom w:val="none" w:sz="0" w:space="0" w:color="auto"/>
        <w:right w:val="none" w:sz="0" w:space="0" w:color="auto"/>
      </w:divBdr>
    </w:div>
    <w:div w:id="1115948857">
      <w:bodyDiv w:val="1"/>
      <w:marLeft w:val="0"/>
      <w:marRight w:val="0"/>
      <w:marTop w:val="0"/>
      <w:marBottom w:val="0"/>
      <w:divBdr>
        <w:top w:val="none" w:sz="0" w:space="0" w:color="auto"/>
        <w:left w:val="none" w:sz="0" w:space="0" w:color="auto"/>
        <w:bottom w:val="none" w:sz="0" w:space="0" w:color="auto"/>
        <w:right w:val="none" w:sz="0" w:space="0" w:color="auto"/>
      </w:divBdr>
    </w:div>
    <w:div w:id="1126006405">
      <w:bodyDiv w:val="1"/>
      <w:marLeft w:val="0"/>
      <w:marRight w:val="0"/>
      <w:marTop w:val="0"/>
      <w:marBottom w:val="0"/>
      <w:divBdr>
        <w:top w:val="none" w:sz="0" w:space="0" w:color="auto"/>
        <w:left w:val="none" w:sz="0" w:space="0" w:color="auto"/>
        <w:bottom w:val="none" w:sz="0" w:space="0" w:color="auto"/>
        <w:right w:val="none" w:sz="0" w:space="0" w:color="auto"/>
      </w:divBdr>
    </w:div>
    <w:div w:id="1129975457">
      <w:bodyDiv w:val="1"/>
      <w:marLeft w:val="0"/>
      <w:marRight w:val="0"/>
      <w:marTop w:val="0"/>
      <w:marBottom w:val="0"/>
      <w:divBdr>
        <w:top w:val="none" w:sz="0" w:space="0" w:color="auto"/>
        <w:left w:val="none" w:sz="0" w:space="0" w:color="auto"/>
        <w:bottom w:val="none" w:sz="0" w:space="0" w:color="auto"/>
        <w:right w:val="none" w:sz="0" w:space="0" w:color="auto"/>
      </w:divBdr>
    </w:div>
    <w:div w:id="1130171179">
      <w:bodyDiv w:val="1"/>
      <w:marLeft w:val="0"/>
      <w:marRight w:val="0"/>
      <w:marTop w:val="0"/>
      <w:marBottom w:val="0"/>
      <w:divBdr>
        <w:top w:val="none" w:sz="0" w:space="0" w:color="auto"/>
        <w:left w:val="none" w:sz="0" w:space="0" w:color="auto"/>
        <w:bottom w:val="none" w:sz="0" w:space="0" w:color="auto"/>
        <w:right w:val="none" w:sz="0" w:space="0" w:color="auto"/>
      </w:divBdr>
    </w:div>
    <w:div w:id="1131627361">
      <w:bodyDiv w:val="1"/>
      <w:marLeft w:val="0"/>
      <w:marRight w:val="0"/>
      <w:marTop w:val="0"/>
      <w:marBottom w:val="0"/>
      <w:divBdr>
        <w:top w:val="none" w:sz="0" w:space="0" w:color="auto"/>
        <w:left w:val="none" w:sz="0" w:space="0" w:color="auto"/>
        <w:bottom w:val="none" w:sz="0" w:space="0" w:color="auto"/>
        <w:right w:val="none" w:sz="0" w:space="0" w:color="auto"/>
      </w:divBdr>
    </w:div>
    <w:div w:id="1132749870">
      <w:bodyDiv w:val="1"/>
      <w:marLeft w:val="0"/>
      <w:marRight w:val="0"/>
      <w:marTop w:val="0"/>
      <w:marBottom w:val="0"/>
      <w:divBdr>
        <w:top w:val="none" w:sz="0" w:space="0" w:color="auto"/>
        <w:left w:val="none" w:sz="0" w:space="0" w:color="auto"/>
        <w:bottom w:val="none" w:sz="0" w:space="0" w:color="auto"/>
        <w:right w:val="none" w:sz="0" w:space="0" w:color="auto"/>
      </w:divBdr>
    </w:div>
    <w:div w:id="1134252367">
      <w:bodyDiv w:val="1"/>
      <w:marLeft w:val="0"/>
      <w:marRight w:val="0"/>
      <w:marTop w:val="0"/>
      <w:marBottom w:val="0"/>
      <w:divBdr>
        <w:top w:val="none" w:sz="0" w:space="0" w:color="auto"/>
        <w:left w:val="none" w:sz="0" w:space="0" w:color="auto"/>
        <w:bottom w:val="none" w:sz="0" w:space="0" w:color="auto"/>
        <w:right w:val="none" w:sz="0" w:space="0" w:color="auto"/>
      </w:divBdr>
    </w:div>
    <w:div w:id="1137643712">
      <w:bodyDiv w:val="1"/>
      <w:marLeft w:val="0"/>
      <w:marRight w:val="0"/>
      <w:marTop w:val="0"/>
      <w:marBottom w:val="0"/>
      <w:divBdr>
        <w:top w:val="none" w:sz="0" w:space="0" w:color="auto"/>
        <w:left w:val="none" w:sz="0" w:space="0" w:color="auto"/>
        <w:bottom w:val="none" w:sz="0" w:space="0" w:color="auto"/>
        <w:right w:val="none" w:sz="0" w:space="0" w:color="auto"/>
      </w:divBdr>
    </w:div>
    <w:div w:id="1142114657">
      <w:bodyDiv w:val="1"/>
      <w:marLeft w:val="0"/>
      <w:marRight w:val="0"/>
      <w:marTop w:val="0"/>
      <w:marBottom w:val="0"/>
      <w:divBdr>
        <w:top w:val="none" w:sz="0" w:space="0" w:color="auto"/>
        <w:left w:val="none" w:sz="0" w:space="0" w:color="auto"/>
        <w:bottom w:val="none" w:sz="0" w:space="0" w:color="auto"/>
        <w:right w:val="none" w:sz="0" w:space="0" w:color="auto"/>
      </w:divBdr>
    </w:div>
    <w:div w:id="1183742293">
      <w:bodyDiv w:val="1"/>
      <w:marLeft w:val="0"/>
      <w:marRight w:val="0"/>
      <w:marTop w:val="0"/>
      <w:marBottom w:val="0"/>
      <w:divBdr>
        <w:top w:val="none" w:sz="0" w:space="0" w:color="auto"/>
        <w:left w:val="none" w:sz="0" w:space="0" w:color="auto"/>
        <w:bottom w:val="none" w:sz="0" w:space="0" w:color="auto"/>
        <w:right w:val="none" w:sz="0" w:space="0" w:color="auto"/>
      </w:divBdr>
    </w:div>
    <w:div w:id="1200435075">
      <w:bodyDiv w:val="1"/>
      <w:marLeft w:val="0"/>
      <w:marRight w:val="0"/>
      <w:marTop w:val="0"/>
      <w:marBottom w:val="0"/>
      <w:divBdr>
        <w:top w:val="none" w:sz="0" w:space="0" w:color="auto"/>
        <w:left w:val="none" w:sz="0" w:space="0" w:color="auto"/>
        <w:bottom w:val="none" w:sz="0" w:space="0" w:color="auto"/>
        <w:right w:val="none" w:sz="0" w:space="0" w:color="auto"/>
      </w:divBdr>
    </w:div>
    <w:div w:id="1208882188">
      <w:bodyDiv w:val="1"/>
      <w:marLeft w:val="0"/>
      <w:marRight w:val="0"/>
      <w:marTop w:val="0"/>
      <w:marBottom w:val="0"/>
      <w:divBdr>
        <w:top w:val="none" w:sz="0" w:space="0" w:color="auto"/>
        <w:left w:val="none" w:sz="0" w:space="0" w:color="auto"/>
        <w:bottom w:val="none" w:sz="0" w:space="0" w:color="auto"/>
        <w:right w:val="none" w:sz="0" w:space="0" w:color="auto"/>
      </w:divBdr>
    </w:div>
    <w:div w:id="1209998903">
      <w:bodyDiv w:val="1"/>
      <w:marLeft w:val="0"/>
      <w:marRight w:val="0"/>
      <w:marTop w:val="0"/>
      <w:marBottom w:val="0"/>
      <w:divBdr>
        <w:top w:val="none" w:sz="0" w:space="0" w:color="auto"/>
        <w:left w:val="none" w:sz="0" w:space="0" w:color="auto"/>
        <w:bottom w:val="none" w:sz="0" w:space="0" w:color="auto"/>
        <w:right w:val="none" w:sz="0" w:space="0" w:color="auto"/>
      </w:divBdr>
    </w:div>
    <w:div w:id="1239944875">
      <w:bodyDiv w:val="1"/>
      <w:marLeft w:val="0"/>
      <w:marRight w:val="0"/>
      <w:marTop w:val="0"/>
      <w:marBottom w:val="0"/>
      <w:divBdr>
        <w:top w:val="none" w:sz="0" w:space="0" w:color="auto"/>
        <w:left w:val="none" w:sz="0" w:space="0" w:color="auto"/>
        <w:bottom w:val="none" w:sz="0" w:space="0" w:color="auto"/>
        <w:right w:val="none" w:sz="0" w:space="0" w:color="auto"/>
      </w:divBdr>
    </w:div>
    <w:div w:id="1242059122">
      <w:bodyDiv w:val="1"/>
      <w:marLeft w:val="0"/>
      <w:marRight w:val="0"/>
      <w:marTop w:val="0"/>
      <w:marBottom w:val="0"/>
      <w:divBdr>
        <w:top w:val="none" w:sz="0" w:space="0" w:color="auto"/>
        <w:left w:val="none" w:sz="0" w:space="0" w:color="auto"/>
        <w:bottom w:val="none" w:sz="0" w:space="0" w:color="auto"/>
        <w:right w:val="none" w:sz="0" w:space="0" w:color="auto"/>
      </w:divBdr>
    </w:div>
    <w:div w:id="1248032262">
      <w:bodyDiv w:val="1"/>
      <w:marLeft w:val="0"/>
      <w:marRight w:val="0"/>
      <w:marTop w:val="0"/>
      <w:marBottom w:val="0"/>
      <w:divBdr>
        <w:top w:val="none" w:sz="0" w:space="0" w:color="auto"/>
        <w:left w:val="none" w:sz="0" w:space="0" w:color="auto"/>
        <w:bottom w:val="none" w:sz="0" w:space="0" w:color="auto"/>
        <w:right w:val="none" w:sz="0" w:space="0" w:color="auto"/>
      </w:divBdr>
    </w:div>
    <w:div w:id="1249968829">
      <w:bodyDiv w:val="1"/>
      <w:marLeft w:val="0"/>
      <w:marRight w:val="0"/>
      <w:marTop w:val="0"/>
      <w:marBottom w:val="0"/>
      <w:divBdr>
        <w:top w:val="none" w:sz="0" w:space="0" w:color="auto"/>
        <w:left w:val="none" w:sz="0" w:space="0" w:color="auto"/>
        <w:bottom w:val="none" w:sz="0" w:space="0" w:color="auto"/>
        <w:right w:val="none" w:sz="0" w:space="0" w:color="auto"/>
      </w:divBdr>
    </w:div>
    <w:div w:id="1273047667">
      <w:bodyDiv w:val="1"/>
      <w:marLeft w:val="0"/>
      <w:marRight w:val="0"/>
      <w:marTop w:val="0"/>
      <w:marBottom w:val="0"/>
      <w:divBdr>
        <w:top w:val="none" w:sz="0" w:space="0" w:color="auto"/>
        <w:left w:val="none" w:sz="0" w:space="0" w:color="auto"/>
        <w:bottom w:val="none" w:sz="0" w:space="0" w:color="auto"/>
        <w:right w:val="none" w:sz="0" w:space="0" w:color="auto"/>
      </w:divBdr>
    </w:div>
    <w:div w:id="1277106324">
      <w:bodyDiv w:val="1"/>
      <w:marLeft w:val="0"/>
      <w:marRight w:val="0"/>
      <w:marTop w:val="0"/>
      <w:marBottom w:val="0"/>
      <w:divBdr>
        <w:top w:val="none" w:sz="0" w:space="0" w:color="auto"/>
        <w:left w:val="none" w:sz="0" w:space="0" w:color="auto"/>
        <w:bottom w:val="none" w:sz="0" w:space="0" w:color="auto"/>
        <w:right w:val="none" w:sz="0" w:space="0" w:color="auto"/>
      </w:divBdr>
    </w:div>
    <w:div w:id="1295595728">
      <w:bodyDiv w:val="1"/>
      <w:marLeft w:val="0"/>
      <w:marRight w:val="0"/>
      <w:marTop w:val="0"/>
      <w:marBottom w:val="0"/>
      <w:divBdr>
        <w:top w:val="none" w:sz="0" w:space="0" w:color="auto"/>
        <w:left w:val="none" w:sz="0" w:space="0" w:color="auto"/>
        <w:bottom w:val="none" w:sz="0" w:space="0" w:color="auto"/>
        <w:right w:val="none" w:sz="0" w:space="0" w:color="auto"/>
      </w:divBdr>
    </w:div>
    <w:div w:id="1308780506">
      <w:bodyDiv w:val="1"/>
      <w:marLeft w:val="0"/>
      <w:marRight w:val="0"/>
      <w:marTop w:val="0"/>
      <w:marBottom w:val="0"/>
      <w:divBdr>
        <w:top w:val="none" w:sz="0" w:space="0" w:color="auto"/>
        <w:left w:val="none" w:sz="0" w:space="0" w:color="auto"/>
        <w:bottom w:val="none" w:sz="0" w:space="0" w:color="auto"/>
        <w:right w:val="none" w:sz="0" w:space="0" w:color="auto"/>
      </w:divBdr>
    </w:div>
    <w:div w:id="1355233773">
      <w:bodyDiv w:val="1"/>
      <w:marLeft w:val="0"/>
      <w:marRight w:val="0"/>
      <w:marTop w:val="0"/>
      <w:marBottom w:val="0"/>
      <w:divBdr>
        <w:top w:val="none" w:sz="0" w:space="0" w:color="auto"/>
        <w:left w:val="none" w:sz="0" w:space="0" w:color="auto"/>
        <w:bottom w:val="none" w:sz="0" w:space="0" w:color="auto"/>
        <w:right w:val="none" w:sz="0" w:space="0" w:color="auto"/>
      </w:divBdr>
    </w:div>
    <w:div w:id="1367097764">
      <w:bodyDiv w:val="1"/>
      <w:marLeft w:val="0"/>
      <w:marRight w:val="0"/>
      <w:marTop w:val="0"/>
      <w:marBottom w:val="0"/>
      <w:divBdr>
        <w:top w:val="none" w:sz="0" w:space="0" w:color="auto"/>
        <w:left w:val="none" w:sz="0" w:space="0" w:color="auto"/>
        <w:bottom w:val="none" w:sz="0" w:space="0" w:color="auto"/>
        <w:right w:val="none" w:sz="0" w:space="0" w:color="auto"/>
      </w:divBdr>
    </w:div>
    <w:div w:id="1367410039">
      <w:bodyDiv w:val="1"/>
      <w:marLeft w:val="0"/>
      <w:marRight w:val="0"/>
      <w:marTop w:val="0"/>
      <w:marBottom w:val="0"/>
      <w:divBdr>
        <w:top w:val="none" w:sz="0" w:space="0" w:color="auto"/>
        <w:left w:val="none" w:sz="0" w:space="0" w:color="auto"/>
        <w:bottom w:val="none" w:sz="0" w:space="0" w:color="auto"/>
        <w:right w:val="none" w:sz="0" w:space="0" w:color="auto"/>
      </w:divBdr>
    </w:div>
    <w:div w:id="1372538145">
      <w:bodyDiv w:val="1"/>
      <w:marLeft w:val="0"/>
      <w:marRight w:val="0"/>
      <w:marTop w:val="0"/>
      <w:marBottom w:val="0"/>
      <w:divBdr>
        <w:top w:val="none" w:sz="0" w:space="0" w:color="auto"/>
        <w:left w:val="none" w:sz="0" w:space="0" w:color="auto"/>
        <w:bottom w:val="none" w:sz="0" w:space="0" w:color="auto"/>
        <w:right w:val="none" w:sz="0" w:space="0" w:color="auto"/>
      </w:divBdr>
    </w:div>
    <w:div w:id="1373261348">
      <w:bodyDiv w:val="1"/>
      <w:marLeft w:val="0"/>
      <w:marRight w:val="0"/>
      <w:marTop w:val="0"/>
      <w:marBottom w:val="0"/>
      <w:divBdr>
        <w:top w:val="none" w:sz="0" w:space="0" w:color="auto"/>
        <w:left w:val="none" w:sz="0" w:space="0" w:color="auto"/>
        <w:bottom w:val="none" w:sz="0" w:space="0" w:color="auto"/>
        <w:right w:val="none" w:sz="0" w:space="0" w:color="auto"/>
      </w:divBdr>
    </w:div>
    <w:div w:id="1408653079">
      <w:bodyDiv w:val="1"/>
      <w:marLeft w:val="0"/>
      <w:marRight w:val="0"/>
      <w:marTop w:val="0"/>
      <w:marBottom w:val="0"/>
      <w:divBdr>
        <w:top w:val="none" w:sz="0" w:space="0" w:color="auto"/>
        <w:left w:val="none" w:sz="0" w:space="0" w:color="auto"/>
        <w:bottom w:val="none" w:sz="0" w:space="0" w:color="auto"/>
        <w:right w:val="none" w:sz="0" w:space="0" w:color="auto"/>
      </w:divBdr>
    </w:div>
    <w:div w:id="1435402012">
      <w:bodyDiv w:val="1"/>
      <w:marLeft w:val="0"/>
      <w:marRight w:val="0"/>
      <w:marTop w:val="0"/>
      <w:marBottom w:val="0"/>
      <w:divBdr>
        <w:top w:val="none" w:sz="0" w:space="0" w:color="auto"/>
        <w:left w:val="none" w:sz="0" w:space="0" w:color="auto"/>
        <w:bottom w:val="none" w:sz="0" w:space="0" w:color="auto"/>
        <w:right w:val="none" w:sz="0" w:space="0" w:color="auto"/>
      </w:divBdr>
    </w:div>
    <w:div w:id="1440300501">
      <w:bodyDiv w:val="1"/>
      <w:marLeft w:val="0"/>
      <w:marRight w:val="0"/>
      <w:marTop w:val="0"/>
      <w:marBottom w:val="0"/>
      <w:divBdr>
        <w:top w:val="none" w:sz="0" w:space="0" w:color="auto"/>
        <w:left w:val="none" w:sz="0" w:space="0" w:color="auto"/>
        <w:bottom w:val="none" w:sz="0" w:space="0" w:color="auto"/>
        <w:right w:val="none" w:sz="0" w:space="0" w:color="auto"/>
      </w:divBdr>
    </w:div>
    <w:div w:id="1448961102">
      <w:bodyDiv w:val="1"/>
      <w:marLeft w:val="0"/>
      <w:marRight w:val="0"/>
      <w:marTop w:val="0"/>
      <w:marBottom w:val="0"/>
      <w:divBdr>
        <w:top w:val="none" w:sz="0" w:space="0" w:color="auto"/>
        <w:left w:val="none" w:sz="0" w:space="0" w:color="auto"/>
        <w:bottom w:val="none" w:sz="0" w:space="0" w:color="auto"/>
        <w:right w:val="none" w:sz="0" w:space="0" w:color="auto"/>
      </w:divBdr>
    </w:div>
    <w:div w:id="1465077443">
      <w:bodyDiv w:val="1"/>
      <w:marLeft w:val="0"/>
      <w:marRight w:val="0"/>
      <w:marTop w:val="0"/>
      <w:marBottom w:val="0"/>
      <w:divBdr>
        <w:top w:val="none" w:sz="0" w:space="0" w:color="auto"/>
        <w:left w:val="none" w:sz="0" w:space="0" w:color="auto"/>
        <w:bottom w:val="none" w:sz="0" w:space="0" w:color="auto"/>
        <w:right w:val="none" w:sz="0" w:space="0" w:color="auto"/>
      </w:divBdr>
    </w:div>
    <w:div w:id="1500852428">
      <w:bodyDiv w:val="1"/>
      <w:marLeft w:val="0"/>
      <w:marRight w:val="0"/>
      <w:marTop w:val="0"/>
      <w:marBottom w:val="0"/>
      <w:divBdr>
        <w:top w:val="none" w:sz="0" w:space="0" w:color="auto"/>
        <w:left w:val="none" w:sz="0" w:space="0" w:color="auto"/>
        <w:bottom w:val="none" w:sz="0" w:space="0" w:color="auto"/>
        <w:right w:val="none" w:sz="0" w:space="0" w:color="auto"/>
      </w:divBdr>
    </w:div>
    <w:div w:id="1500927006">
      <w:bodyDiv w:val="1"/>
      <w:marLeft w:val="0"/>
      <w:marRight w:val="0"/>
      <w:marTop w:val="0"/>
      <w:marBottom w:val="0"/>
      <w:divBdr>
        <w:top w:val="none" w:sz="0" w:space="0" w:color="auto"/>
        <w:left w:val="none" w:sz="0" w:space="0" w:color="auto"/>
        <w:bottom w:val="none" w:sz="0" w:space="0" w:color="auto"/>
        <w:right w:val="none" w:sz="0" w:space="0" w:color="auto"/>
      </w:divBdr>
    </w:div>
    <w:div w:id="1502508101">
      <w:bodyDiv w:val="1"/>
      <w:marLeft w:val="0"/>
      <w:marRight w:val="0"/>
      <w:marTop w:val="0"/>
      <w:marBottom w:val="0"/>
      <w:divBdr>
        <w:top w:val="none" w:sz="0" w:space="0" w:color="auto"/>
        <w:left w:val="none" w:sz="0" w:space="0" w:color="auto"/>
        <w:bottom w:val="none" w:sz="0" w:space="0" w:color="auto"/>
        <w:right w:val="none" w:sz="0" w:space="0" w:color="auto"/>
      </w:divBdr>
    </w:div>
    <w:div w:id="1507205450">
      <w:bodyDiv w:val="1"/>
      <w:marLeft w:val="0"/>
      <w:marRight w:val="0"/>
      <w:marTop w:val="0"/>
      <w:marBottom w:val="0"/>
      <w:divBdr>
        <w:top w:val="none" w:sz="0" w:space="0" w:color="auto"/>
        <w:left w:val="none" w:sz="0" w:space="0" w:color="auto"/>
        <w:bottom w:val="none" w:sz="0" w:space="0" w:color="auto"/>
        <w:right w:val="none" w:sz="0" w:space="0" w:color="auto"/>
      </w:divBdr>
    </w:div>
    <w:div w:id="1508715119">
      <w:bodyDiv w:val="1"/>
      <w:marLeft w:val="0"/>
      <w:marRight w:val="0"/>
      <w:marTop w:val="0"/>
      <w:marBottom w:val="0"/>
      <w:divBdr>
        <w:top w:val="none" w:sz="0" w:space="0" w:color="auto"/>
        <w:left w:val="none" w:sz="0" w:space="0" w:color="auto"/>
        <w:bottom w:val="none" w:sz="0" w:space="0" w:color="auto"/>
        <w:right w:val="none" w:sz="0" w:space="0" w:color="auto"/>
      </w:divBdr>
    </w:div>
    <w:div w:id="1514144662">
      <w:bodyDiv w:val="1"/>
      <w:marLeft w:val="0"/>
      <w:marRight w:val="0"/>
      <w:marTop w:val="0"/>
      <w:marBottom w:val="0"/>
      <w:divBdr>
        <w:top w:val="none" w:sz="0" w:space="0" w:color="auto"/>
        <w:left w:val="none" w:sz="0" w:space="0" w:color="auto"/>
        <w:bottom w:val="none" w:sz="0" w:space="0" w:color="auto"/>
        <w:right w:val="none" w:sz="0" w:space="0" w:color="auto"/>
      </w:divBdr>
    </w:div>
    <w:div w:id="1517158935">
      <w:bodyDiv w:val="1"/>
      <w:marLeft w:val="0"/>
      <w:marRight w:val="0"/>
      <w:marTop w:val="0"/>
      <w:marBottom w:val="0"/>
      <w:divBdr>
        <w:top w:val="none" w:sz="0" w:space="0" w:color="auto"/>
        <w:left w:val="none" w:sz="0" w:space="0" w:color="auto"/>
        <w:bottom w:val="none" w:sz="0" w:space="0" w:color="auto"/>
        <w:right w:val="none" w:sz="0" w:space="0" w:color="auto"/>
      </w:divBdr>
    </w:div>
    <w:div w:id="1517303321">
      <w:bodyDiv w:val="1"/>
      <w:marLeft w:val="0"/>
      <w:marRight w:val="0"/>
      <w:marTop w:val="0"/>
      <w:marBottom w:val="0"/>
      <w:divBdr>
        <w:top w:val="none" w:sz="0" w:space="0" w:color="auto"/>
        <w:left w:val="none" w:sz="0" w:space="0" w:color="auto"/>
        <w:bottom w:val="none" w:sz="0" w:space="0" w:color="auto"/>
        <w:right w:val="none" w:sz="0" w:space="0" w:color="auto"/>
      </w:divBdr>
    </w:div>
    <w:div w:id="1530996928">
      <w:bodyDiv w:val="1"/>
      <w:marLeft w:val="0"/>
      <w:marRight w:val="0"/>
      <w:marTop w:val="0"/>
      <w:marBottom w:val="0"/>
      <w:divBdr>
        <w:top w:val="none" w:sz="0" w:space="0" w:color="auto"/>
        <w:left w:val="none" w:sz="0" w:space="0" w:color="auto"/>
        <w:bottom w:val="none" w:sz="0" w:space="0" w:color="auto"/>
        <w:right w:val="none" w:sz="0" w:space="0" w:color="auto"/>
      </w:divBdr>
    </w:div>
    <w:div w:id="1532642370">
      <w:bodyDiv w:val="1"/>
      <w:marLeft w:val="0"/>
      <w:marRight w:val="0"/>
      <w:marTop w:val="0"/>
      <w:marBottom w:val="0"/>
      <w:divBdr>
        <w:top w:val="none" w:sz="0" w:space="0" w:color="auto"/>
        <w:left w:val="none" w:sz="0" w:space="0" w:color="auto"/>
        <w:bottom w:val="none" w:sz="0" w:space="0" w:color="auto"/>
        <w:right w:val="none" w:sz="0" w:space="0" w:color="auto"/>
      </w:divBdr>
    </w:div>
    <w:div w:id="1546135572">
      <w:bodyDiv w:val="1"/>
      <w:marLeft w:val="0"/>
      <w:marRight w:val="0"/>
      <w:marTop w:val="0"/>
      <w:marBottom w:val="0"/>
      <w:divBdr>
        <w:top w:val="none" w:sz="0" w:space="0" w:color="auto"/>
        <w:left w:val="none" w:sz="0" w:space="0" w:color="auto"/>
        <w:bottom w:val="none" w:sz="0" w:space="0" w:color="auto"/>
        <w:right w:val="none" w:sz="0" w:space="0" w:color="auto"/>
      </w:divBdr>
    </w:div>
    <w:div w:id="1546260293">
      <w:bodyDiv w:val="1"/>
      <w:marLeft w:val="0"/>
      <w:marRight w:val="0"/>
      <w:marTop w:val="0"/>
      <w:marBottom w:val="0"/>
      <w:divBdr>
        <w:top w:val="none" w:sz="0" w:space="0" w:color="auto"/>
        <w:left w:val="none" w:sz="0" w:space="0" w:color="auto"/>
        <w:bottom w:val="none" w:sz="0" w:space="0" w:color="auto"/>
        <w:right w:val="none" w:sz="0" w:space="0" w:color="auto"/>
      </w:divBdr>
    </w:div>
    <w:div w:id="1554389494">
      <w:bodyDiv w:val="1"/>
      <w:marLeft w:val="0"/>
      <w:marRight w:val="0"/>
      <w:marTop w:val="0"/>
      <w:marBottom w:val="0"/>
      <w:divBdr>
        <w:top w:val="none" w:sz="0" w:space="0" w:color="auto"/>
        <w:left w:val="none" w:sz="0" w:space="0" w:color="auto"/>
        <w:bottom w:val="none" w:sz="0" w:space="0" w:color="auto"/>
        <w:right w:val="none" w:sz="0" w:space="0" w:color="auto"/>
      </w:divBdr>
    </w:div>
    <w:div w:id="1560087956">
      <w:bodyDiv w:val="1"/>
      <w:marLeft w:val="0"/>
      <w:marRight w:val="0"/>
      <w:marTop w:val="0"/>
      <w:marBottom w:val="0"/>
      <w:divBdr>
        <w:top w:val="none" w:sz="0" w:space="0" w:color="auto"/>
        <w:left w:val="none" w:sz="0" w:space="0" w:color="auto"/>
        <w:bottom w:val="none" w:sz="0" w:space="0" w:color="auto"/>
        <w:right w:val="none" w:sz="0" w:space="0" w:color="auto"/>
      </w:divBdr>
    </w:div>
    <w:div w:id="1576545149">
      <w:bodyDiv w:val="1"/>
      <w:marLeft w:val="0"/>
      <w:marRight w:val="0"/>
      <w:marTop w:val="0"/>
      <w:marBottom w:val="0"/>
      <w:divBdr>
        <w:top w:val="none" w:sz="0" w:space="0" w:color="auto"/>
        <w:left w:val="none" w:sz="0" w:space="0" w:color="auto"/>
        <w:bottom w:val="none" w:sz="0" w:space="0" w:color="auto"/>
        <w:right w:val="none" w:sz="0" w:space="0" w:color="auto"/>
      </w:divBdr>
    </w:div>
    <w:div w:id="1583446022">
      <w:bodyDiv w:val="1"/>
      <w:marLeft w:val="0"/>
      <w:marRight w:val="0"/>
      <w:marTop w:val="0"/>
      <w:marBottom w:val="0"/>
      <w:divBdr>
        <w:top w:val="none" w:sz="0" w:space="0" w:color="auto"/>
        <w:left w:val="none" w:sz="0" w:space="0" w:color="auto"/>
        <w:bottom w:val="none" w:sz="0" w:space="0" w:color="auto"/>
        <w:right w:val="none" w:sz="0" w:space="0" w:color="auto"/>
      </w:divBdr>
    </w:div>
    <w:div w:id="1585450785">
      <w:bodyDiv w:val="1"/>
      <w:marLeft w:val="0"/>
      <w:marRight w:val="0"/>
      <w:marTop w:val="0"/>
      <w:marBottom w:val="0"/>
      <w:divBdr>
        <w:top w:val="none" w:sz="0" w:space="0" w:color="auto"/>
        <w:left w:val="none" w:sz="0" w:space="0" w:color="auto"/>
        <w:bottom w:val="none" w:sz="0" w:space="0" w:color="auto"/>
        <w:right w:val="none" w:sz="0" w:space="0" w:color="auto"/>
      </w:divBdr>
    </w:div>
    <w:div w:id="1598826100">
      <w:bodyDiv w:val="1"/>
      <w:marLeft w:val="0"/>
      <w:marRight w:val="0"/>
      <w:marTop w:val="0"/>
      <w:marBottom w:val="0"/>
      <w:divBdr>
        <w:top w:val="none" w:sz="0" w:space="0" w:color="auto"/>
        <w:left w:val="none" w:sz="0" w:space="0" w:color="auto"/>
        <w:bottom w:val="none" w:sz="0" w:space="0" w:color="auto"/>
        <w:right w:val="none" w:sz="0" w:space="0" w:color="auto"/>
      </w:divBdr>
    </w:div>
    <w:div w:id="1606108413">
      <w:bodyDiv w:val="1"/>
      <w:marLeft w:val="0"/>
      <w:marRight w:val="0"/>
      <w:marTop w:val="0"/>
      <w:marBottom w:val="0"/>
      <w:divBdr>
        <w:top w:val="none" w:sz="0" w:space="0" w:color="auto"/>
        <w:left w:val="none" w:sz="0" w:space="0" w:color="auto"/>
        <w:bottom w:val="none" w:sz="0" w:space="0" w:color="auto"/>
        <w:right w:val="none" w:sz="0" w:space="0" w:color="auto"/>
      </w:divBdr>
    </w:div>
    <w:div w:id="1617788762">
      <w:bodyDiv w:val="1"/>
      <w:marLeft w:val="0"/>
      <w:marRight w:val="0"/>
      <w:marTop w:val="0"/>
      <w:marBottom w:val="0"/>
      <w:divBdr>
        <w:top w:val="none" w:sz="0" w:space="0" w:color="auto"/>
        <w:left w:val="none" w:sz="0" w:space="0" w:color="auto"/>
        <w:bottom w:val="none" w:sz="0" w:space="0" w:color="auto"/>
        <w:right w:val="none" w:sz="0" w:space="0" w:color="auto"/>
      </w:divBdr>
    </w:div>
    <w:div w:id="1619796739">
      <w:bodyDiv w:val="1"/>
      <w:marLeft w:val="0"/>
      <w:marRight w:val="0"/>
      <w:marTop w:val="0"/>
      <w:marBottom w:val="0"/>
      <w:divBdr>
        <w:top w:val="none" w:sz="0" w:space="0" w:color="auto"/>
        <w:left w:val="none" w:sz="0" w:space="0" w:color="auto"/>
        <w:bottom w:val="none" w:sz="0" w:space="0" w:color="auto"/>
        <w:right w:val="none" w:sz="0" w:space="0" w:color="auto"/>
      </w:divBdr>
    </w:div>
    <w:div w:id="1621915727">
      <w:bodyDiv w:val="1"/>
      <w:marLeft w:val="0"/>
      <w:marRight w:val="0"/>
      <w:marTop w:val="0"/>
      <w:marBottom w:val="0"/>
      <w:divBdr>
        <w:top w:val="none" w:sz="0" w:space="0" w:color="auto"/>
        <w:left w:val="none" w:sz="0" w:space="0" w:color="auto"/>
        <w:bottom w:val="none" w:sz="0" w:space="0" w:color="auto"/>
        <w:right w:val="none" w:sz="0" w:space="0" w:color="auto"/>
      </w:divBdr>
    </w:div>
    <w:div w:id="1664045508">
      <w:bodyDiv w:val="1"/>
      <w:marLeft w:val="0"/>
      <w:marRight w:val="0"/>
      <w:marTop w:val="0"/>
      <w:marBottom w:val="0"/>
      <w:divBdr>
        <w:top w:val="none" w:sz="0" w:space="0" w:color="auto"/>
        <w:left w:val="none" w:sz="0" w:space="0" w:color="auto"/>
        <w:bottom w:val="none" w:sz="0" w:space="0" w:color="auto"/>
        <w:right w:val="none" w:sz="0" w:space="0" w:color="auto"/>
      </w:divBdr>
    </w:div>
    <w:div w:id="1671441148">
      <w:bodyDiv w:val="1"/>
      <w:marLeft w:val="0"/>
      <w:marRight w:val="0"/>
      <w:marTop w:val="0"/>
      <w:marBottom w:val="0"/>
      <w:divBdr>
        <w:top w:val="none" w:sz="0" w:space="0" w:color="auto"/>
        <w:left w:val="none" w:sz="0" w:space="0" w:color="auto"/>
        <w:bottom w:val="none" w:sz="0" w:space="0" w:color="auto"/>
        <w:right w:val="none" w:sz="0" w:space="0" w:color="auto"/>
      </w:divBdr>
    </w:div>
    <w:div w:id="1700080097">
      <w:bodyDiv w:val="1"/>
      <w:marLeft w:val="0"/>
      <w:marRight w:val="0"/>
      <w:marTop w:val="0"/>
      <w:marBottom w:val="0"/>
      <w:divBdr>
        <w:top w:val="none" w:sz="0" w:space="0" w:color="auto"/>
        <w:left w:val="none" w:sz="0" w:space="0" w:color="auto"/>
        <w:bottom w:val="none" w:sz="0" w:space="0" w:color="auto"/>
        <w:right w:val="none" w:sz="0" w:space="0" w:color="auto"/>
      </w:divBdr>
    </w:div>
    <w:div w:id="1709989304">
      <w:bodyDiv w:val="1"/>
      <w:marLeft w:val="0"/>
      <w:marRight w:val="0"/>
      <w:marTop w:val="0"/>
      <w:marBottom w:val="0"/>
      <w:divBdr>
        <w:top w:val="none" w:sz="0" w:space="0" w:color="auto"/>
        <w:left w:val="none" w:sz="0" w:space="0" w:color="auto"/>
        <w:bottom w:val="none" w:sz="0" w:space="0" w:color="auto"/>
        <w:right w:val="none" w:sz="0" w:space="0" w:color="auto"/>
      </w:divBdr>
    </w:div>
    <w:div w:id="1717117811">
      <w:bodyDiv w:val="1"/>
      <w:marLeft w:val="0"/>
      <w:marRight w:val="0"/>
      <w:marTop w:val="0"/>
      <w:marBottom w:val="0"/>
      <w:divBdr>
        <w:top w:val="none" w:sz="0" w:space="0" w:color="auto"/>
        <w:left w:val="none" w:sz="0" w:space="0" w:color="auto"/>
        <w:bottom w:val="none" w:sz="0" w:space="0" w:color="auto"/>
        <w:right w:val="none" w:sz="0" w:space="0" w:color="auto"/>
      </w:divBdr>
    </w:div>
    <w:div w:id="1720861796">
      <w:bodyDiv w:val="1"/>
      <w:marLeft w:val="0"/>
      <w:marRight w:val="0"/>
      <w:marTop w:val="0"/>
      <w:marBottom w:val="0"/>
      <w:divBdr>
        <w:top w:val="none" w:sz="0" w:space="0" w:color="auto"/>
        <w:left w:val="none" w:sz="0" w:space="0" w:color="auto"/>
        <w:bottom w:val="none" w:sz="0" w:space="0" w:color="auto"/>
        <w:right w:val="none" w:sz="0" w:space="0" w:color="auto"/>
      </w:divBdr>
    </w:div>
    <w:div w:id="1732607570">
      <w:bodyDiv w:val="1"/>
      <w:marLeft w:val="0"/>
      <w:marRight w:val="0"/>
      <w:marTop w:val="0"/>
      <w:marBottom w:val="0"/>
      <w:divBdr>
        <w:top w:val="none" w:sz="0" w:space="0" w:color="auto"/>
        <w:left w:val="none" w:sz="0" w:space="0" w:color="auto"/>
        <w:bottom w:val="none" w:sz="0" w:space="0" w:color="auto"/>
        <w:right w:val="none" w:sz="0" w:space="0" w:color="auto"/>
      </w:divBdr>
    </w:div>
    <w:div w:id="1733573749">
      <w:bodyDiv w:val="1"/>
      <w:marLeft w:val="0"/>
      <w:marRight w:val="0"/>
      <w:marTop w:val="0"/>
      <w:marBottom w:val="0"/>
      <w:divBdr>
        <w:top w:val="none" w:sz="0" w:space="0" w:color="auto"/>
        <w:left w:val="none" w:sz="0" w:space="0" w:color="auto"/>
        <w:bottom w:val="none" w:sz="0" w:space="0" w:color="auto"/>
        <w:right w:val="none" w:sz="0" w:space="0" w:color="auto"/>
      </w:divBdr>
    </w:div>
    <w:div w:id="1751385862">
      <w:bodyDiv w:val="1"/>
      <w:marLeft w:val="0"/>
      <w:marRight w:val="0"/>
      <w:marTop w:val="0"/>
      <w:marBottom w:val="0"/>
      <w:divBdr>
        <w:top w:val="none" w:sz="0" w:space="0" w:color="auto"/>
        <w:left w:val="none" w:sz="0" w:space="0" w:color="auto"/>
        <w:bottom w:val="none" w:sz="0" w:space="0" w:color="auto"/>
        <w:right w:val="none" w:sz="0" w:space="0" w:color="auto"/>
      </w:divBdr>
    </w:div>
    <w:div w:id="1780373371">
      <w:bodyDiv w:val="1"/>
      <w:marLeft w:val="0"/>
      <w:marRight w:val="0"/>
      <w:marTop w:val="0"/>
      <w:marBottom w:val="0"/>
      <w:divBdr>
        <w:top w:val="none" w:sz="0" w:space="0" w:color="auto"/>
        <w:left w:val="none" w:sz="0" w:space="0" w:color="auto"/>
        <w:bottom w:val="none" w:sz="0" w:space="0" w:color="auto"/>
        <w:right w:val="none" w:sz="0" w:space="0" w:color="auto"/>
      </w:divBdr>
    </w:div>
    <w:div w:id="1789665438">
      <w:bodyDiv w:val="1"/>
      <w:marLeft w:val="0"/>
      <w:marRight w:val="0"/>
      <w:marTop w:val="0"/>
      <w:marBottom w:val="0"/>
      <w:divBdr>
        <w:top w:val="none" w:sz="0" w:space="0" w:color="auto"/>
        <w:left w:val="none" w:sz="0" w:space="0" w:color="auto"/>
        <w:bottom w:val="none" w:sz="0" w:space="0" w:color="auto"/>
        <w:right w:val="none" w:sz="0" w:space="0" w:color="auto"/>
      </w:divBdr>
    </w:div>
    <w:div w:id="1789886261">
      <w:bodyDiv w:val="1"/>
      <w:marLeft w:val="0"/>
      <w:marRight w:val="0"/>
      <w:marTop w:val="0"/>
      <w:marBottom w:val="0"/>
      <w:divBdr>
        <w:top w:val="none" w:sz="0" w:space="0" w:color="auto"/>
        <w:left w:val="none" w:sz="0" w:space="0" w:color="auto"/>
        <w:bottom w:val="none" w:sz="0" w:space="0" w:color="auto"/>
        <w:right w:val="none" w:sz="0" w:space="0" w:color="auto"/>
      </w:divBdr>
    </w:div>
    <w:div w:id="1790972144">
      <w:bodyDiv w:val="1"/>
      <w:marLeft w:val="0"/>
      <w:marRight w:val="0"/>
      <w:marTop w:val="0"/>
      <w:marBottom w:val="0"/>
      <w:divBdr>
        <w:top w:val="none" w:sz="0" w:space="0" w:color="auto"/>
        <w:left w:val="none" w:sz="0" w:space="0" w:color="auto"/>
        <w:bottom w:val="none" w:sz="0" w:space="0" w:color="auto"/>
        <w:right w:val="none" w:sz="0" w:space="0" w:color="auto"/>
      </w:divBdr>
    </w:div>
    <w:div w:id="1808543996">
      <w:bodyDiv w:val="1"/>
      <w:marLeft w:val="0"/>
      <w:marRight w:val="0"/>
      <w:marTop w:val="0"/>
      <w:marBottom w:val="0"/>
      <w:divBdr>
        <w:top w:val="none" w:sz="0" w:space="0" w:color="auto"/>
        <w:left w:val="none" w:sz="0" w:space="0" w:color="auto"/>
        <w:bottom w:val="none" w:sz="0" w:space="0" w:color="auto"/>
        <w:right w:val="none" w:sz="0" w:space="0" w:color="auto"/>
      </w:divBdr>
    </w:div>
    <w:div w:id="1820031444">
      <w:bodyDiv w:val="1"/>
      <w:marLeft w:val="0"/>
      <w:marRight w:val="0"/>
      <w:marTop w:val="0"/>
      <w:marBottom w:val="0"/>
      <w:divBdr>
        <w:top w:val="none" w:sz="0" w:space="0" w:color="auto"/>
        <w:left w:val="none" w:sz="0" w:space="0" w:color="auto"/>
        <w:bottom w:val="none" w:sz="0" w:space="0" w:color="auto"/>
        <w:right w:val="none" w:sz="0" w:space="0" w:color="auto"/>
      </w:divBdr>
    </w:div>
    <w:div w:id="1822231399">
      <w:bodyDiv w:val="1"/>
      <w:marLeft w:val="0"/>
      <w:marRight w:val="0"/>
      <w:marTop w:val="0"/>
      <w:marBottom w:val="0"/>
      <w:divBdr>
        <w:top w:val="none" w:sz="0" w:space="0" w:color="auto"/>
        <w:left w:val="none" w:sz="0" w:space="0" w:color="auto"/>
        <w:bottom w:val="none" w:sz="0" w:space="0" w:color="auto"/>
        <w:right w:val="none" w:sz="0" w:space="0" w:color="auto"/>
      </w:divBdr>
    </w:div>
    <w:div w:id="1866020351">
      <w:bodyDiv w:val="1"/>
      <w:marLeft w:val="0"/>
      <w:marRight w:val="0"/>
      <w:marTop w:val="0"/>
      <w:marBottom w:val="0"/>
      <w:divBdr>
        <w:top w:val="none" w:sz="0" w:space="0" w:color="auto"/>
        <w:left w:val="none" w:sz="0" w:space="0" w:color="auto"/>
        <w:bottom w:val="none" w:sz="0" w:space="0" w:color="auto"/>
        <w:right w:val="none" w:sz="0" w:space="0" w:color="auto"/>
      </w:divBdr>
    </w:div>
    <w:div w:id="1866597647">
      <w:bodyDiv w:val="1"/>
      <w:marLeft w:val="0"/>
      <w:marRight w:val="0"/>
      <w:marTop w:val="0"/>
      <w:marBottom w:val="0"/>
      <w:divBdr>
        <w:top w:val="none" w:sz="0" w:space="0" w:color="auto"/>
        <w:left w:val="none" w:sz="0" w:space="0" w:color="auto"/>
        <w:bottom w:val="none" w:sz="0" w:space="0" w:color="auto"/>
        <w:right w:val="none" w:sz="0" w:space="0" w:color="auto"/>
      </w:divBdr>
    </w:div>
    <w:div w:id="1869368854">
      <w:bodyDiv w:val="1"/>
      <w:marLeft w:val="0"/>
      <w:marRight w:val="0"/>
      <w:marTop w:val="0"/>
      <w:marBottom w:val="0"/>
      <w:divBdr>
        <w:top w:val="none" w:sz="0" w:space="0" w:color="auto"/>
        <w:left w:val="none" w:sz="0" w:space="0" w:color="auto"/>
        <w:bottom w:val="none" w:sz="0" w:space="0" w:color="auto"/>
        <w:right w:val="none" w:sz="0" w:space="0" w:color="auto"/>
      </w:divBdr>
    </w:div>
    <w:div w:id="1872957451">
      <w:bodyDiv w:val="1"/>
      <w:marLeft w:val="0"/>
      <w:marRight w:val="0"/>
      <w:marTop w:val="0"/>
      <w:marBottom w:val="0"/>
      <w:divBdr>
        <w:top w:val="none" w:sz="0" w:space="0" w:color="auto"/>
        <w:left w:val="none" w:sz="0" w:space="0" w:color="auto"/>
        <w:bottom w:val="none" w:sz="0" w:space="0" w:color="auto"/>
        <w:right w:val="none" w:sz="0" w:space="0" w:color="auto"/>
      </w:divBdr>
    </w:div>
    <w:div w:id="1879388379">
      <w:bodyDiv w:val="1"/>
      <w:marLeft w:val="0"/>
      <w:marRight w:val="0"/>
      <w:marTop w:val="0"/>
      <w:marBottom w:val="0"/>
      <w:divBdr>
        <w:top w:val="none" w:sz="0" w:space="0" w:color="auto"/>
        <w:left w:val="none" w:sz="0" w:space="0" w:color="auto"/>
        <w:bottom w:val="none" w:sz="0" w:space="0" w:color="auto"/>
        <w:right w:val="none" w:sz="0" w:space="0" w:color="auto"/>
      </w:divBdr>
    </w:div>
    <w:div w:id="1897623713">
      <w:bodyDiv w:val="1"/>
      <w:marLeft w:val="0"/>
      <w:marRight w:val="0"/>
      <w:marTop w:val="0"/>
      <w:marBottom w:val="0"/>
      <w:divBdr>
        <w:top w:val="none" w:sz="0" w:space="0" w:color="auto"/>
        <w:left w:val="none" w:sz="0" w:space="0" w:color="auto"/>
        <w:bottom w:val="none" w:sz="0" w:space="0" w:color="auto"/>
        <w:right w:val="none" w:sz="0" w:space="0" w:color="auto"/>
      </w:divBdr>
    </w:div>
    <w:div w:id="1909070259">
      <w:bodyDiv w:val="1"/>
      <w:marLeft w:val="0"/>
      <w:marRight w:val="0"/>
      <w:marTop w:val="0"/>
      <w:marBottom w:val="0"/>
      <w:divBdr>
        <w:top w:val="none" w:sz="0" w:space="0" w:color="auto"/>
        <w:left w:val="none" w:sz="0" w:space="0" w:color="auto"/>
        <w:bottom w:val="none" w:sz="0" w:space="0" w:color="auto"/>
        <w:right w:val="none" w:sz="0" w:space="0" w:color="auto"/>
      </w:divBdr>
    </w:div>
    <w:div w:id="1913655831">
      <w:bodyDiv w:val="1"/>
      <w:marLeft w:val="0"/>
      <w:marRight w:val="0"/>
      <w:marTop w:val="0"/>
      <w:marBottom w:val="0"/>
      <w:divBdr>
        <w:top w:val="none" w:sz="0" w:space="0" w:color="auto"/>
        <w:left w:val="none" w:sz="0" w:space="0" w:color="auto"/>
        <w:bottom w:val="none" w:sz="0" w:space="0" w:color="auto"/>
        <w:right w:val="none" w:sz="0" w:space="0" w:color="auto"/>
      </w:divBdr>
    </w:div>
    <w:div w:id="1920170699">
      <w:bodyDiv w:val="1"/>
      <w:marLeft w:val="0"/>
      <w:marRight w:val="0"/>
      <w:marTop w:val="0"/>
      <w:marBottom w:val="0"/>
      <w:divBdr>
        <w:top w:val="none" w:sz="0" w:space="0" w:color="auto"/>
        <w:left w:val="none" w:sz="0" w:space="0" w:color="auto"/>
        <w:bottom w:val="none" w:sz="0" w:space="0" w:color="auto"/>
        <w:right w:val="none" w:sz="0" w:space="0" w:color="auto"/>
      </w:divBdr>
    </w:div>
    <w:div w:id="1921331273">
      <w:bodyDiv w:val="1"/>
      <w:marLeft w:val="0"/>
      <w:marRight w:val="0"/>
      <w:marTop w:val="0"/>
      <w:marBottom w:val="0"/>
      <w:divBdr>
        <w:top w:val="none" w:sz="0" w:space="0" w:color="auto"/>
        <w:left w:val="none" w:sz="0" w:space="0" w:color="auto"/>
        <w:bottom w:val="none" w:sz="0" w:space="0" w:color="auto"/>
        <w:right w:val="none" w:sz="0" w:space="0" w:color="auto"/>
      </w:divBdr>
    </w:div>
    <w:div w:id="1924339604">
      <w:bodyDiv w:val="1"/>
      <w:marLeft w:val="0"/>
      <w:marRight w:val="0"/>
      <w:marTop w:val="0"/>
      <w:marBottom w:val="0"/>
      <w:divBdr>
        <w:top w:val="none" w:sz="0" w:space="0" w:color="auto"/>
        <w:left w:val="none" w:sz="0" w:space="0" w:color="auto"/>
        <w:bottom w:val="none" w:sz="0" w:space="0" w:color="auto"/>
        <w:right w:val="none" w:sz="0" w:space="0" w:color="auto"/>
      </w:divBdr>
    </w:div>
    <w:div w:id="1926528735">
      <w:bodyDiv w:val="1"/>
      <w:marLeft w:val="0"/>
      <w:marRight w:val="0"/>
      <w:marTop w:val="0"/>
      <w:marBottom w:val="0"/>
      <w:divBdr>
        <w:top w:val="none" w:sz="0" w:space="0" w:color="auto"/>
        <w:left w:val="none" w:sz="0" w:space="0" w:color="auto"/>
        <w:bottom w:val="none" w:sz="0" w:space="0" w:color="auto"/>
        <w:right w:val="none" w:sz="0" w:space="0" w:color="auto"/>
      </w:divBdr>
    </w:div>
    <w:div w:id="1963030772">
      <w:bodyDiv w:val="1"/>
      <w:marLeft w:val="0"/>
      <w:marRight w:val="0"/>
      <w:marTop w:val="0"/>
      <w:marBottom w:val="0"/>
      <w:divBdr>
        <w:top w:val="none" w:sz="0" w:space="0" w:color="auto"/>
        <w:left w:val="none" w:sz="0" w:space="0" w:color="auto"/>
        <w:bottom w:val="none" w:sz="0" w:space="0" w:color="auto"/>
        <w:right w:val="none" w:sz="0" w:space="0" w:color="auto"/>
      </w:divBdr>
    </w:div>
    <w:div w:id="1968780123">
      <w:bodyDiv w:val="1"/>
      <w:marLeft w:val="0"/>
      <w:marRight w:val="0"/>
      <w:marTop w:val="0"/>
      <w:marBottom w:val="0"/>
      <w:divBdr>
        <w:top w:val="none" w:sz="0" w:space="0" w:color="auto"/>
        <w:left w:val="none" w:sz="0" w:space="0" w:color="auto"/>
        <w:bottom w:val="none" w:sz="0" w:space="0" w:color="auto"/>
        <w:right w:val="none" w:sz="0" w:space="0" w:color="auto"/>
      </w:divBdr>
    </w:div>
    <w:div w:id="1977949117">
      <w:bodyDiv w:val="1"/>
      <w:marLeft w:val="0"/>
      <w:marRight w:val="0"/>
      <w:marTop w:val="0"/>
      <w:marBottom w:val="0"/>
      <w:divBdr>
        <w:top w:val="none" w:sz="0" w:space="0" w:color="auto"/>
        <w:left w:val="none" w:sz="0" w:space="0" w:color="auto"/>
        <w:bottom w:val="none" w:sz="0" w:space="0" w:color="auto"/>
        <w:right w:val="none" w:sz="0" w:space="0" w:color="auto"/>
      </w:divBdr>
    </w:div>
    <w:div w:id="1989821828">
      <w:bodyDiv w:val="1"/>
      <w:marLeft w:val="0"/>
      <w:marRight w:val="0"/>
      <w:marTop w:val="0"/>
      <w:marBottom w:val="0"/>
      <w:divBdr>
        <w:top w:val="none" w:sz="0" w:space="0" w:color="auto"/>
        <w:left w:val="none" w:sz="0" w:space="0" w:color="auto"/>
        <w:bottom w:val="none" w:sz="0" w:space="0" w:color="auto"/>
        <w:right w:val="none" w:sz="0" w:space="0" w:color="auto"/>
      </w:divBdr>
    </w:div>
    <w:div w:id="1995792530">
      <w:bodyDiv w:val="1"/>
      <w:marLeft w:val="0"/>
      <w:marRight w:val="0"/>
      <w:marTop w:val="0"/>
      <w:marBottom w:val="0"/>
      <w:divBdr>
        <w:top w:val="none" w:sz="0" w:space="0" w:color="auto"/>
        <w:left w:val="none" w:sz="0" w:space="0" w:color="auto"/>
        <w:bottom w:val="none" w:sz="0" w:space="0" w:color="auto"/>
        <w:right w:val="none" w:sz="0" w:space="0" w:color="auto"/>
      </w:divBdr>
    </w:div>
    <w:div w:id="2017414340">
      <w:bodyDiv w:val="1"/>
      <w:marLeft w:val="0"/>
      <w:marRight w:val="0"/>
      <w:marTop w:val="0"/>
      <w:marBottom w:val="0"/>
      <w:divBdr>
        <w:top w:val="none" w:sz="0" w:space="0" w:color="auto"/>
        <w:left w:val="none" w:sz="0" w:space="0" w:color="auto"/>
        <w:bottom w:val="none" w:sz="0" w:space="0" w:color="auto"/>
        <w:right w:val="none" w:sz="0" w:space="0" w:color="auto"/>
      </w:divBdr>
    </w:div>
    <w:div w:id="2024897514">
      <w:bodyDiv w:val="1"/>
      <w:marLeft w:val="0"/>
      <w:marRight w:val="0"/>
      <w:marTop w:val="0"/>
      <w:marBottom w:val="0"/>
      <w:divBdr>
        <w:top w:val="none" w:sz="0" w:space="0" w:color="auto"/>
        <w:left w:val="none" w:sz="0" w:space="0" w:color="auto"/>
        <w:bottom w:val="none" w:sz="0" w:space="0" w:color="auto"/>
        <w:right w:val="none" w:sz="0" w:space="0" w:color="auto"/>
      </w:divBdr>
    </w:div>
    <w:div w:id="2025395432">
      <w:bodyDiv w:val="1"/>
      <w:marLeft w:val="0"/>
      <w:marRight w:val="0"/>
      <w:marTop w:val="0"/>
      <w:marBottom w:val="0"/>
      <w:divBdr>
        <w:top w:val="none" w:sz="0" w:space="0" w:color="auto"/>
        <w:left w:val="none" w:sz="0" w:space="0" w:color="auto"/>
        <w:bottom w:val="none" w:sz="0" w:space="0" w:color="auto"/>
        <w:right w:val="none" w:sz="0" w:space="0" w:color="auto"/>
      </w:divBdr>
    </w:div>
    <w:div w:id="2032609431">
      <w:bodyDiv w:val="1"/>
      <w:marLeft w:val="0"/>
      <w:marRight w:val="0"/>
      <w:marTop w:val="0"/>
      <w:marBottom w:val="0"/>
      <w:divBdr>
        <w:top w:val="none" w:sz="0" w:space="0" w:color="auto"/>
        <w:left w:val="none" w:sz="0" w:space="0" w:color="auto"/>
        <w:bottom w:val="none" w:sz="0" w:space="0" w:color="auto"/>
        <w:right w:val="none" w:sz="0" w:space="0" w:color="auto"/>
      </w:divBdr>
    </w:div>
    <w:div w:id="2034065948">
      <w:bodyDiv w:val="1"/>
      <w:marLeft w:val="0"/>
      <w:marRight w:val="0"/>
      <w:marTop w:val="0"/>
      <w:marBottom w:val="0"/>
      <w:divBdr>
        <w:top w:val="none" w:sz="0" w:space="0" w:color="auto"/>
        <w:left w:val="none" w:sz="0" w:space="0" w:color="auto"/>
        <w:bottom w:val="none" w:sz="0" w:space="0" w:color="auto"/>
        <w:right w:val="none" w:sz="0" w:space="0" w:color="auto"/>
      </w:divBdr>
    </w:div>
    <w:div w:id="2036685707">
      <w:bodyDiv w:val="1"/>
      <w:marLeft w:val="0"/>
      <w:marRight w:val="0"/>
      <w:marTop w:val="0"/>
      <w:marBottom w:val="0"/>
      <w:divBdr>
        <w:top w:val="none" w:sz="0" w:space="0" w:color="auto"/>
        <w:left w:val="none" w:sz="0" w:space="0" w:color="auto"/>
        <w:bottom w:val="none" w:sz="0" w:space="0" w:color="auto"/>
        <w:right w:val="none" w:sz="0" w:space="0" w:color="auto"/>
      </w:divBdr>
    </w:div>
    <w:div w:id="2037389222">
      <w:bodyDiv w:val="1"/>
      <w:marLeft w:val="0"/>
      <w:marRight w:val="0"/>
      <w:marTop w:val="0"/>
      <w:marBottom w:val="0"/>
      <w:divBdr>
        <w:top w:val="none" w:sz="0" w:space="0" w:color="auto"/>
        <w:left w:val="none" w:sz="0" w:space="0" w:color="auto"/>
        <w:bottom w:val="none" w:sz="0" w:space="0" w:color="auto"/>
        <w:right w:val="none" w:sz="0" w:space="0" w:color="auto"/>
      </w:divBdr>
    </w:div>
    <w:div w:id="2052343053">
      <w:bodyDiv w:val="1"/>
      <w:marLeft w:val="0"/>
      <w:marRight w:val="0"/>
      <w:marTop w:val="0"/>
      <w:marBottom w:val="0"/>
      <w:divBdr>
        <w:top w:val="none" w:sz="0" w:space="0" w:color="auto"/>
        <w:left w:val="none" w:sz="0" w:space="0" w:color="auto"/>
        <w:bottom w:val="none" w:sz="0" w:space="0" w:color="auto"/>
        <w:right w:val="none" w:sz="0" w:space="0" w:color="auto"/>
      </w:divBdr>
    </w:div>
    <w:div w:id="2053265255">
      <w:bodyDiv w:val="1"/>
      <w:marLeft w:val="0"/>
      <w:marRight w:val="0"/>
      <w:marTop w:val="0"/>
      <w:marBottom w:val="0"/>
      <w:divBdr>
        <w:top w:val="none" w:sz="0" w:space="0" w:color="auto"/>
        <w:left w:val="none" w:sz="0" w:space="0" w:color="auto"/>
        <w:bottom w:val="none" w:sz="0" w:space="0" w:color="auto"/>
        <w:right w:val="none" w:sz="0" w:space="0" w:color="auto"/>
      </w:divBdr>
    </w:div>
    <w:div w:id="2065447877">
      <w:bodyDiv w:val="1"/>
      <w:marLeft w:val="0"/>
      <w:marRight w:val="0"/>
      <w:marTop w:val="0"/>
      <w:marBottom w:val="0"/>
      <w:divBdr>
        <w:top w:val="none" w:sz="0" w:space="0" w:color="auto"/>
        <w:left w:val="none" w:sz="0" w:space="0" w:color="auto"/>
        <w:bottom w:val="none" w:sz="0" w:space="0" w:color="auto"/>
        <w:right w:val="none" w:sz="0" w:space="0" w:color="auto"/>
      </w:divBdr>
    </w:div>
    <w:div w:id="2086148528">
      <w:bodyDiv w:val="1"/>
      <w:marLeft w:val="0"/>
      <w:marRight w:val="0"/>
      <w:marTop w:val="0"/>
      <w:marBottom w:val="0"/>
      <w:divBdr>
        <w:top w:val="none" w:sz="0" w:space="0" w:color="auto"/>
        <w:left w:val="none" w:sz="0" w:space="0" w:color="auto"/>
        <w:bottom w:val="none" w:sz="0" w:space="0" w:color="auto"/>
        <w:right w:val="none" w:sz="0" w:space="0" w:color="auto"/>
      </w:divBdr>
    </w:div>
    <w:div w:id="2093505451">
      <w:bodyDiv w:val="1"/>
      <w:marLeft w:val="0"/>
      <w:marRight w:val="0"/>
      <w:marTop w:val="0"/>
      <w:marBottom w:val="0"/>
      <w:divBdr>
        <w:top w:val="none" w:sz="0" w:space="0" w:color="auto"/>
        <w:left w:val="none" w:sz="0" w:space="0" w:color="auto"/>
        <w:bottom w:val="none" w:sz="0" w:space="0" w:color="auto"/>
        <w:right w:val="none" w:sz="0" w:space="0" w:color="auto"/>
      </w:divBdr>
    </w:div>
    <w:div w:id="2101294235">
      <w:bodyDiv w:val="1"/>
      <w:marLeft w:val="0"/>
      <w:marRight w:val="0"/>
      <w:marTop w:val="0"/>
      <w:marBottom w:val="0"/>
      <w:divBdr>
        <w:top w:val="none" w:sz="0" w:space="0" w:color="auto"/>
        <w:left w:val="none" w:sz="0" w:space="0" w:color="auto"/>
        <w:bottom w:val="none" w:sz="0" w:space="0" w:color="auto"/>
        <w:right w:val="none" w:sz="0" w:space="0" w:color="auto"/>
      </w:divBdr>
    </w:div>
    <w:div w:id="2101675663">
      <w:bodyDiv w:val="1"/>
      <w:marLeft w:val="0"/>
      <w:marRight w:val="0"/>
      <w:marTop w:val="0"/>
      <w:marBottom w:val="0"/>
      <w:divBdr>
        <w:top w:val="none" w:sz="0" w:space="0" w:color="auto"/>
        <w:left w:val="none" w:sz="0" w:space="0" w:color="auto"/>
        <w:bottom w:val="none" w:sz="0" w:space="0" w:color="auto"/>
        <w:right w:val="none" w:sz="0" w:space="0" w:color="auto"/>
      </w:divBdr>
    </w:div>
    <w:div w:id="2103836923">
      <w:bodyDiv w:val="1"/>
      <w:marLeft w:val="0"/>
      <w:marRight w:val="0"/>
      <w:marTop w:val="0"/>
      <w:marBottom w:val="0"/>
      <w:divBdr>
        <w:top w:val="none" w:sz="0" w:space="0" w:color="auto"/>
        <w:left w:val="none" w:sz="0" w:space="0" w:color="auto"/>
        <w:bottom w:val="none" w:sz="0" w:space="0" w:color="auto"/>
        <w:right w:val="none" w:sz="0" w:space="0" w:color="auto"/>
      </w:divBdr>
    </w:div>
    <w:div w:id="2118017099">
      <w:bodyDiv w:val="1"/>
      <w:marLeft w:val="0"/>
      <w:marRight w:val="0"/>
      <w:marTop w:val="0"/>
      <w:marBottom w:val="0"/>
      <w:divBdr>
        <w:top w:val="none" w:sz="0" w:space="0" w:color="auto"/>
        <w:left w:val="none" w:sz="0" w:space="0" w:color="auto"/>
        <w:bottom w:val="none" w:sz="0" w:space="0" w:color="auto"/>
        <w:right w:val="none" w:sz="0" w:space="0" w:color="auto"/>
      </w:divBdr>
    </w:div>
    <w:div w:id="2118717729">
      <w:bodyDiv w:val="1"/>
      <w:marLeft w:val="0"/>
      <w:marRight w:val="0"/>
      <w:marTop w:val="0"/>
      <w:marBottom w:val="0"/>
      <w:divBdr>
        <w:top w:val="none" w:sz="0" w:space="0" w:color="auto"/>
        <w:left w:val="none" w:sz="0" w:space="0" w:color="auto"/>
        <w:bottom w:val="none" w:sz="0" w:space="0" w:color="auto"/>
        <w:right w:val="none" w:sz="0" w:space="0" w:color="auto"/>
      </w:divBdr>
    </w:div>
    <w:div w:id="2136631023">
      <w:bodyDiv w:val="1"/>
      <w:marLeft w:val="0"/>
      <w:marRight w:val="0"/>
      <w:marTop w:val="0"/>
      <w:marBottom w:val="0"/>
      <w:divBdr>
        <w:top w:val="none" w:sz="0" w:space="0" w:color="auto"/>
        <w:left w:val="none" w:sz="0" w:space="0" w:color="auto"/>
        <w:bottom w:val="none" w:sz="0" w:space="0" w:color="auto"/>
        <w:right w:val="none" w:sz="0" w:space="0" w:color="auto"/>
      </w:divBdr>
    </w:div>
    <w:div w:id="2139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Mariana-13\ikonomisti\HOLDING%202015\HOLDING_06_2015\Grafiki%20analiz%200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riana-13\ikonomisti\HOLDING%202015\HOLDING_06_2015\Grafiki%20analiz%20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bg-BG"/>
              <a:t>Структура на приходите от обичайната дейност на "Холдинг БДЖ" ЕАД за</a:t>
            </a:r>
            <a:r>
              <a:rPr lang="en-US"/>
              <a:t> </a:t>
            </a:r>
            <a:r>
              <a:rPr lang="bg-BG"/>
              <a:t>шестте месеца на  201</a:t>
            </a:r>
            <a:r>
              <a:rPr lang="en-US"/>
              <a:t>5</a:t>
            </a:r>
            <a:r>
              <a:rPr lang="bg-BG"/>
              <a:t> г.</a:t>
            </a:r>
          </a:p>
        </c:rich>
      </c:tx>
      <c:layout>
        <c:manualLayout>
          <c:xMode val="edge"/>
          <c:yMode val="edge"/>
          <c:x val="0.16691947360746662"/>
          <c:y val="3.0386743825696495E-2"/>
        </c:manualLayout>
      </c:layout>
      <c:overlay val="0"/>
      <c:spPr>
        <a:noFill/>
        <a:ln w="25400">
          <a:noFill/>
        </a:ln>
      </c:spPr>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0.27010622154779967"/>
          <c:y val="0.39226519337016691"/>
          <c:w val="0.4613050075872544"/>
          <c:h val="0.33425414364640882"/>
        </c:manualLayout>
      </c:layout>
      <c:pie3DChart>
        <c:varyColors val="1"/>
        <c:ser>
          <c:idx val="0"/>
          <c:order val="0"/>
          <c:spPr>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0"/>
              <c:layout>
                <c:manualLayout>
                  <c:x val="-0.13259295713035871"/>
                  <c:y val="-0.19534516016823242"/>
                </c:manualLayout>
              </c:layout>
              <c:tx>
                <c:rich>
                  <a:bodyPr/>
                  <a:lstStyle/>
                  <a:p>
                    <a:r>
                      <a:rPr lang="bg-BG"/>
                      <a:t>Приходи от продажба на скрап</a:t>
                    </a:r>
                    <a:r>
                      <a:rPr lang="bg-BG" baseline="0"/>
                      <a:t> и КМА</a:t>
                    </a:r>
                    <a:r>
                      <a:rPr lang="bg-BG"/>
                      <a:t>
7 %</a:t>
                    </a:r>
                  </a:p>
                </c:rich>
              </c:tx>
              <c:dLblPos val="bestFit"/>
              <c:showLegendKey val="0"/>
              <c:showVal val="0"/>
              <c:showCatName val="0"/>
              <c:showSerName val="0"/>
              <c:showPercent val="0"/>
              <c:showBubbleSize val="0"/>
            </c:dLbl>
            <c:dLbl>
              <c:idx val="1"/>
              <c:layout>
                <c:manualLayout>
                  <c:x val="-0.17064557370389397"/>
                  <c:y val="-6.4543975013875904E-2"/>
                </c:manualLayout>
              </c:layout>
              <c:dLblPos val="bestFit"/>
              <c:showLegendKey val="0"/>
              <c:showVal val="0"/>
              <c:showCatName val="1"/>
              <c:showSerName val="0"/>
              <c:showPercent val="1"/>
              <c:showBubbleSize val="0"/>
            </c:dLbl>
            <c:dLbl>
              <c:idx val="2"/>
              <c:layout>
                <c:manualLayout>
                  <c:x val="0.16776884660250804"/>
                  <c:y val="2.00225574212862E-2"/>
                </c:manualLayout>
              </c:layout>
              <c:tx>
                <c:rich>
                  <a:bodyPr/>
                  <a:lstStyle/>
                  <a:p>
                    <a:pPr>
                      <a:defRPr sz="850" b="0" i="0" u="none" strike="noStrike" baseline="0">
                        <a:solidFill>
                          <a:srgbClr val="000000"/>
                        </a:solidFill>
                        <a:latin typeface="Arial"/>
                        <a:ea typeface="Arial"/>
                        <a:cs typeface="Arial"/>
                      </a:defRPr>
                    </a:pPr>
                    <a:r>
                      <a:rPr lang="bg-BG" sz="800" b="0" i="0" strike="noStrike">
                        <a:solidFill>
                          <a:srgbClr val="000000"/>
                        </a:solidFill>
                        <a:latin typeface="Arial"/>
                        <a:cs typeface="Arial"/>
                      </a:rPr>
                      <a:t>Приходи от  наеми</a:t>
                    </a:r>
                  </a:p>
                  <a:p>
                    <a:pPr>
                      <a:defRPr sz="850" b="0" i="0" u="none" strike="noStrike" baseline="0">
                        <a:solidFill>
                          <a:srgbClr val="000000"/>
                        </a:solidFill>
                        <a:latin typeface="Arial"/>
                        <a:ea typeface="Arial"/>
                        <a:cs typeface="Arial"/>
                      </a:defRPr>
                    </a:pPr>
                    <a:endParaRPr lang="bg-BG" sz="800" b="0" i="0" strike="noStrike">
                      <a:solidFill>
                        <a:srgbClr val="000000"/>
                      </a:solidFill>
                      <a:latin typeface="Arial"/>
                      <a:cs typeface="Arial"/>
                    </a:endParaRPr>
                  </a:p>
                  <a:p>
                    <a:pPr>
                      <a:defRPr sz="850" b="0" i="0" u="none" strike="noStrike" baseline="0">
                        <a:solidFill>
                          <a:srgbClr val="000000"/>
                        </a:solidFill>
                        <a:latin typeface="Arial"/>
                        <a:ea typeface="Arial"/>
                        <a:cs typeface="Arial"/>
                      </a:defRPr>
                    </a:pPr>
                    <a:r>
                      <a:rPr lang="en-US" sz="800" b="0" i="0" strike="noStrike">
                        <a:solidFill>
                          <a:srgbClr val="000000"/>
                        </a:solidFill>
                        <a:latin typeface="Arial"/>
                        <a:cs typeface="Arial"/>
                      </a:rPr>
                      <a:t>0.3</a:t>
                    </a:r>
                    <a:r>
                      <a:rPr lang="bg-BG" sz="800" b="0" i="0" strike="noStrike">
                        <a:solidFill>
                          <a:srgbClr val="000000"/>
                        </a:solidFill>
                        <a:latin typeface="Arial"/>
                        <a:cs typeface="Arial"/>
                      </a:rPr>
                      <a:t>%</a:t>
                    </a:r>
                  </a:p>
                </c:rich>
              </c:tx>
              <c:numFmt formatCode="0%" sourceLinked="0"/>
              <c:spPr>
                <a:noFill/>
                <a:ln w="25400">
                  <a:noFill/>
                </a:ln>
              </c:spPr>
              <c:dLblPos val="bestFit"/>
              <c:showLegendKey val="0"/>
              <c:showVal val="0"/>
              <c:showCatName val="0"/>
              <c:showSerName val="0"/>
              <c:showPercent val="0"/>
              <c:showBubbleSize val="0"/>
            </c:dLbl>
            <c:dLbl>
              <c:idx val="3"/>
              <c:layout>
                <c:manualLayout>
                  <c:x val="-0.10046296296296296"/>
                  <c:y val="9.2829059018225232E-2"/>
                </c:manualLayout>
              </c:layout>
              <c:tx>
                <c:rich>
                  <a:bodyPr/>
                  <a:lstStyle/>
                  <a:p>
                    <a:r>
                      <a:rPr lang="bg-BG"/>
                      <a:t>Други приходи
</a:t>
                    </a:r>
                    <a:r>
                      <a:rPr lang="en-US"/>
                      <a:t>6.7</a:t>
                    </a:r>
                    <a:r>
                      <a:rPr lang="bg-BG"/>
                      <a:t>%</a:t>
                    </a:r>
                  </a:p>
                </c:rich>
              </c:tx>
              <c:dLblPos val="bestFit"/>
              <c:showLegendKey val="0"/>
              <c:showVal val="0"/>
              <c:showCatName val="1"/>
              <c:showSerName val="0"/>
              <c:showPercent val="1"/>
              <c:showBubbleSize val="0"/>
            </c:dLbl>
            <c:dLbl>
              <c:idx val="4"/>
              <c:layout>
                <c:manualLayout>
                  <c:x val="0.14509887326299734"/>
                  <c:y val="-0.13358564986006591"/>
                </c:manualLayout>
              </c:layout>
              <c:dLblPos val="bestFit"/>
              <c:showLegendKey val="0"/>
              <c:showVal val="0"/>
              <c:showCatName val="1"/>
              <c:showSerName val="0"/>
              <c:showPercent val="1"/>
              <c:showBubbleSize val="0"/>
            </c:dLbl>
            <c:dLbl>
              <c:idx val="5"/>
              <c:layout>
                <c:manualLayout>
                  <c:x val="7.7472667965062914E-2"/>
                  <c:y val="-9.5324603761546639E-2"/>
                </c:manualLayout>
              </c:layout>
              <c:dLblPos val="bestFit"/>
              <c:showLegendKey val="0"/>
              <c:showVal val="0"/>
              <c:showCatName val="1"/>
              <c:showSerName val="0"/>
              <c:showPercent val="1"/>
              <c:showBubbleSize val="0"/>
            </c:dLbl>
            <c:dLbl>
              <c:idx val="6"/>
              <c:layout>
                <c:manualLayout>
                  <c:x val="0.11816440243907317"/>
                  <c:y val="3.8249155319673551E-2"/>
                </c:manualLayout>
              </c:layout>
              <c:dLblPos val="bestFit"/>
              <c:showLegendKey val="0"/>
              <c:showVal val="0"/>
              <c:showCatName val="1"/>
              <c:showSerName val="0"/>
              <c:showPercent val="1"/>
              <c:showBubbleSize val="0"/>
            </c:dLbl>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'prihodi 2015 '!$C$3:$C$6</c:f>
              <c:strCache>
                <c:ptCount val="4"/>
                <c:pt idx="0">
                  <c:v>Приходи от продажба на скрап и КМА</c:v>
                </c:pt>
                <c:pt idx="1">
                  <c:v>Приходи от СЛ</c:v>
                </c:pt>
                <c:pt idx="2">
                  <c:v>Приходи от наеми</c:v>
                </c:pt>
                <c:pt idx="3">
                  <c:v>Други приходи</c:v>
                </c:pt>
              </c:strCache>
            </c:strRef>
          </c:cat>
          <c:val>
            <c:numRef>
              <c:f>'prihodi 2015 '!$D$3:$D$6</c:f>
              <c:numCache>
                <c:formatCode>_-* #,##0\ _л_в_-;\-* #,##0\ _л_в_-;_-* "-"??\ _л_в_-;_-@_-</c:formatCode>
                <c:ptCount val="4"/>
                <c:pt idx="0">
                  <c:v>452</c:v>
                </c:pt>
                <c:pt idx="1">
                  <c:v>5556</c:v>
                </c:pt>
                <c:pt idx="2">
                  <c:v>19</c:v>
                </c:pt>
                <c:pt idx="3">
                  <c:v>434</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rotWithShape="0">
      <a:gsLst>
        <a:gs pos="0">
          <a:srgbClr val="CCFFCC">
            <a:gamma/>
            <a:shade val="75294"/>
            <a:invGamma/>
          </a:srgbClr>
        </a:gs>
        <a:gs pos="100000">
          <a:srgbClr val="CCFFCC"/>
        </a:gs>
      </a:gsLst>
      <a:lin ang="5400000" scaled="1"/>
    </a:gra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Arial"/>
                <a:ea typeface="Arial"/>
                <a:cs typeface="Arial"/>
              </a:defRPr>
            </a:pPr>
            <a:r>
              <a:rPr lang="bg-BG" sz="1100" b="1" i="0" strike="noStrike">
                <a:solidFill>
                  <a:srgbClr val="000000"/>
                </a:solidFill>
                <a:latin typeface="Arial"/>
                <a:cs typeface="Arial"/>
              </a:rPr>
              <a:t>Структура на разходите на "Холдинг БДЖ" ЕАД за </a:t>
            </a:r>
          </a:p>
          <a:p>
            <a:pPr>
              <a:defRPr sz="850" b="0" i="0" u="none" strike="noStrike" baseline="0">
                <a:solidFill>
                  <a:srgbClr val="000000"/>
                </a:solidFill>
                <a:latin typeface="Arial"/>
                <a:ea typeface="Arial"/>
                <a:cs typeface="Arial"/>
              </a:defRPr>
            </a:pPr>
            <a:r>
              <a:rPr lang="bg-BG" sz="1100" b="1" i="0" strike="noStrike">
                <a:solidFill>
                  <a:srgbClr val="000000"/>
                </a:solidFill>
                <a:latin typeface="Arial"/>
                <a:cs typeface="Arial"/>
              </a:rPr>
              <a:t>шестте</a:t>
            </a:r>
            <a:r>
              <a:rPr lang="bg-BG" sz="1100" b="1" i="0" strike="noStrike" baseline="0">
                <a:solidFill>
                  <a:srgbClr val="000000"/>
                </a:solidFill>
                <a:latin typeface="Arial"/>
                <a:cs typeface="Arial"/>
              </a:rPr>
              <a:t> </a:t>
            </a:r>
            <a:r>
              <a:rPr lang="bg-BG" sz="1100" b="1" i="0" strike="noStrike">
                <a:solidFill>
                  <a:srgbClr val="000000"/>
                </a:solidFill>
                <a:latin typeface="Arial"/>
                <a:cs typeface="Arial"/>
              </a:rPr>
              <a:t>месеца на 2015  г.</a:t>
            </a:r>
          </a:p>
        </c:rich>
      </c:tx>
      <c:layout>
        <c:manualLayout>
          <c:xMode val="edge"/>
          <c:yMode val="edge"/>
          <c:x val="0.16691958959675543"/>
          <c:y val="3.0386668956100114E-2"/>
        </c:manualLayout>
      </c:layout>
      <c:overlay val="0"/>
      <c:spPr>
        <a:noFill/>
        <a:ln w="25400">
          <a:noFill/>
        </a:ln>
      </c:spPr>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0.27010622154779967"/>
          <c:y val="0.39226519337016663"/>
          <c:w val="0.46130500758725418"/>
          <c:h val="0.33425414364640882"/>
        </c:manualLayout>
      </c:layout>
      <c:pie3DChart>
        <c:varyColors val="1"/>
        <c:ser>
          <c:idx val="0"/>
          <c:order val="0"/>
          <c:spPr>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6.9824875835892294E-2"/>
                  <c:y val="0.10806484824756046"/>
                </c:manualLayout>
              </c:layout>
              <c:dLblPos val="bestFit"/>
              <c:showLegendKey val="0"/>
              <c:showVal val="0"/>
              <c:showCatName val="1"/>
              <c:showSerName val="0"/>
              <c:showPercent val="1"/>
              <c:showBubbleSize val="0"/>
            </c:dLbl>
            <c:dLbl>
              <c:idx val="1"/>
              <c:layout>
                <c:manualLayout>
                  <c:x val="-0.15159033692217114"/>
                  <c:y val="-2.0959436145248173E-2"/>
                </c:manualLayout>
              </c:layout>
              <c:dLblPos val="bestFit"/>
              <c:showLegendKey val="0"/>
              <c:showVal val="0"/>
              <c:showCatName val="1"/>
              <c:showSerName val="0"/>
              <c:showPercent val="1"/>
              <c:showBubbleSize val="0"/>
            </c:dLbl>
            <c:dLbl>
              <c:idx val="2"/>
              <c:layout>
                <c:manualLayout>
                  <c:x val="-3.303247185148897E-2"/>
                  <c:y val="-9.5136091413987628E-2"/>
                </c:manualLayout>
              </c:layout>
              <c:dLblPos val="bestFit"/>
              <c:showLegendKey val="0"/>
              <c:showVal val="0"/>
              <c:showCatName val="1"/>
              <c:showSerName val="0"/>
              <c:showPercent val="1"/>
              <c:showBubbleSize val="0"/>
            </c:dLbl>
            <c:dLbl>
              <c:idx val="3"/>
              <c:layout>
                <c:manualLayout>
                  <c:x val="1.2118874751045684E-2"/>
                  <c:y val="-8.6520960580862769E-2"/>
                </c:manualLayout>
              </c:layout>
              <c:dLblPos val="bestFit"/>
              <c:showLegendKey val="0"/>
              <c:showVal val="0"/>
              <c:showCatName val="1"/>
              <c:showSerName val="0"/>
              <c:showPercent val="1"/>
              <c:showBubbleSize val="0"/>
            </c:dLbl>
            <c:dLbl>
              <c:idx val="4"/>
              <c:layout>
                <c:manualLayout>
                  <c:x val="8.4711186518984127E-2"/>
                  <c:y val="4.0096286306753132E-2"/>
                </c:manualLayout>
              </c:layout>
              <c:dLblPos val="bestFit"/>
              <c:showLegendKey val="0"/>
              <c:showVal val="0"/>
              <c:showCatName val="1"/>
              <c:showSerName val="0"/>
              <c:showPercent val="1"/>
              <c:showBubbleSize val="0"/>
            </c:dLbl>
            <c:dLbl>
              <c:idx val="5"/>
              <c:layout>
                <c:manualLayout>
                  <c:xMode val="edge"/>
                  <c:yMode val="edge"/>
                  <c:x val="0.77389984825493385"/>
                  <c:y val="0.65193370165745868"/>
                </c:manualLayout>
              </c:layout>
              <c:dLblPos val="bestFit"/>
              <c:showLegendKey val="0"/>
              <c:showVal val="0"/>
              <c:showCatName val="1"/>
              <c:showSerName val="0"/>
              <c:showPercent val="1"/>
              <c:showBubbleSize val="0"/>
            </c:dLbl>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'razhodi 2015-4м'!$C$3:$C$7</c:f>
              <c:strCache>
                <c:ptCount val="5"/>
                <c:pt idx="0">
                  <c:v>материали, гориво, енергия</c:v>
                </c:pt>
                <c:pt idx="1">
                  <c:v>външни услуги</c:v>
                </c:pt>
                <c:pt idx="2">
                  <c:v>амортизации</c:v>
                </c:pt>
                <c:pt idx="3">
                  <c:v>възнаграждения и социални осигуровки</c:v>
                </c:pt>
                <c:pt idx="4">
                  <c:v>други разходи</c:v>
                </c:pt>
              </c:strCache>
            </c:strRef>
          </c:cat>
          <c:val>
            <c:numRef>
              <c:f>'razhodi 2015-4м'!$D$3:$D$7</c:f>
              <c:numCache>
                <c:formatCode>_-* #,##0\ _л_в_-;\-* #,##0\ _л_в_-;_-* "-"??\ _л_в_-;_-@_-</c:formatCode>
                <c:ptCount val="5"/>
                <c:pt idx="0">
                  <c:v>205</c:v>
                </c:pt>
                <c:pt idx="1">
                  <c:v>653</c:v>
                </c:pt>
                <c:pt idx="2">
                  <c:v>1185</c:v>
                </c:pt>
                <c:pt idx="3">
                  <c:v>1369</c:v>
                </c:pt>
                <c:pt idx="4">
                  <c:v>3186</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rgbClr val="CCFFCC">
            <a:gamma/>
            <a:shade val="75294"/>
            <a:invGamma/>
          </a:srgbClr>
        </a:gs>
        <a:gs pos="100000">
          <a:srgbClr val="CCFFCC"/>
        </a:gs>
      </a:gsLst>
      <a:path path="circle">
        <a:fillToRect l="100000" t="100000"/>
      </a:path>
      <a:tileRect r="-100000" b="-100000"/>
    </a:gra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692CB-07D3-4E72-82AE-2FA4769C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ОСНОВНИ ФИНАНСОВИ И ОПЕРАТИВНИ ПОКАЗАТЕЛИ</vt:lpstr>
    </vt:vector>
  </TitlesOfParts>
  <Company>Ministry of Transport and Communications Bulgaria</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ОСНОВНИ ФИНАНСОВИ И ОПЕРАТИВНИ ПОКАЗАТЕЛИ</dc:title>
  <dc:creator>Mihail Dragiev</dc:creator>
  <cp:lastModifiedBy>Dobrinka Antcheva</cp:lastModifiedBy>
  <cp:revision>2</cp:revision>
  <cp:lastPrinted>2015-07-30T05:55:00Z</cp:lastPrinted>
  <dcterms:created xsi:type="dcterms:W3CDTF">2015-07-30T11:37:00Z</dcterms:created>
  <dcterms:modified xsi:type="dcterms:W3CDTF">2015-07-30T11:37:00Z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-1898532752</vt:i4>
  </property>
  <property fmtid="{D5CDD505-2E9C-101B-9397-08002B2CF9AE}" pid="3" name="_EmailSubject">
    <vt:lpwstr>Reports</vt:lpwstr>
  </property>
  <property fmtid="{D5CDD505-2E9C-101B-9397-08002B2CF9AE}" pid="4" name="_AuthorEmail">
    <vt:lpwstr>tsanev.bdz@bbf.bg</vt:lpwstr>
  </property>
  <property fmtid="{D5CDD505-2E9C-101B-9397-08002B2CF9AE}" pid="5" name="_AuthorEmailDisplayName">
    <vt:lpwstr>Nasko Tsanev</vt:lpwstr>
  </property>
  <property fmtid="{D5CDD505-2E9C-101B-9397-08002B2CF9AE}" pid="6" name="_ReviewingToolsShownOnce">
    <vt:lpwstr/>
  </property>
</Properties>
</file>