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EF6" w:rsidRPr="00CE1DBF" w:rsidRDefault="006D793E" w:rsidP="002A471F">
      <w:pPr>
        <w:ind w:right="281"/>
        <w:jc w:val="center"/>
      </w:pPr>
      <w:bookmarkStart w:id="0" w:name="_GoBack"/>
      <w:bookmarkEnd w:id="0"/>
      <w:r w:rsidRPr="005F067F">
        <w:t xml:space="preserve">            </w:t>
      </w:r>
      <w:r w:rsidR="00C21EF6" w:rsidRPr="00CE1DBF">
        <w:rPr>
          <w:rFonts w:eastAsia="Times New Roman"/>
          <w:noProof/>
          <w:lang w:eastAsia="bg-BG"/>
        </w:rPr>
        <w:drawing>
          <wp:inline distT="0" distB="0" distL="0" distR="0">
            <wp:extent cx="2183765" cy="628015"/>
            <wp:effectExtent l="19050" t="0" r="6985" b="0"/>
            <wp:docPr id="6" name="Picture 1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1"/>
                    <pic:cNvPicPr>
                      <a:picLocks noChangeAspect="1" noChangeArrowheads="1"/>
                    </pic:cNvPicPr>
                  </pic:nvPicPr>
                  <pic:blipFill>
                    <a:blip r:embed="rId8" cstate="print"/>
                    <a:srcRect/>
                    <a:stretch>
                      <a:fillRect/>
                    </a:stretch>
                  </pic:blipFill>
                  <pic:spPr bwMode="auto">
                    <a:xfrm>
                      <a:off x="0" y="0"/>
                      <a:ext cx="2183765" cy="628015"/>
                    </a:xfrm>
                    <a:prstGeom prst="rect">
                      <a:avLst/>
                    </a:prstGeom>
                    <a:noFill/>
                    <a:ln w="9525">
                      <a:noFill/>
                      <a:miter lim="800000"/>
                      <a:headEnd/>
                      <a:tailEnd/>
                    </a:ln>
                  </pic:spPr>
                </pic:pic>
              </a:graphicData>
            </a:graphic>
          </wp:inline>
        </w:drawing>
      </w:r>
      <w:r w:rsidR="00C21EF6" w:rsidRPr="00CE1DBF">
        <w:rPr>
          <w:noProof/>
          <w:lang w:eastAsia="bg-BG"/>
        </w:rPr>
        <w:drawing>
          <wp:inline distT="0" distB="0" distL="0" distR="0">
            <wp:extent cx="1085850" cy="539750"/>
            <wp:effectExtent l="19050" t="0" r="0" b="0"/>
            <wp:docPr id="7" name="Picture 1" descr="D:\SD-KV\TP\Сектор СУК\Работна сектор СУК\Христо\Бланки_нови_март_2017\Бланки ЦУ+ПТП 2017\Сертиф знак_Бюро Веритас\ISO 9001, ISO 14001 and OHSAS 18001 - 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KV\TP\Сектор СУК\Работна сектор СУК\Христо\Бланки_нови_март_2017\Бланки ЦУ+ПТП 2017\Сертиф знак_Бюро Веритас\ISO 9001, ISO 14001 and OHSAS 18001 - BW.gif"/>
                    <pic:cNvPicPr>
                      <a:picLocks noChangeAspect="1" noChangeArrowheads="1"/>
                    </pic:cNvPicPr>
                  </pic:nvPicPr>
                  <pic:blipFill>
                    <a:blip r:embed="rId9" cstate="print"/>
                    <a:srcRect/>
                    <a:stretch>
                      <a:fillRect/>
                    </a:stretch>
                  </pic:blipFill>
                  <pic:spPr bwMode="auto">
                    <a:xfrm>
                      <a:off x="0" y="0"/>
                      <a:ext cx="1086419" cy="539086"/>
                    </a:xfrm>
                    <a:prstGeom prst="rect">
                      <a:avLst/>
                    </a:prstGeom>
                    <a:noFill/>
                    <a:ln w="9525">
                      <a:noFill/>
                      <a:miter lim="800000"/>
                      <a:headEnd/>
                      <a:tailEnd/>
                    </a:ln>
                  </pic:spPr>
                </pic:pic>
              </a:graphicData>
            </a:graphic>
          </wp:inline>
        </w:drawing>
      </w:r>
    </w:p>
    <w:p w:rsidR="00C21EF6" w:rsidRPr="00CE1DBF" w:rsidRDefault="00C21EF6" w:rsidP="00C21EF6">
      <w:pPr>
        <w:pBdr>
          <w:bottom w:val="thickThinSmallGap" w:sz="24" w:space="1" w:color="auto"/>
        </w:pBdr>
        <w:ind w:right="322"/>
        <w:jc w:val="center"/>
        <w:rPr>
          <w:rFonts w:eastAsia="Times New Roman"/>
          <w:sz w:val="32"/>
          <w:szCs w:val="36"/>
        </w:rPr>
      </w:pPr>
      <w:r w:rsidRPr="00CE1DBF">
        <w:rPr>
          <w:sz w:val="32"/>
          <w:szCs w:val="32"/>
        </w:rPr>
        <w:t>„</w:t>
      </w:r>
      <w:r w:rsidRPr="00CE1DBF">
        <w:rPr>
          <w:rFonts w:eastAsia="Times New Roman"/>
          <w:sz w:val="32"/>
          <w:szCs w:val="36"/>
        </w:rPr>
        <w:t>БДЖ – ТОВАРНИ ПРЕВОЗИ” ЕООД</w:t>
      </w:r>
    </w:p>
    <w:p w:rsidR="00C21EF6" w:rsidRPr="00CE1DBF" w:rsidRDefault="00C21EF6" w:rsidP="00C21EF6">
      <w:pPr>
        <w:pBdr>
          <w:bottom w:val="thickThinSmallGap" w:sz="24" w:space="1" w:color="auto"/>
        </w:pBdr>
        <w:ind w:right="322"/>
        <w:jc w:val="center"/>
        <w:rPr>
          <w:rFonts w:eastAsia="Times New Roman"/>
          <w:sz w:val="28"/>
          <w:szCs w:val="28"/>
        </w:rPr>
      </w:pPr>
      <w:r w:rsidRPr="00CE1DBF">
        <w:rPr>
          <w:rFonts w:eastAsia="Times New Roman"/>
          <w:sz w:val="28"/>
          <w:szCs w:val="28"/>
        </w:rPr>
        <w:t>ЦЕНТРАЛНО УПРАВЛЕНИЕ</w:t>
      </w:r>
    </w:p>
    <w:p w:rsidR="00C21EF6" w:rsidRPr="00CE1DBF" w:rsidRDefault="00C21EF6" w:rsidP="00C21EF6">
      <w:pPr>
        <w:rPr>
          <w:sz w:val="14"/>
          <w:szCs w:val="14"/>
        </w:rPr>
      </w:pPr>
      <w:r w:rsidRPr="00CE1DBF">
        <w:rPr>
          <w:sz w:val="14"/>
          <w:szCs w:val="14"/>
        </w:rPr>
        <w:t xml:space="preserve">ул.„Иван Вазов” № 3, </w:t>
      </w:r>
    </w:p>
    <w:p w:rsidR="00C21EF6" w:rsidRPr="00CE1DBF" w:rsidRDefault="00C21EF6" w:rsidP="00C21EF6">
      <w:pPr>
        <w:rPr>
          <w:sz w:val="14"/>
          <w:szCs w:val="14"/>
        </w:rPr>
      </w:pPr>
      <w:r w:rsidRPr="00CE1DBF">
        <w:rPr>
          <w:sz w:val="14"/>
          <w:szCs w:val="14"/>
        </w:rPr>
        <w:t>гр.София 1080</w:t>
      </w:r>
      <w:r w:rsidRPr="00CE1DBF">
        <w:rPr>
          <w:sz w:val="14"/>
          <w:szCs w:val="14"/>
        </w:rPr>
        <w:tab/>
      </w:r>
      <w:r w:rsidRPr="00CE1DBF">
        <w:rPr>
          <w:sz w:val="14"/>
          <w:szCs w:val="14"/>
        </w:rPr>
        <w:tab/>
      </w:r>
      <w:r w:rsidRPr="00CE1DBF">
        <w:rPr>
          <w:sz w:val="14"/>
          <w:szCs w:val="14"/>
        </w:rPr>
        <w:tab/>
      </w:r>
      <w:r w:rsidRPr="00CE1DBF">
        <w:rPr>
          <w:sz w:val="14"/>
          <w:szCs w:val="14"/>
        </w:rPr>
        <w:tab/>
      </w:r>
      <w:r w:rsidRPr="00CE1DBF">
        <w:rPr>
          <w:sz w:val="14"/>
          <w:szCs w:val="14"/>
        </w:rPr>
        <w:tab/>
      </w:r>
      <w:r w:rsidRPr="00CE1DBF">
        <w:rPr>
          <w:sz w:val="14"/>
          <w:szCs w:val="14"/>
        </w:rPr>
        <w:tab/>
      </w:r>
      <w:r w:rsidRPr="00CE1DBF">
        <w:rPr>
          <w:sz w:val="14"/>
          <w:szCs w:val="14"/>
        </w:rPr>
        <w:tab/>
      </w:r>
      <w:r w:rsidRPr="00CE1DBF">
        <w:rPr>
          <w:sz w:val="14"/>
          <w:szCs w:val="14"/>
        </w:rPr>
        <w:tab/>
      </w:r>
      <w:r w:rsidRPr="00CE1DBF">
        <w:rPr>
          <w:sz w:val="14"/>
          <w:szCs w:val="14"/>
        </w:rPr>
        <w:tab/>
      </w:r>
      <w:r w:rsidRPr="00CE1DBF">
        <w:rPr>
          <w:sz w:val="14"/>
          <w:szCs w:val="14"/>
        </w:rPr>
        <w:tab/>
      </w:r>
      <w:r w:rsidR="002D3E3F" w:rsidRPr="00CE1DBF">
        <w:rPr>
          <w:sz w:val="14"/>
          <w:szCs w:val="14"/>
        </w:rPr>
        <w:tab/>
      </w:r>
      <w:r w:rsidRPr="00CE1DBF">
        <w:rPr>
          <w:sz w:val="14"/>
          <w:szCs w:val="14"/>
          <w:u w:val="single"/>
        </w:rPr>
        <w:t>www.bdz.bg</w:t>
      </w:r>
    </w:p>
    <w:p w:rsidR="00C21EF6" w:rsidRPr="00CE1DBF" w:rsidRDefault="00C21EF6" w:rsidP="00C21EF6">
      <w:pPr>
        <w:rPr>
          <w:sz w:val="14"/>
          <w:szCs w:val="14"/>
        </w:rPr>
      </w:pPr>
      <w:r w:rsidRPr="00CE1DBF">
        <w:rPr>
          <w:sz w:val="14"/>
          <w:szCs w:val="14"/>
        </w:rPr>
        <w:t>факс:+359 2 987 79 83</w:t>
      </w:r>
      <w:r w:rsidRPr="00CE1DBF">
        <w:rPr>
          <w:sz w:val="14"/>
          <w:szCs w:val="14"/>
        </w:rPr>
        <w:tab/>
      </w:r>
      <w:r w:rsidRPr="00CE1DBF">
        <w:rPr>
          <w:sz w:val="14"/>
          <w:szCs w:val="14"/>
        </w:rPr>
        <w:tab/>
      </w:r>
      <w:r w:rsidRPr="00CE1DBF">
        <w:rPr>
          <w:sz w:val="14"/>
          <w:szCs w:val="14"/>
        </w:rPr>
        <w:tab/>
      </w:r>
      <w:r w:rsidRPr="00CE1DBF">
        <w:rPr>
          <w:sz w:val="14"/>
          <w:szCs w:val="14"/>
        </w:rPr>
        <w:tab/>
      </w:r>
      <w:r w:rsidRPr="00CE1DBF">
        <w:rPr>
          <w:sz w:val="14"/>
          <w:szCs w:val="14"/>
        </w:rPr>
        <w:tab/>
      </w:r>
      <w:r w:rsidRPr="00CE1DBF">
        <w:rPr>
          <w:sz w:val="14"/>
          <w:szCs w:val="14"/>
        </w:rPr>
        <w:tab/>
      </w:r>
      <w:r w:rsidRPr="00CE1DBF">
        <w:rPr>
          <w:sz w:val="14"/>
          <w:szCs w:val="14"/>
        </w:rPr>
        <w:tab/>
      </w:r>
      <w:r w:rsidRPr="00CE1DBF">
        <w:rPr>
          <w:sz w:val="14"/>
          <w:szCs w:val="14"/>
        </w:rPr>
        <w:tab/>
      </w:r>
      <w:r w:rsidRPr="00CE1DBF">
        <w:rPr>
          <w:sz w:val="14"/>
          <w:szCs w:val="14"/>
        </w:rPr>
        <w:tab/>
      </w:r>
      <w:r w:rsidRPr="00CE1DBF">
        <w:rPr>
          <w:sz w:val="14"/>
          <w:szCs w:val="14"/>
        </w:rPr>
        <w:tab/>
        <w:t xml:space="preserve">e-mail: bdzcargo@bdz.bg </w:t>
      </w:r>
    </w:p>
    <w:p w:rsidR="00C21EF6" w:rsidRPr="00CE1DBF" w:rsidRDefault="00C21EF6" w:rsidP="00C21EF6">
      <w:pPr>
        <w:rPr>
          <w:sz w:val="14"/>
          <w:szCs w:val="14"/>
        </w:rPr>
      </w:pPr>
    </w:p>
    <w:p w:rsidR="00AA4652" w:rsidRPr="00CE1DBF" w:rsidRDefault="00AA4652" w:rsidP="00FA71C5">
      <w:pPr>
        <w:jc w:val="center"/>
        <w:rPr>
          <w:b/>
          <w:sz w:val="28"/>
          <w:szCs w:val="28"/>
        </w:rPr>
      </w:pPr>
      <w:r w:rsidRPr="00CE1DBF">
        <w:rPr>
          <w:b/>
          <w:sz w:val="28"/>
          <w:szCs w:val="28"/>
        </w:rPr>
        <w:t>Анализ</w:t>
      </w:r>
    </w:p>
    <w:p w:rsidR="00AA4652" w:rsidRPr="00CE1DBF" w:rsidRDefault="00AA4652" w:rsidP="00AA4652">
      <w:pPr>
        <w:ind w:left="540"/>
        <w:jc w:val="center"/>
        <w:rPr>
          <w:b/>
          <w:sz w:val="28"/>
          <w:szCs w:val="28"/>
        </w:rPr>
      </w:pPr>
      <w:r w:rsidRPr="00CE1DBF">
        <w:rPr>
          <w:b/>
          <w:sz w:val="28"/>
          <w:szCs w:val="28"/>
        </w:rPr>
        <w:t>за дейността на „БДЖ – Товарни превози” ЕООД</w:t>
      </w:r>
    </w:p>
    <w:p w:rsidR="00AA4652" w:rsidRPr="00CE1DBF" w:rsidRDefault="00AA4652" w:rsidP="00AA4652">
      <w:pPr>
        <w:jc w:val="center"/>
        <w:rPr>
          <w:b/>
          <w:sz w:val="28"/>
          <w:szCs w:val="28"/>
        </w:rPr>
      </w:pPr>
      <w:r w:rsidRPr="00CE1DBF">
        <w:rPr>
          <w:b/>
          <w:sz w:val="28"/>
          <w:szCs w:val="28"/>
        </w:rPr>
        <w:t>за 201</w:t>
      </w:r>
      <w:r w:rsidR="009156D6" w:rsidRPr="00CE1DBF">
        <w:rPr>
          <w:b/>
          <w:sz w:val="28"/>
          <w:szCs w:val="28"/>
        </w:rPr>
        <w:t>9</w:t>
      </w:r>
      <w:r w:rsidRPr="00CE1DBF">
        <w:rPr>
          <w:b/>
          <w:sz w:val="28"/>
          <w:szCs w:val="28"/>
        </w:rPr>
        <w:t xml:space="preserve"> година</w:t>
      </w:r>
    </w:p>
    <w:p w:rsidR="001969B3" w:rsidRPr="00CE1DBF" w:rsidRDefault="001969B3" w:rsidP="00AA4652">
      <w:pPr>
        <w:jc w:val="center"/>
        <w:rPr>
          <w:b/>
          <w:sz w:val="28"/>
          <w:szCs w:val="28"/>
          <w:highlight w:val="yellow"/>
          <w:lang w:val="en-US"/>
        </w:rPr>
      </w:pPr>
    </w:p>
    <w:p w:rsidR="00FA48AD" w:rsidRPr="00FA48AD" w:rsidRDefault="00421F11" w:rsidP="00FA48AD">
      <w:pPr>
        <w:numPr>
          <w:ilvl w:val="0"/>
          <w:numId w:val="1"/>
        </w:numPr>
        <w:spacing w:after="120"/>
        <w:ind w:hanging="181"/>
        <w:jc w:val="both"/>
        <w:rPr>
          <w:rFonts w:ascii="Arial" w:hAnsi="Arial" w:cs="Arial"/>
          <w:b/>
          <w:color w:val="0000CC"/>
          <w:lang w:val="en-US"/>
        </w:rPr>
      </w:pPr>
      <w:r w:rsidRPr="00FA48AD">
        <w:rPr>
          <w:rFonts w:ascii="Arial" w:hAnsi="Arial" w:cs="Arial"/>
          <w:b/>
          <w:color w:val="0000CC"/>
        </w:rPr>
        <w:t>Финансови показатели</w:t>
      </w:r>
    </w:p>
    <w:p w:rsidR="00FA48AD" w:rsidRDefault="003B3142" w:rsidP="00FA48AD">
      <w:pPr>
        <w:spacing w:after="120"/>
        <w:jc w:val="both"/>
        <w:rPr>
          <w:rFonts w:ascii="Arial" w:hAnsi="Arial" w:cs="Arial"/>
          <w:b/>
          <w:color w:val="0000CC"/>
          <w:highlight w:val="yellow"/>
          <w:lang w:val="en-US"/>
        </w:rPr>
      </w:pPr>
      <w:r w:rsidRPr="003B3142">
        <w:rPr>
          <w:noProof/>
          <w:lang w:eastAsia="bg-BG"/>
        </w:rPr>
        <w:drawing>
          <wp:inline distT="0" distB="0" distL="0" distR="0">
            <wp:extent cx="6252210" cy="6025796"/>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52210" cy="6025796"/>
                    </a:xfrm>
                    <a:prstGeom prst="rect">
                      <a:avLst/>
                    </a:prstGeom>
                    <a:noFill/>
                    <a:ln w="9525">
                      <a:noFill/>
                      <a:miter lim="800000"/>
                      <a:headEnd/>
                      <a:tailEnd/>
                    </a:ln>
                  </pic:spPr>
                </pic:pic>
              </a:graphicData>
            </a:graphic>
          </wp:inline>
        </w:drawing>
      </w:r>
    </w:p>
    <w:p w:rsidR="00803B83" w:rsidRPr="00FA48AD" w:rsidRDefault="00953AF0" w:rsidP="00803B83">
      <w:pPr>
        <w:spacing w:after="120" w:line="276" w:lineRule="auto"/>
        <w:jc w:val="both"/>
      </w:pPr>
      <w:r w:rsidRPr="00FA48AD">
        <w:rPr>
          <w:b/>
        </w:rPr>
        <w:t xml:space="preserve">Приходите общо </w:t>
      </w:r>
      <w:r w:rsidRPr="00FA48AD">
        <w:t>намаляват</w:t>
      </w:r>
      <w:r w:rsidRPr="00FA48AD">
        <w:rPr>
          <w:b/>
        </w:rPr>
        <w:t xml:space="preserve"> </w:t>
      </w:r>
      <w:r w:rsidRPr="00FA48AD">
        <w:t xml:space="preserve">с </w:t>
      </w:r>
      <w:r w:rsidR="00FA48AD" w:rsidRPr="00FA48AD">
        <w:rPr>
          <w:lang w:val="en-US"/>
        </w:rPr>
        <w:t>8 137</w:t>
      </w:r>
      <w:r w:rsidR="0041208D" w:rsidRPr="00FA48AD">
        <w:rPr>
          <w:lang w:val="en-US"/>
        </w:rPr>
        <w:t xml:space="preserve"> </w:t>
      </w:r>
      <w:r w:rsidRPr="00FA48AD">
        <w:t xml:space="preserve">хил.лева или </w:t>
      </w:r>
      <w:r w:rsidR="00FA48AD" w:rsidRPr="00FA48AD">
        <w:rPr>
          <w:lang w:val="en-US"/>
        </w:rPr>
        <w:t>6,2</w:t>
      </w:r>
      <w:r w:rsidRPr="00FA48AD">
        <w:t xml:space="preserve">% спрямо бюджета, а спрямо 2018 г. </w:t>
      </w:r>
      <w:r w:rsidR="00803B83" w:rsidRPr="00FA48AD">
        <w:t xml:space="preserve">се увеличават с </w:t>
      </w:r>
      <w:r w:rsidR="00FA48AD" w:rsidRPr="00FA48AD">
        <w:t>5 851</w:t>
      </w:r>
      <w:r w:rsidR="00803B83" w:rsidRPr="00FA48AD">
        <w:t xml:space="preserve"> хил.лева</w:t>
      </w:r>
      <w:r w:rsidRPr="00FA48AD">
        <w:t xml:space="preserve"> или </w:t>
      </w:r>
      <w:r w:rsidR="00FA48AD" w:rsidRPr="00FA48AD">
        <w:t>5</w:t>
      </w:r>
      <w:r w:rsidR="005F3440" w:rsidRPr="00FA48AD">
        <w:t>%</w:t>
      </w:r>
      <w:r w:rsidRPr="00FA48AD">
        <w:t xml:space="preserve"> </w:t>
      </w:r>
      <w:r w:rsidR="00803B83" w:rsidRPr="00FA48AD">
        <w:t>;</w:t>
      </w:r>
    </w:p>
    <w:p w:rsidR="00803B83" w:rsidRPr="00FA48AD" w:rsidRDefault="00803B83" w:rsidP="000526DA">
      <w:pPr>
        <w:pStyle w:val="ListParagraph"/>
        <w:numPr>
          <w:ilvl w:val="0"/>
          <w:numId w:val="26"/>
        </w:numPr>
        <w:spacing w:after="120"/>
        <w:jc w:val="both"/>
        <w:rPr>
          <w:rFonts w:ascii="Times New Roman" w:eastAsia="SimSun" w:hAnsi="Times New Roman"/>
          <w:sz w:val="24"/>
          <w:szCs w:val="24"/>
          <w:lang w:eastAsia="zh-CN"/>
        </w:rPr>
      </w:pPr>
      <w:r w:rsidRPr="00FA48AD">
        <w:rPr>
          <w:rFonts w:ascii="Times New Roman" w:eastAsia="SimSun" w:hAnsi="Times New Roman"/>
          <w:i/>
          <w:sz w:val="24"/>
          <w:szCs w:val="24"/>
          <w:lang w:eastAsia="zh-CN"/>
        </w:rPr>
        <w:lastRenderedPageBreak/>
        <w:t xml:space="preserve">Приходи от продажби на жп транспорт </w:t>
      </w:r>
      <w:r w:rsidR="004659E4" w:rsidRPr="00FA48AD">
        <w:rPr>
          <w:rFonts w:ascii="Times New Roman" w:eastAsia="SimSun" w:hAnsi="Times New Roman"/>
          <w:sz w:val="24"/>
          <w:szCs w:val="24"/>
          <w:lang w:eastAsia="zh-CN"/>
        </w:rPr>
        <w:t xml:space="preserve">намаляват </w:t>
      </w:r>
      <w:r w:rsidRPr="00FA48AD">
        <w:rPr>
          <w:rFonts w:ascii="Times New Roman" w:eastAsia="SimSun" w:hAnsi="Times New Roman"/>
          <w:sz w:val="24"/>
          <w:szCs w:val="24"/>
          <w:lang w:eastAsia="zh-CN"/>
        </w:rPr>
        <w:t>с</w:t>
      </w:r>
      <w:r w:rsidR="004659E4" w:rsidRPr="00FA48AD">
        <w:rPr>
          <w:rFonts w:ascii="Times New Roman" w:eastAsia="SimSun" w:hAnsi="Times New Roman"/>
          <w:sz w:val="24"/>
          <w:szCs w:val="24"/>
          <w:lang w:eastAsia="zh-CN"/>
        </w:rPr>
        <w:t xml:space="preserve"> </w:t>
      </w:r>
      <w:r w:rsidR="00FA48AD" w:rsidRPr="00FA48AD">
        <w:rPr>
          <w:rFonts w:ascii="Times New Roman" w:eastAsia="SimSun" w:hAnsi="Times New Roman"/>
          <w:sz w:val="24"/>
          <w:szCs w:val="24"/>
          <w:lang w:eastAsia="zh-CN"/>
        </w:rPr>
        <w:t>8 150</w:t>
      </w:r>
      <w:r w:rsidRPr="00FA48AD">
        <w:rPr>
          <w:rFonts w:ascii="Times New Roman" w:eastAsia="SimSun" w:hAnsi="Times New Roman"/>
          <w:sz w:val="24"/>
          <w:szCs w:val="24"/>
          <w:lang w:eastAsia="zh-CN"/>
        </w:rPr>
        <w:t xml:space="preserve"> хил.лева </w:t>
      </w:r>
      <w:r w:rsidR="004659E4" w:rsidRPr="00FA48AD">
        <w:rPr>
          <w:rFonts w:ascii="Times New Roman" w:eastAsia="SimSun" w:hAnsi="Times New Roman"/>
          <w:sz w:val="24"/>
          <w:szCs w:val="24"/>
          <w:lang w:eastAsia="zh-CN"/>
        </w:rPr>
        <w:t xml:space="preserve">или </w:t>
      </w:r>
      <w:r w:rsidR="00FA48AD" w:rsidRPr="00FA48AD">
        <w:rPr>
          <w:rFonts w:ascii="Times New Roman" w:eastAsia="SimSun" w:hAnsi="Times New Roman"/>
          <w:sz w:val="24"/>
          <w:szCs w:val="24"/>
          <w:lang w:eastAsia="zh-CN"/>
        </w:rPr>
        <w:t>6,8</w:t>
      </w:r>
      <w:r w:rsidR="004659E4" w:rsidRPr="00FA48AD">
        <w:rPr>
          <w:rFonts w:ascii="Times New Roman" w:eastAsia="SimSun" w:hAnsi="Times New Roman"/>
          <w:sz w:val="24"/>
          <w:szCs w:val="24"/>
          <w:lang w:eastAsia="zh-CN"/>
        </w:rPr>
        <w:t xml:space="preserve">% </w:t>
      </w:r>
      <w:r w:rsidRPr="00FA48AD">
        <w:rPr>
          <w:rFonts w:ascii="Times New Roman" w:eastAsia="SimSun" w:hAnsi="Times New Roman"/>
          <w:sz w:val="24"/>
          <w:szCs w:val="24"/>
          <w:lang w:eastAsia="zh-CN"/>
        </w:rPr>
        <w:t xml:space="preserve">спрямо </w:t>
      </w:r>
      <w:r w:rsidR="004659E4" w:rsidRPr="00FA48AD">
        <w:rPr>
          <w:rFonts w:ascii="Times New Roman" w:eastAsia="SimSun" w:hAnsi="Times New Roman"/>
          <w:sz w:val="24"/>
          <w:szCs w:val="24"/>
          <w:lang w:eastAsia="zh-CN"/>
        </w:rPr>
        <w:t>бюджета,</w:t>
      </w:r>
      <w:r w:rsidRPr="00FA48AD">
        <w:rPr>
          <w:rFonts w:ascii="Times New Roman" w:eastAsia="SimSun" w:hAnsi="Times New Roman"/>
          <w:sz w:val="24"/>
          <w:szCs w:val="24"/>
          <w:lang w:eastAsia="zh-CN"/>
        </w:rPr>
        <w:t xml:space="preserve"> </w:t>
      </w:r>
      <w:r w:rsidR="004D6E35" w:rsidRPr="00FA48AD">
        <w:rPr>
          <w:rFonts w:ascii="Times New Roman" w:eastAsia="SimSun" w:hAnsi="Times New Roman"/>
          <w:sz w:val="24"/>
          <w:szCs w:val="24"/>
          <w:lang w:eastAsia="zh-CN"/>
        </w:rPr>
        <w:t xml:space="preserve">а </w:t>
      </w:r>
      <w:r w:rsidRPr="00FA48AD">
        <w:rPr>
          <w:rFonts w:ascii="Times New Roman" w:eastAsia="SimSun" w:hAnsi="Times New Roman"/>
          <w:sz w:val="24"/>
          <w:szCs w:val="24"/>
          <w:lang w:eastAsia="zh-CN"/>
        </w:rPr>
        <w:t xml:space="preserve">спрямо </w:t>
      </w:r>
      <w:r w:rsidR="004659E4" w:rsidRPr="00FA48AD">
        <w:rPr>
          <w:rFonts w:ascii="Times New Roman" w:eastAsia="SimSun" w:hAnsi="Times New Roman"/>
          <w:sz w:val="24"/>
          <w:szCs w:val="24"/>
          <w:lang w:eastAsia="zh-CN"/>
        </w:rPr>
        <w:t>миналата година,</w:t>
      </w:r>
      <w:r w:rsidR="00364657" w:rsidRPr="00FA48AD">
        <w:rPr>
          <w:rFonts w:ascii="Times New Roman" w:eastAsia="SimSun" w:hAnsi="Times New Roman"/>
          <w:sz w:val="24"/>
          <w:szCs w:val="24"/>
          <w:lang w:eastAsia="zh-CN"/>
        </w:rPr>
        <w:t xml:space="preserve"> </w:t>
      </w:r>
      <w:r w:rsidRPr="00FA48AD">
        <w:rPr>
          <w:rFonts w:ascii="Times New Roman" w:eastAsia="SimSun" w:hAnsi="Times New Roman"/>
          <w:sz w:val="24"/>
          <w:szCs w:val="24"/>
          <w:lang w:eastAsia="zh-CN"/>
        </w:rPr>
        <w:t xml:space="preserve">се отчита </w:t>
      </w:r>
      <w:r w:rsidR="004659E4" w:rsidRPr="00FA48AD">
        <w:rPr>
          <w:rFonts w:ascii="Times New Roman" w:eastAsia="SimSun" w:hAnsi="Times New Roman"/>
          <w:sz w:val="24"/>
          <w:szCs w:val="24"/>
          <w:lang w:eastAsia="zh-CN"/>
        </w:rPr>
        <w:t>увеличение</w:t>
      </w:r>
      <w:r w:rsidRPr="00FA48AD">
        <w:rPr>
          <w:rFonts w:ascii="Times New Roman" w:eastAsia="SimSun" w:hAnsi="Times New Roman"/>
          <w:sz w:val="24"/>
          <w:szCs w:val="24"/>
          <w:lang w:eastAsia="zh-CN"/>
        </w:rPr>
        <w:t xml:space="preserve"> </w:t>
      </w:r>
      <w:r w:rsidR="003427EF" w:rsidRPr="00FA48AD">
        <w:rPr>
          <w:rFonts w:ascii="Times New Roman" w:eastAsia="SimSun" w:hAnsi="Times New Roman"/>
          <w:sz w:val="24"/>
          <w:szCs w:val="24"/>
          <w:lang w:eastAsia="zh-CN"/>
        </w:rPr>
        <w:t xml:space="preserve">с </w:t>
      </w:r>
      <w:r w:rsidR="00FA48AD" w:rsidRPr="00FA48AD">
        <w:rPr>
          <w:rFonts w:ascii="Times New Roman" w:eastAsia="SimSun" w:hAnsi="Times New Roman"/>
          <w:sz w:val="24"/>
          <w:szCs w:val="24"/>
          <w:lang w:eastAsia="zh-CN"/>
        </w:rPr>
        <w:t>10 612</w:t>
      </w:r>
      <w:r w:rsidR="003427EF" w:rsidRPr="00FA48AD">
        <w:rPr>
          <w:rFonts w:ascii="Times New Roman" w:eastAsia="SimSun" w:hAnsi="Times New Roman"/>
          <w:sz w:val="24"/>
          <w:szCs w:val="24"/>
          <w:lang w:eastAsia="zh-CN"/>
        </w:rPr>
        <w:t xml:space="preserve"> хил.</w:t>
      </w:r>
      <w:r w:rsidR="004659E4" w:rsidRPr="00FA48AD">
        <w:rPr>
          <w:rFonts w:ascii="Times New Roman" w:eastAsia="SimSun" w:hAnsi="Times New Roman"/>
          <w:sz w:val="24"/>
          <w:szCs w:val="24"/>
          <w:lang w:eastAsia="zh-CN"/>
        </w:rPr>
        <w:t>лева</w:t>
      </w:r>
      <w:r w:rsidR="00232AB3" w:rsidRPr="00FA48AD">
        <w:rPr>
          <w:rFonts w:ascii="Times New Roman" w:eastAsia="SimSun" w:hAnsi="Times New Roman"/>
          <w:sz w:val="24"/>
          <w:szCs w:val="24"/>
          <w:lang w:eastAsia="zh-CN"/>
        </w:rPr>
        <w:t xml:space="preserve"> или </w:t>
      </w:r>
      <w:r w:rsidR="000F528F" w:rsidRPr="00FA48AD">
        <w:rPr>
          <w:rFonts w:ascii="Times New Roman" w:eastAsia="SimSun" w:hAnsi="Times New Roman"/>
          <w:sz w:val="24"/>
          <w:szCs w:val="24"/>
          <w:lang w:eastAsia="zh-CN"/>
        </w:rPr>
        <w:t>1</w:t>
      </w:r>
      <w:r w:rsidR="00FA48AD" w:rsidRPr="00FA48AD">
        <w:rPr>
          <w:rFonts w:ascii="Times New Roman" w:eastAsia="SimSun" w:hAnsi="Times New Roman"/>
          <w:sz w:val="24"/>
          <w:szCs w:val="24"/>
          <w:lang w:eastAsia="zh-CN"/>
        </w:rPr>
        <w:t>0</w:t>
      </w:r>
      <w:r w:rsidR="00232AB3" w:rsidRPr="00FA48AD">
        <w:rPr>
          <w:rFonts w:ascii="Times New Roman" w:eastAsia="SimSun" w:hAnsi="Times New Roman"/>
          <w:sz w:val="24"/>
          <w:szCs w:val="24"/>
          <w:lang w:eastAsia="zh-CN"/>
        </w:rPr>
        <w:t>%</w:t>
      </w:r>
      <w:r w:rsidR="004659E4" w:rsidRPr="00FA48AD">
        <w:rPr>
          <w:rFonts w:ascii="Times New Roman" w:eastAsia="SimSun" w:hAnsi="Times New Roman"/>
          <w:sz w:val="24"/>
          <w:szCs w:val="24"/>
          <w:lang w:eastAsia="zh-CN"/>
        </w:rPr>
        <w:t>;</w:t>
      </w:r>
    </w:p>
    <w:p w:rsidR="00803B83" w:rsidRPr="00FA48AD" w:rsidRDefault="00803B83" w:rsidP="000526DA">
      <w:pPr>
        <w:pStyle w:val="ListParagraph"/>
        <w:numPr>
          <w:ilvl w:val="0"/>
          <w:numId w:val="26"/>
        </w:numPr>
        <w:spacing w:after="120"/>
        <w:jc w:val="both"/>
        <w:rPr>
          <w:rFonts w:ascii="Times New Roman" w:eastAsia="SimSun" w:hAnsi="Times New Roman"/>
          <w:sz w:val="24"/>
          <w:szCs w:val="24"/>
          <w:lang w:eastAsia="zh-CN"/>
        </w:rPr>
      </w:pPr>
      <w:r w:rsidRPr="00FA48AD">
        <w:rPr>
          <w:rFonts w:ascii="Times New Roman" w:eastAsia="SimSun" w:hAnsi="Times New Roman"/>
          <w:i/>
          <w:sz w:val="24"/>
          <w:szCs w:val="24"/>
          <w:lang w:eastAsia="zh-CN"/>
        </w:rPr>
        <w:t>Други приходи</w:t>
      </w:r>
      <w:r w:rsidRPr="00FA48AD">
        <w:rPr>
          <w:rFonts w:ascii="Times New Roman" w:eastAsia="SimSun" w:hAnsi="Times New Roman"/>
          <w:sz w:val="24"/>
          <w:szCs w:val="24"/>
          <w:lang w:eastAsia="zh-CN"/>
        </w:rPr>
        <w:t xml:space="preserve"> </w:t>
      </w:r>
      <w:r w:rsidR="004D6E35" w:rsidRPr="00FA48AD">
        <w:rPr>
          <w:rFonts w:ascii="Times New Roman" w:eastAsia="SimSun" w:hAnsi="Times New Roman"/>
          <w:sz w:val="24"/>
          <w:szCs w:val="24"/>
          <w:lang w:eastAsia="zh-CN"/>
        </w:rPr>
        <w:t>намаляват с</w:t>
      </w:r>
      <w:r w:rsidR="00FA48AD" w:rsidRPr="00FA48AD">
        <w:rPr>
          <w:rFonts w:ascii="Times New Roman" w:eastAsia="SimSun" w:hAnsi="Times New Roman"/>
          <w:sz w:val="24"/>
          <w:szCs w:val="24"/>
          <w:lang w:eastAsia="zh-CN"/>
        </w:rPr>
        <w:t>ъс</w:t>
      </w:r>
      <w:r w:rsidR="00953AF0" w:rsidRPr="00FA48AD">
        <w:rPr>
          <w:rFonts w:ascii="Times New Roman" w:eastAsia="SimSun" w:hAnsi="Times New Roman"/>
          <w:sz w:val="24"/>
          <w:szCs w:val="24"/>
          <w:lang w:eastAsia="zh-CN"/>
        </w:rPr>
        <w:t xml:space="preserve"> </w:t>
      </w:r>
      <w:r w:rsidR="00FA48AD" w:rsidRPr="00FA48AD">
        <w:rPr>
          <w:rFonts w:ascii="Times New Roman" w:eastAsia="SimSun" w:hAnsi="Times New Roman"/>
          <w:sz w:val="24"/>
          <w:szCs w:val="24"/>
          <w:lang w:eastAsia="zh-CN"/>
        </w:rPr>
        <w:t>104</w:t>
      </w:r>
      <w:r w:rsidRPr="00FA48AD">
        <w:rPr>
          <w:rFonts w:ascii="Times New Roman" w:eastAsia="SimSun" w:hAnsi="Times New Roman"/>
          <w:sz w:val="24"/>
          <w:szCs w:val="24"/>
          <w:lang w:eastAsia="zh-CN"/>
        </w:rPr>
        <w:t xml:space="preserve"> хил.лева </w:t>
      </w:r>
      <w:r w:rsidR="004659E4" w:rsidRPr="00FA48AD">
        <w:rPr>
          <w:rFonts w:ascii="Times New Roman" w:eastAsia="SimSun" w:hAnsi="Times New Roman"/>
          <w:sz w:val="24"/>
          <w:szCs w:val="24"/>
          <w:lang w:eastAsia="zh-CN"/>
        </w:rPr>
        <w:t xml:space="preserve">или </w:t>
      </w:r>
      <w:r w:rsidR="00D74770" w:rsidRPr="00FA48AD">
        <w:rPr>
          <w:rFonts w:ascii="Times New Roman" w:eastAsia="SimSun" w:hAnsi="Times New Roman"/>
          <w:sz w:val="24"/>
          <w:szCs w:val="24"/>
          <w:lang w:eastAsia="zh-CN"/>
        </w:rPr>
        <w:t>1</w:t>
      </w:r>
      <w:r w:rsidR="004659E4" w:rsidRPr="00FA48AD">
        <w:rPr>
          <w:rFonts w:ascii="Times New Roman" w:eastAsia="SimSun" w:hAnsi="Times New Roman"/>
          <w:sz w:val="24"/>
          <w:szCs w:val="24"/>
          <w:lang w:eastAsia="zh-CN"/>
        </w:rPr>
        <w:t xml:space="preserve">% </w:t>
      </w:r>
      <w:r w:rsidRPr="00FA48AD">
        <w:rPr>
          <w:rFonts w:ascii="Times New Roman" w:eastAsia="SimSun" w:hAnsi="Times New Roman"/>
          <w:sz w:val="24"/>
          <w:szCs w:val="24"/>
          <w:lang w:eastAsia="zh-CN"/>
        </w:rPr>
        <w:t xml:space="preserve">спрямо </w:t>
      </w:r>
      <w:r w:rsidR="004659E4" w:rsidRPr="00FA48AD">
        <w:rPr>
          <w:rFonts w:ascii="Times New Roman" w:eastAsia="SimSun" w:hAnsi="Times New Roman"/>
          <w:sz w:val="24"/>
          <w:szCs w:val="24"/>
          <w:lang w:eastAsia="zh-CN"/>
        </w:rPr>
        <w:t>бюджета</w:t>
      </w:r>
      <w:r w:rsidRPr="00FA48AD">
        <w:rPr>
          <w:rFonts w:ascii="Times New Roman" w:eastAsia="SimSun" w:hAnsi="Times New Roman"/>
          <w:sz w:val="24"/>
          <w:szCs w:val="24"/>
          <w:lang w:eastAsia="zh-CN"/>
        </w:rPr>
        <w:t>,</w:t>
      </w:r>
      <w:r w:rsidR="004659E4" w:rsidRPr="00FA48AD">
        <w:rPr>
          <w:rFonts w:ascii="Times New Roman" w:eastAsia="SimSun" w:hAnsi="Times New Roman"/>
          <w:sz w:val="24"/>
          <w:szCs w:val="24"/>
          <w:lang w:eastAsia="zh-CN"/>
        </w:rPr>
        <w:t xml:space="preserve"> </w:t>
      </w:r>
      <w:r w:rsidR="004D6E35" w:rsidRPr="00FA48AD">
        <w:rPr>
          <w:rFonts w:ascii="Times New Roman" w:eastAsia="SimSun" w:hAnsi="Times New Roman"/>
          <w:sz w:val="24"/>
          <w:szCs w:val="24"/>
          <w:lang w:eastAsia="zh-CN"/>
        </w:rPr>
        <w:t xml:space="preserve">както и </w:t>
      </w:r>
      <w:r w:rsidRPr="00FA48AD">
        <w:rPr>
          <w:rFonts w:ascii="Times New Roman" w:eastAsia="SimSun" w:hAnsi="Times New Roman"/>
          <w:sz w:val="24"/>
          <w:szCs w:val="24"/>
          <w:lang w:eastAsia="zh-CN"/>
        </w:rPr>
        <w:t xml:space="preserve">спрямо </w:t>
      </w:r>
      <w:r w:rsidR="00953AF0" w:rsidRPr="00FA48AD">
        <w:rPr>
          <w:rFonts w:ascii="Times New Roman" w:eastAsia="SimSun" w:hAnsi="Times New Roman"/>
          <w:sz w:val="24"/>
          <w:szCs w:val="24"/>
          <w:lang w:eastAsia="zh-CN"/>
        </w:rPr>
        <w:t xml:space="preserve">2018 г. са намалени с </w:t>
      </w:r>
      <w:r w:rsidR="00FA48AD" w:rsidRPr="00FA48AD">
        <w:rPr>
          <w:rFonts w:ascii="Times New Roman" w:eastAsia="SimSun" w:hAnsi="Times New Roman"/>
          <w:sz w:val="24"/>
          <w:szCs w:val="24"/>
          <w:lang w:eastAsia="zh-CN"/>
        </w:rPr>
        <w:t>4 908</w:t>
      </w:r>
      <w:r w:rsidR="00D74770" w:rsidRPr="00FA48AD">
        <w:rPr>
          <w:rFonts w:ascii="Times New Roman" w:eastAsia="SimSun" w:hAnsi="Times New Roman"/>
          <w:sz w:val="24"/>
          <w:szCs w:val="24"/>
          <w:lang w:eastAsia="zh-CN"/>
        </w:rPr>
        <w:t xml:space="preserve"> </w:t>
      </w:r>
      <w:r w:rsidRPr="00FA48AD">
        <w:rPr>
          <w:rFonts w:ascii="Times New Roman" w:eastAsia="SimSun" w:hAnsi="Times New Roman"/>
          <w:sz w:val="24"/>
          <w:szCs w:val="24"/>
          <w:lang w:eastAsia="zh-CN"/>
        </w:rPr>
        <w:t>хил.лева</w:t>
      </w:r>
      <w:r w:rsidR="00953AF0" w:rsidRPr="00FA48AD">
        <w:rPr>
          <w:rFonts w:ascii="Times New Roman" w:eastAsia="SimSun" w:hAnsi="Times New Roman"/>
          <w:sz w:val="24"/>
          <w:szCs w:val="24"/>
          <w:lang w:eastAsia="zh-CN"/>
        </w:rPr>
        <w:t xml:space="preserve"> или </w:t>
      </w:r>
      <w:r w:rsidR="00FA48AD" w:rsidRPr="00FA48AD">
        <w:rPr>
          <w:rFonts w:ascii="Times New Roman" w:eastAsia="SimSun" w:hAnsi="Times New Roman"/>
          <w:sz w:val="24"/>
          <w:szCs w:val="24"/>
          <w:lang w:eastAsia="zh-CN"/>
        </w:rPr>
        <w:t>37</w:t>
      </w:r>
      <w:r w:rsidR="00953AF0" w:rsidRPr="00FA48AD">
        <w:rPr>
          <w:rFonts w:ascii="Times New Roman" w:eastAsia="SimSun" w:hAnsi="Times New Roman"/>
          <w:sz w:val="24"/>
          <w:szCs w:val="24"/>
          <w:lang w:eastAsia="zh-CN"/>
        </w:rPr>
        <w:t>%</w:t>
      </w:r>
      <w:r w:rsidRPr="00FA48AD">
        <w:rPr>
          <w:rFonts w:ascii="Times New Roman" w:eastAsia="SimSun" w:hAnsi="Times New Roman"/>
          <w:sz w:val="24"/>
          <w:szCs w:val="24"/>
          <w:lang w:eastAsia="zh-CN"/>
        </w:rPr>
        <w:t>;</w:t>
      </w:r>
    </w:p>
    <w:p w:rsidR="00803B83" w:rsidRPr="00A772D1" w:rsidRDefault="00803B83" w:rsidP="00803B83">
      <w:pPr>
        <w:spacing w:after="120"/>
        <w:jc w:val="both"/>
      </w:pPr>
      <w:r w:rsidRPr="00A772D1">
        <w:rPr>
          <w:b/>
        </w:rPr>
        <w:t>Разходите общо</w:t>
      </w:r>
      <w:r w:rsidR="004D6E35" w:rsidRPr="00A772D1">
        <w:rPr>
          <w:b/>
        </w:rPr>
        <w:t xml:space="preserve"> </w:t>
      </w:r>
      <w:r w:rsidR="003D5093" w:rsidRPr="00A772D1">
        <w:t xml:space="preserve">спрямо бюджета </w:t>
      </w:r>
      <w:r w:rsidR="00D74770" w:rsidRPr="00A772D1">
        <w:t>се увеличава</w:t>
      </w:r>
      <w:r w:rsidR="00A11BE2" w:rsidRPr="00A772D1">
        <w:t>т</w:t>
      </w:r>
      <w:r w:rsidR="003D5093" w:rsidRPr="00A772D1">
        <w:t xml:space="preserve"> с </w:t>
      </w:r>
      <w:r w:rsidR="00D74770" w:rsidRPr="00A772D1">
        <w:t xml:space="preserve">2 </w:t>
      </w:r>
      <w:r w:rsidR="00A772D1" w:rsidRPr="00A772D1">
        <w:t>740</w:t>
      </w:r>
      <w:r w:rsidR="003D5093" w:rsidRPr="00A772D1">
        <w:t xml:space="preserve"> хил.лева</w:t>
      </w:r>
      <w:r w:rsidR="00A772D1" w:rsidRPr="00A772D1">
        <w:t xml:space="preserve"> или 2,3%</w:t>
      </w:r>
      <w:r w:rsidR="003D5093" w:rsidRPr="00A772D1">
        <w:t>,</w:t>
      </w:r>
      <w:r w:rsidR="004D6E35" w:rsidRPr="00A772D1">
        <w:t xml:space="preserve"> </w:t>
      </w:r>
      <w:r w:rsidR="00D74770" w:rsidRPr="00A772D1">
        <w:t xml:space="preserve">както и </w:t>
      </w:r>
      <w:r w:rsidR="00A11BE2" w:rsidRPr="00A772D1">
        <w:t xml:space="preserve"> </w:t>
      </w:r>
      <w:r w:rsidRPr="00A772D1">
        <w:t xml:space="preserve">спрямо миналата година </w:t>
      </w:r>
      <w:r w:rsidR="003D5093" w:rsidRPr="00A772D1">
        <w:t>с</w:t>
      </w:r>
      <w:r w:rsidR="00A11BE2" w:rsidRPr="00A772D1">
        <w:t xml:space="preserve">е увеличават с </w:t>
      </w:r>
      <w:r w:rsidR="003D5093" w:rsidRPr="00A772D1">
        <w:t xml:space="preserve"> </w:t>
      </w:r>
      <w:r w:rsidR="00A772D1" w:rsidRPr="00A772D1">
        <w:t>7 546</w:t>
      </w:r>
      <w:r w:rsidR="003D5093" w:rsidRPr="00A772D1">
        <w:t xml:space="preserve"> хил.лева</w:t>
      </w:r>
      <w:r w:rsidR="00A772D1" w:rsidRPr="00A772D1">
        <w:t xml:space="preserve"> или 6,7%</w:t>
      </w:r>
      <w:r w:rsidRPr="00A772D1">
        <w:t>.</w:t>
      </w:r>
    </w:p>
    <w:p w:rsidR="00803B83" w:rsidRPr="00A772D1" w:rsidRDefault="00803B83" w:rsidP="00803B83">
      <w:pPr>
        <w:spacing w:after="120"/>
        <w:jc w:val="both"/>
      </w:pPr>
      <w:r w:rsidRPr="00A772D1">
        <w:rPr>
          <w:b/>
        </w:rPr>
        <w:t>GOGS</w:t>
      </w:r>
      <w:r w:rsidR="004D6E35" w:rsidRPr="00A772D1">
        <w:t xml:space="preserve"> –</w:t>
      </w:r>
      <w:r w:rsidR="00991583" w:rsidRPr="00A772D1">
        <w:t xml:space="preserve">спрямо бюджета са намалени с </w:t>
      </w:r>
      <w:r w:rsidR="00A772D1" w:rsidRPr="00A772D1">
        <w:t>3 885</w:t>
      </w:r>
      <w:r w:rsidR="00B87005" w:rsidRPr="00A772D1">
        <w:t xml:space="preserve"> хил.лева или </w:t>
      </w:r>
      <w:r w:rsidR="00A772D1" w:rsidRPr="00A772D1">
        <w:t>6,3</w:t>
      </w:r>
      <w:r w:rsidR="00B87005" w:rsidRPr="00A772D1">
        <w:t xml:space="preserve">%, а спрямо 2018 г. са  увеличени с </w:t>
      </w:r>
      <w:r w:rsidR="00A772D1" w:rsidRPr="00A772D1">
        <w:t>3 188</w:t>
      </w:r>
      <w:r w:rsidR="0060129D" w:rsidRPr="00A772D1">
        <w:t xml:space="preserve"> хил.лева или </w:t>
      </w:r>
      <w:r w:rsidR="00A772D1" w:rsidRPr="00A772D1">
        <w:t>5,8</w:t>
      </w:r>
      <w:r w:rsidR="0060129D" w:rsidRPr="00A772D1">
        <w:t>%</w:t>
      </w:r>
      <w:r w:rsidR="00B87005" w:rsidRPr="00A772D1">
        <w:t>.</w:t>
      </w:r>
    </w:p>
    <w:p w:rsidR="00803B83" w:rsidRPr="00B25E19" w:rsidRDefault="00803B83" w:rsidP="00803B83">
      <w:pPr>
        <w:spacing w:after="120"/>
        <w:jc w:val="both"/>
      </w:pPr>
      <w:r w:rsidRPr="00B25E19">
        <w:rPr>
          <w:b/>
        </w:rPr>
        <w:t>Gross margin</w:t>
      </w:r>
      <w:r w:rsidRPr="00B25E19">
        <w:t xml:space="preserve"> –</w:t>
      </w:r>
      <w:r w:rsidR="00B87005" w:rsidRPr="00B25E19">
        <w:t xml:space="preserve"> намален с </w:t>
      </w:r>
      <w:r w:rsidR="00B25E19" w:rsidRPr="00B25E19">
        <w:t>4 265</w:t>
      </w:r>
      <w:r w:rsidR="0060129D" w:rsidRPr="00B25E19">
        <w:t xml:space="preserve"> хил.лева или </w:t>
      </w:r>
      <w:r w:rsidR="00B25E19" w:rsidRPr="00B25E19">
        <w:t>7,3</w:t>
      </w:r>
      <w:r w:rsidR="00B87005" w:rsidRPr="00B25E19">
        <w:t>% спрямо бюджета от намаления обем превозени товари</w:t>
      </w:r>
      <w:r w:rsidR="003D5093" w:rsidRPr="00B25E19">
        <w:t xml:space="preserve">, </w:t>
      </w:r>
      <w:r w:rsidR="00590900" w:rsidRPr="00B25E19">
        <w:t xml:space="preserve">а </w:t>
      </w:r>
      <w:r w:rsidR="003D5093" w:rsidRPr="00B25E19">
        <w:t xml:space="preserve">спрямо миналата година </w:t>
      </w:r>
      <w:r w:rsidR="0060129D" w:rsidRPr="00B25E19">
        <w:t xml:space="preserve">е увеличен с </w:t>
      </w:r>
      <w:r w:rsidR="00B25E19" w:rsidRPr="00B25E19">
        <w:t>7 424</w:t>
      </w:r>
      <w:r w:rsidR="0060129D" w:rsidRPr="00B25E19">
        <w:t xml:space="preserve"> хил.лева или 1</w:t>
      </w:r>
      <w:r w:rsidR="00B25E19" w:rsidRPr="00B25E19">
        <w:t>6</w:t>
      </w:r>
      <w:r w:rsidR="0060129D" w:rsidRPr="00B25E19">
        <w:t xml:space="preserve"> %.</w:t>
      </w:r>
    </w:p>
    <w:p w:rsidR="00803B83" w:rsidRPr="007B4F82" w:rsidRDefault="00803B83" w:rsidP="00803B83">
      <w:pPr>
        <w:spacing w:after="120"/>
        <w:jc w:val="both"/>
      </w:pPr>
      <w:r w:rsidRPr="007B4F82">
        <w:rPr>
          <w:b/>
        </w:rPr>
        <w:t>Fixed cost</w:t>
      </w:r>
      <w:r w:rsidRPr="007B4F82">
        <w:t xml:space="preserve"> </w:t>
      </w:r>
      <w:r w:rsidRPr="007B4F82">
        <w:rPr>
          <w:b/>
        </w:rPr>
        <w:t>–</w:t>
      </w:r>
      <w:r w:rsidRPr="007B4F82">
        <w:t xml:space="preserve">спрямо </w:t>
      </w:r>
      <w:r w:rsidR="00D34E0A" w:rsidRPr="007B4F82">
        <w:t>бюджета</w:t>
      </w:r>
      <w:r w:rsidRPr="007B4F82">
        <w:t xml:space="preserve"> </w:t>
      </w:r>
      <w:r w:rsidR="00C826E5" w:rsidRPr="007B4F82">
        <w:t xml:space="preserve">са увеличени с </w:t>
      </w:r>
      <w:r w:rsidR="007B4F82" w:rsidRPr="007B4F82">
        <w:t>5 441</w:t>
      </w:r>
      <w:r w:rsidR="00B87005" w:rsidRPr="007B4F82">
        <w:t xml:space="preserve"> хил.лева</w:t>
      </w:r>
      <w:r w:rsidR="0060129D" w:rsidRPr="007B4F82">
        <w:t xml:space="preserve"> или </w:t>
      </w:r>
      <w:r w:rsidR="007B4F82" w:rsidRPr="007B4F82">
        <w:t>1</w:t>
      </w:r>
      <w:r w:rsidR="00D74770" w:rsidRPr="007B4F82">
        <w:t>6</w:t>
      </w:r>
      <w:r w:rsidR="0060129D" w:rsidRPr="007B4F82">
        <w:t>%,</w:t>
      </w:r>
      <w:r w:rsidR="00194358" w:rsidRPr="007B4F82">
        <w:t xml:space="preserve"> </w:t>
      </w:r>
      <w:r w:rsidR="0060129D" w:rsidRPr="007B4F82">
        <w:t xml:space="preserve">спрямо миналата година </w:t>
      </w:r>
      <w:r w:rsidR="00D74770" w:rsidRPr="007B4F82">
        <w:t xml:space="preserve">са </w:t>
      </w:r>
      <w:r w:rsidR="007B4F82" w:rsidRPr="007B4F82">
        <w:t>намале</w:t>
      </w:r>
      <w:r w:rsidR="00D74770" w:rsidRPr="007B4F82">
        <w:t xml:space="preserve">ни </w:t>
      </w:r>
      <w:r w:rsidR="0060129D" w:rsidRPr="007B4F82">
        <w:t xml:space="preserve">- с </w:t>
      </w:r>
      <w:r w:rsidR="007B4F82" w:rsidRPr="007B4F82">
        <w:t>1 228</w:t>
      </w:r>
      <w:r w:rsidR="0060129D" w:rsidRPr="007B4F82">
        <w:t xml:space="preserve"> хил.лева или </w:t>
      </w:r>
      <w:r w:rsidR="007B4F82" w:rsidRPr="007B4F82">
        <w:t>3</w:t>
      </w:r>
      <w:r w:rsidR="0060129D" w:rsidRPr="007B4F82">
        <w:t>%.</w:t>
      </w:r>
    </w:p>
    <w:p w:rsidR="00803B83" w:rsidRPr="008E2798" w:rsidRDefault="00803B83" w:rsidP="00803B83">
      <w:pPr>
        <w:spacing w:after="120"/>
        <w:jc w:val="both"/>
      </w:pPr>
      <w:r w:rsidRPr="008E2798">
        <w:rPr>
          <w:b/>
        </w:rPr>
        <w:t>Contribution Margin –</w:t>
      </w:r>
      <w:r w:rsidR="00E50713" w:rsidRPr="008E2798">
        <w:t xml:space="preserve">спрямо </w:t>
      </w:r>
      <w:r w:rsidR="00D34E0A" w:rsidRPr="008E2798">
        <w:t>бюджета</w:t>
      </w:r>
      <w:r w:rsidR="00E50713" w:rsidRPr="008E2798">
        <w:t xml:space="preserve"> е намален с </w:t>
      </w:r>
      <w:r w:rsidR="00A935EF" w:rsidRPr="008E2798">
        <w:t>9 706</w:t>
      </w:r>
      <w:r w:rsidR="00991583" w:rsidRPr="008E2798">
        <w:t xml:space="preserve"> </w:t>
      </w:r>
      <w:r w:rsidR="00E50713" w:rsidRPr="008E2798">
        <w:t>хил.лева или</w:t>
      </w:r>
      <w:r w:rsidR="00C826E5" w:rsidRPr="008E2798">
        <w:t xml:space="preserve"> </w:t>
      </w:r>
      <w:r w:rsidR="00A935EF" w:rsidRPr="008E2798">
        <w:t>9</w:t>
      </w:r>
      <w:r w:rsidR="0060129D" w:rsidRPr="008E2798">
        <w:t xml:space="preserve">%, а спрямо миналата година е увеличен с </w:t>
      </w:r>
      <w:r w:rsidR="00A935EF" w:rsidRPr="008E2798">
        <w:t>8 653</w:t>
      </w:r>
      <w:r w:rsidR="00011DC8" w:rsidRPr="008E2798">
        <w:t xml:space="preserve"> </w:t>
      </w:r>
      <w:r w:rsidR="00194358" w:rsidRPr="008E2798">
        <w:t xml:space="preserve">хил.лева или </w:t>
      </w:r>
      <w:r w:rsidR="00A935EF" w:rsidRPr="008E2798">
        <w:t>138</w:t>
      </w:r>
      <w:r w:rsidR="0060129D" w:rsidRPr="008E2798">
        <w:t>%.</w:t>
      </w:r>
    </w:p>
    <w:p w:rsidR="00803B83" w:rsidRPr="00465F46" w:rsidRDefault="00803B83" w:rsidP="00803B83">
      <w:pPr>
        <w:spacing w:after="120"/>
        <w:jc w:val="both"/>
      </w:pPr>
      <w:r w:rsidRPr="00465F46">
        <w:rPr>
          <w:b/>
        </w:rPr>
        <w:t>OPEX –</w:t>
      </w:r>
      <w:r w:rsidRPr="00465F46">
        <w:t xml:space="preserve">спрямо </w:t>
      </w:r>
      <w:r w:rsidR="00D34E0A" w:rsidRPr="00465F46">
        <w:t>бюджета</w:t>
      </w:r>
      <w:r w:rsidRPr="00465F46">
        <w:t xml:space="preserve"> </w:t>
      </w:r>
      <w:r w:rsidR="00C826E5" w:rsidRPr="00465F46">
        <w:t>с</w:t>
      </w:r>
      <w:r w:rsidR="00676741" w:rsidRPr="00465F46">
        <w:t xml:space="preserve">е отчита </w:t>
      </w:r>
      <w:r w:rsidR="00C826E5" w:rsidRPr="00465F46">
        <w:t>увеличе</w:t>
      </w:r>
      <w:r w:rsidR="00676741" w:rsidRPr="00465F46">
        <w:t>ние с</w:t>
      </w:r>
      <w:r w:rsidRPr="00465F46">
        <w:t xml:space="preserve"> </w:t>
      </w:r>
      <w:r w:rsidR="00465F46" w:rsidRPr="00465F46">
        <w:t>1 184</w:t>
      </w:r>
      <w:r w:rsidR="00676741" w:rsidRPr="00465F46">
        <w:t xml:space="preserve"> </w:t>
      </w:r>
      <w:r w:rsidRPr="00465F46">
        <w:t xml:space="preserve">хил.лева или </w:t>
      </w:r>
      <w:r w:rsidR="00465F46" w:rsidRPr="00465F46">
        <w:t>5</w:t>
      </w:r>
      <w:r w:rsidR="005E3097" w:rsidRPr="00465F46">
        <w:t xml:space="preserve">%, спрямо 2018 г. също е увеличен с </w:t>
      </w:r>
      <w:r w:rsidR="00465F46" w:rsidRPr="00465F46">
        <w:t>5 586</w:t>
      </w:r>
      <w:r w:rsidR="00991583" w:rsidRPr="00465F46">
        <w:t xml:space="preserve"> хил.лева или </w:t>
      </w:r>
      <w:r w:rsidR="00464745" w:rsidRPr="00465F46">
        <w:t>3</w:t>
      </w:r>
      <w:r w:rsidR="00465F46" w:rsidRPr="00465F46">
        <w:t>2</w:t>
      </w:r>
      <w:r w:rsidR="00991583" w:rsidRPr="00465F46">
        <w:t>%.</w:t>
      </w:r>
    </w:p>
    <w:p w:rsidR="00803B83" w:rsidRPr="005B79D9" w:rsidRDefault="00803B83" w:rsidP="00803B83">
      <w:pPr>
        <w:spacing w:after="120"/>
        <w:jc w:val="both"/>
      </w:pPr>
      <w:r w:rsidRPr="005B79D9">
        <w:rPr>
          <w:b/>
        </w:rPr>
        <w:t xml:space="preserve">EBITDA – </w:t>
      </w:r>
      <w:r w:rsidRPr="005B79D9">
        <w:t xml:space="preserve">отчита се </w:t>
      </w:r>
      <w:r w:rsidR="00FE7DAA" w:rsidRPr="005B79D9">
        <w:t>влошаване</w:t>
      </w:r>
      <w:r w:rsidRPr="005B79D9">
        <w:t xml:space="preserve"> на този финансов показател с </w:t>
      </w:r>
      <w:r w:rsidR="005B79D9" w:rsidRPr="005B79D9">
        <w:t>10 876</w:t>
      </w:r>
      <w:r w:rsidR="002648E4" w:rsidRPr="005B79D9">
        <w:t xml:space="preserve"> </w:t>
      </w:r>
      <w:r w:rsidRPr="005B79D9">
        <w:t xml:space="preserve">хил.лева спрямо </w:t>
      </w:r>
      <w:r w:rsidR="0046157C" w:rsidRPr="005B79D9">
        <w:t>бюджета, спрямо 2018 г.</w:t>
      </w:r>
      <w:r w:rsidR="005E3097" w:rsidRPr="005B79D9">
        <w:t xml:space="preserve"> се наблюдава </w:t>
      </w:r>
      <w:r w:rsidR="002648E4" w:rsidRPr="005B79D9">
        <w:t xml:space="preserve">също </w:t>
      </w:r>
      <w:r w:rsidR="005E3097" w:rsidRPr="005B79D9">
        <w:t xml:space="preserve">влошаване с </w:t>
      </w:r>
      <w:r w:rsidR="005B79D9" w:rsidRPr="005B79D9">
        <w:t>1 695</w:t>
      </w:r>
      <w:r w:rsidR="005E3097" w:rsidRPr="005B79D9">
        <w:t xml:space="preserve"> хил.лева.</w:t>
      </w:r>
    </w:p>
    <w:p w:rsidR="00803B83" w:rsidRPr="00AA7D45" w:rsidRDefault="00803B83" w:rsidP="00803B83">
      <w:pPr>
        <w:spacing w:line="276" w:lineRule="auto"/>
        <w:jc w:val="both"/>
      </w:pPr>
      <w:r w:rsidRPr="00AA7D45">
        <w:rPr>
          <w:b/>
        </w:rPr>
        <w:t xml:space="preserve">EBIT  </w:t>
      </w:r>
      <w:r w:rsidRPr="00AA7D45">
        <w:t xml:space="preserve">е отрицателна величина и се </w:t>
      </w:r>
      <w:r w:rsidR="00102EB2" w:rsidRPr="00AA7D45">
        <w:t>влошава</w:t>
      </w:r>
      <w:r w:rsidRPr="00AA7D45">
        <w:t xml:space="preserve"> </w:t>
      </w:r>
      <w:r w:rsidR="0046157C" w:rsidRPr="00AA7D45">
        <w:t xml:space="preserve">спрямо бюджета - </w:t>
      </w:r>
      <w:r w:rsidRPr="00AA7D45">
        <w:t xml:space="preserve">от </w:t>
      </w:r>
      <w:r w:rsidR="00100FB3" w:rsidRPr="00AA7D45">
        <w:t>5 833</w:t>
      </w:r>
      <w:r w:rsidRPr="00AA7D45">
        <w:t xml:space="preserve"> хил. лева на – </w:t>
      </w:r>
      <w:r w:rsidR="00100FB3" w:rsidRPr="00AA7D45">
        <w:t>10</w:t>
      </w:r>
      <w:r w:rsidR="00833ABF" w:rsidRPr="00AA7D45">
        <w:t xml:space="preserve"> </w:t>
      </w:r>
      <w:r w:rsidR="00100FB3" w:rsidRPr="00AA7D45">
        <w:t>164</w:t>
      </w:r>
      <w:r w:rsidR="00EC108F" w:rsidRPr="00AA7D45">
        <w:t xml:space="preserve"> х</w:t>
      </w:r>
      <w:r w:rsidRPr="00AA7D45">
        <w:t>ил. лева през 201</w:t>
      </w:r>
      <w:r w:rsidR="0023755C" w:rsidRPr="00AA7D45">
        <w:t>9</w:t>
      </w:r>
      <w:r w:rsidRPr="00AA7D45">
        <w:t xml:space="preserve"> г., т. е. с </w:t>
      </w:r>
      <w:r w:rsidR="0046157C" w:rsidRPr="00AA7D45">
        <w:t>1</w:t>
      </w:r>
      <w:r w:rsidR="00AA7D45" w:rsidRPr="00AA7D45">
        <w:t>4</w:t>
      </w:r>
      <w:r w:rsidR="0046157C" w:rsidRPr="00AA7D45">
        <w:t xml:space="preserve"> </w:t>
      </w:r>
      <w:r w:rsidR="00AA7D45" w:rsidRPr="00AA7D45">
        <w:t>065</w:t>
      </w:r>
      <w:r w:rsidR="00EC108F" w:rsidRPr="00AA7D45">
        <w:t xml:space="preserve"> </w:t>
      </w:r>
      <w:r w:rsidR="005E3097" w:rsidRPr="00AA7D45">
        <w:t xml:space="preserve">хил. лева или </w:t>
      </w:r>
      <w:r w:rsidR="00AA7D45" w:rsidRPr="00AA7D45">
        <w:t>274</w:t>
      </w:r>
      <w:r w:rsidR="005E3097" w:rsidRPr="00AA7D45">
        <w:t>%.</w:t>
      </w:r>
      <w:r w:rsidRPr="00AA7D45">
        <w:t xml:space="preserve"> </w:t>
      </w:r>
      <w:r w:rsidR="00347185" w:rsidRPr="00AA7D45">
        <w:t xml:space="preserve">Дължи се на влошаването на финансовия показател </w:t>
      </w:r>
      <w:r w:rsidR="00347185" w:rsidRPr="00AA7D45">
        <w:rPr>
          <w:b/>
        </w:rPr>
        <w:t>EBITDA</w:t>
      </w:r>
      <w:r w:rsidR="00347185" w:rsidRPr="00AA7D45">
        <w:t xml:space="preserve"> с </w:t>
      </w:r>
      <w:r w:rsidR="0046157C" w:rsidRPr="00AA7D45">
        <w:t>8</w:t>
      </w:r>
      <w:r w:rsidR="00AA7D45" w:rsidRPr="00AA7D45">
        <w:t>5</w:t>
      </w:r>
      <w:r w:rsidR="00347185" w:rsidRPr="00AA7D45">
        <w:t>%.</w:t>
      </w:r>
      <w:r w:rsidR="0046157C" w:rsidRPr="00AA7D45">
        <w:t xml:space="preserve"> </w:t>
      </w:r>
      <w:r w:rsidRPr="00AA7D45">
        <w:t xml:space="preserve">Спрямо </w:t>
      </w:r>
      <w:r w:rsidR="0046157C" w:rsidRPr="00AA7D45">
        <w:t>2018 г.</w:t>
      </w:r>
      <w:r w:rsidRPr="00AA7D45">
        <w:t xml:space="preserve"> </w:t>
      </w:r>
      <w:r w:rsidRPr="00AA7D45">
        <w:rPr>
          <w:b/>
        </w:rPr>
        <w:t xml:space="preserve">EBIT </w:t>
      </w:r>
      <w:r w:rsidR="00207AFF" w:rsidRPr="00AA7D45">
        <w:t xml:space="preserve">се </w:t>
      </w:r>
      <w:r w:rsidR="00EC108F" w:rsidRPr="00AA7D45">
        <w:t>влошав</w:t>
      </w:r>
      <w:r w:rsidR="00207AFF" w:rsidRPr="00AA7D45">
        <w:t>а</w:t>
      </w:r>
      <w:r w:rsidRPr="00AA7D45">
        <w:t xml:space="preserve"> с </w:t>
      </w:r>
      <w:r w:rsidR="00AA7D45" w:rsidRPr="00AA7D45">
        <w:t>8 939</w:t>
      </w:r>
      <w:r w:rsidRPr="00AA7D45">
        <w:t xml:space="preserve"> хил. лева</w:t>
      </w:r>
      <w:r w:rsidR="005E3097" w:rsidRPr="00AA7D45">
        <w:t xml:space="preserve"> или </w:t>
      </w:r>
      <w:r w:rsidR="00464745" w:rsidRPr="00AA7D45">
        <w:t>7</w:t>
      </w:r>
      <w:r w:rsidR="00AA7D45" w:rsidRPr="00AA7D45">
        <w:t>29</w:t>
      </w:r>
      <w:r w:rsidR="005E3097" w:rsidRPr="00AA7D45">
        <w:t>%.</w:t>
      </w:r>
      <w:r w:rsidRPr="00AA7D45">
        <w:t xml:space="preserve"> </w:t>
      </w:r>
    </w:p>
    <w:p w:rsidR="00803B83" w:rsidRPr="00CE1DBF" w:rsidRDefault="00803B83" w:rsidP="00996DF1">
      <w:pPr>
        <w:spacing w:after="120" w:line="276" w:lineRule="auto"/>
        <w:jc w:val="both"/>
        <w:rPr>
          <w:highlight w:val="yellow"/>
        </w:rPr>
      </w:pPr>
      <w:r w:rsidRPr="00AA7D45">
        <w:rPr>
          <w:b/>
        </w:rPr>
        <w:t xml:space="preserve">Нетна печалба </w:t>
      </w:r>
      <w:r w:rsidR="00996DF1" w:rsidRPr="00AA7D45">
        <w:rPr>
          <w:b/>
        </w:rPr>
        <w:t xml:space="preserve">- </w:t>
      </w:r>
      <w:r w:rsidRPr="00AA7D45">
        <w:t>по отчет за 201</w:t>
      </w:r>
      <w:r w:rsidR="0023755C" w:rsidRPr="00AA7D45">
        <w:t>9</w:t>
      </w:r>
      <w:r w:rsidRPr="00AA7D45">
        <w:t xml:space="preserve"> г. е загуба в размер на </w:t>
      </w:r>
      <w:r w:rsidR="00AA7D45" w:rsidRPr="00AA7D45">
        <w:t>7 458</w:t>
      </w:r>
      <w:r w:rsidRPr="00AA7D45">
        <w:t xml:space="preserve"> хил.лева при реализирана загуба за предходната година в размер на </w:t>
      </w:r>
      <w:r w:rsidR="00AA7D45" w:rsidRPr="00AA7D45">
        <w:t xml:space="preserve">277 </w:t>
      </w:r>
      <w:r w:rsidRPr="00AA7D45">
        <w:t xml:space="preserve">хил.лева и бюджетирана </w:t>
      </w:r>
      <w:r w:rsidR="00E50713" w:rsidRPr="00AA7D45">
        <w:t>печалба</w:t>
      </w:r>
      <w:r w:rsidRPr="00AA7D45">
        <w:t xml:space="preserve"> в размер на </w:t>
      </w:r>
      <w:r w:rsidR="00833ABF" w:rsidRPr="00AA7D45">
        <w:t>1</w:t>
      </w:r>
      <w:r w:rsidR="00AA7D45" w:rsidRPr="00AA7D45">
        <w:t>2</w:t>
      </w:r>
      <w:r w:rsidR="00833ABF" w:rsidRPr="00AA7D45">
        <w:t xml:space="preserve"> </w:t>
      </w:r>
      <w:r w:rsidR="00AA7D45" w:rsidRPr="00AA7D45">
        <w:t>9</w:t>
      </w:r>
      <w:r w:rsidR="008A0786" w:rsidRPr="00AA7D45">
        <w:t>9</w:t>
      </w:r>
      <w:r w:rsidR="00AA7D45" w:rsidRPr="00AA7D45">
        <w:t>6</w:t>
      </w:r>
      <w:r w:rsidRPr="00AA7D45">
        <w:t xml:space="preserve"> хил.лева.</w:t>
      </w:r>
      <w:r w:rsidR="00936F76" w:rsidRPr="00AA7D45">
        <w:t xml:space="preserve"> </w:t>
      </w:r>
      <w:r w:rsidRPr="00AA7D45">
        <w:t xml:space="preserve">Спрямо миналата година се отчита </w:t>
      </w:r>
      <w:r w:rsidR="00996DF1" w:rsidRPr="00AA7D45">
        <w:t xml:space="preserve">влошаване </w:t>
      </w:r>
      <w:r w:rsidRPr="00AA7D45">
        <w:t xml:space="preserve">на резултата с </w:t>
      </w:r>
      <w:r w:rsidR="00AA7D45" w:rsidRPr="00AA7D45">
        <w:t>6 705</w:t>
      </w:r>
      <w:r w:rsidRPr="00AA7D45">
        <w:t xml:space="preserve"> хил.лева, което се дължи </w:t>
      </w:r>
      <w:r w:rsidR="00996DF1" w:rsidRPr="00AA7D45">
        <w:t>основно на промяна в структурата на превозените товари и превоз на товари с по-ниска приходна ставка, увеличение на разходите за персонал вследствие на увеличение на минималната работна заплата за страната и положения извънреден труд от работниците и служителите на „БДЖ – Товарни превози” ЕООД,  увеличените разходи за амортизации за 11-те месеца на 2019 г. с 1 0</w:t>
      </w:r>
      <w:r w:rsidR="00AA7D45" w:rsidRPr="00AA7D45">
        <w:t>40</w:t>
      </w:r>
      <w:r w:rsidR="00996DF1" w:rsidRPr="00AA7D45">
        <w:t xml:space="preserve"> хил. лева. </w:t>
      </w:r>
      <w:r w:rsidRPr="00AA7D45">
        <w:t xml:space="preserve">Спрямо </w:t>
      </w:r>
      <w:r w:rsidR="00D34E0A" w:rsidRPr="00AA7D45">
        <w:t xml:space="preserve">бюджета за </w:t>
      </w:r>
      <w:r w:rsidRPr="00AA7D45">
        <w:t xml:space="preserve"> 201</w:t>
      </w:r>
      <w:r w:rsidR="0023755C" w:rsidRPr="00AA7D45">
        <w:t>9</w:t>
      </w:r>
      <w:r w:rsidR="00D34E0A" w:rsidRPr="00AA7D45">
        <w:t xml:space="preserve"> </w:t>
      </w:r>
      <w:r w:rsidRPr="00AA7D45">
        <w:t xml:space="preserve">г., финансовият резултат </w:t>
      </w:r>
      <w:r w:rsidR="0023755C" w:rsidRPr="00AA7D45">
        <w:t xml:space="preserve">се </w:t>
      </w:r>
      <w:r w:rsidR="00EC108F" w:rsidRPr="00AA7D45">
        <w:t>влошава</w:t>
      </w:r>
      <w:r w:rsidR="00E77E1D" w:rsidRPr="00AA7D45">
        <w:t xml:space="preserve"> с</w:t>
      </w:r>
      <w:r w:rsidR="0023755C" w:rsidRPr="00AA7D45">
        <w:t xml:space="preserve"> </w:t>
      </w:r>
      <w:r w:rsidR="00AA7D45" w:rsidRPr="00AA7D45">
        <w:t>18 653</w:t>
      </w:r>
      <w:r w:rsidR="0023755C" w:rsidRPr="00AA7D45">
        <w:t xml:space="preserve"> </w:t>
      </w:r>
      <w:r w:rsidRPr="00AA7D45">
        <w:t>хил.лева</w:t>
      </w:r>
      <w:r w:rsidR="00936F76" w:rsidRPr="00AA7D45">
        <w:t xml:space="preserve">, </w:t>
      </w:r>
      <w:r w:rsidR="00347185" w:rsidRPr="00AA7D45">
        <w:t xml:space="preserve">което се дължи на намаление на приходите от продажба на жп транспорт с </w:t>
      </w:r>
      <w:r w:rsidR="00AA7D45" w:rsidRPr="00AA7D45">
        <w:t>8 033</w:t>
      </w:r>
      <w:r w:rsidR="00347185" w:rsidRPr="00AA7D45">
        <w:t xml:space="preserve"> хил.лева и на </w:t>
      </w:r>
      <w:r w:rsidR="00936F76" w:rsidRPr="00AA7D45">
        <w:t>неосъществяване сделката „дълг ср</w:t>
      </w:r>
      <w:r w:rsidR="00631CBB" w:rsidRPr="00AA7D45">
        <w:t>е</w:t>
      </w:r>
      <w:r w:rsidR="00936F76" w:rsidRPr="00AA7D45">
        <w:t>щу собственост” с ДП „НК ЖИ” с нетен ефект 6 372 хил.лева.</w:t>
      </w:r>
    </w:p>
    <w:p w:rsidR="009E4AFA" w:rsidRPr="00F926CB" w:rsidRDefault="00814908" w:rsidP="00CF34E6">
      <w:pPr>
        <w:spacing w:after="120" w:line="276" w:lineRule="auto"/>
        <w:jc w:val="both"/>
      </w:pPr>
      <w:r w:rsidRPr="00F926CB">
        <w:rPr>
          <w:b/>
        </w:rPr>
        <w:t xml:space="preserve">Задлъжнялостта </w:t>
      </w:r>
      <w:r w:rsidR="003F0C64" w:rsidRPr="00F926CB">
        <w:t>намалява</w:t>
      </w:r>
      <w:r w:rsidRPr="00F926CB">
        <w:t xml:space="preserve"> </w:t>
      </w:r>
      <w:r w:rsidR="00207AFF" w:rsidRPr="00F926CB">
        <w:t xml:space="preserve">с </w:t>
      </w:r>
      <w:r w:rsidR="00F926CB" w:rsidRPr="00F926CB">
        <w:t>89 558</w:t>
      </w:r>
      <w:r w:rsidR="0088332C" w:rsidRPr="00F926CB">
        <w:t xml:space="preserve"> </w:t>
      </w:r>
      <w:r w:rsidRPr="00F926CB">
        <w:t xml:space="preserve">хил. лева от </w:t>
      </w:r>
      <w:r w:rsidR="00F926CB" w:rsidRPr="00F926CB">
        <w:t>204 413</w:t>
      </w:r>
      <w:r w:rsidR="0088332C" w:rsidRPr="00F926CB">
        <w:t xml:space="preserve"> </w:t>
      </w:r>
      <w:r w:rsidR="00226AF5" w:rsidRPr="00F926CB">
        <w:t xml:space="preserve">хил. лева на </w:t>
      </w:r>
      <w:r w:rsidR="00F926CB" w:rsidRPr="00F926CB">
        <w:t>114 855</w:t>
      </w:r>
      <w:r w:rsidR="0088332C" w:rsidRPr="00F926CB">
        <w:t xml:space="preserve"> </w:t>
      </w:r>
      <w:r w:rsidR="00226AF5" w:rsidRPr="00F926CB">
        <w:t xml:space="preserve">хил. лева, </w:t>
      </w:r>
      <w:r w:rsidR="00FB3C93" w:rsidRPr="00F926CB">
        <w:t>в т.ч:</w:t>
      </w:r>
    </w:p>
    <w:p w:rsidR="00730BAD" w:rsidRPr="00492FF1" w:rsidRDefault="00FB3C93" w:rsidP="00B2432A">
      <w:pPr>
        <w:spacing w:after="120"/>
        <w:ind w:left="567" w:firstLine="207"/>
        <w:jc w:val="both"/>
      </w:pPr>
      <w:r w:rsidRPr="00492FF1">
        <w:rPr>
          <w:b/>
          <w:i/>
        </w:rPr>
        <w:t>Търговски</w:t>
      </w:r>
      <w:r w:rsidR="00E068B5" w:rsidRPr="00492FF1">
        <w:rPr>
          <w:b/>
          <w:i/>
        </w:rPr>
        <w:t xml:space="preserve">те </w:t>
      </w:r>
      <w:r w:rsidRPr="00492FF1">
        <w:rPr>
          <w:b/>
          <w:i/>
        </w:rPr>
        <w:t xml:space="preserve"> задължен</w:t>
      </w:r>
      <w:r w:rsidR="00001BB8" w:rsidRPr="00492FF1">
        <w:rPr>
          <w:b/>
          <w:i/>
        </w:rPr>
        <w:t>ия</w:t>
      </w:r>
      <w:r w:rsidR="00E068B5" w:rsidRPr="00492FF1">
        <w:rPr>
          <w:b/>
          <w:i/>
        </w:rPr>
        <w:t xml:space="preserve"> за 2019 г. са </w:t>
      </w:r>
      <w:r w:rsidR="002875E2" w:rsidRPr="00492FF1">
        <w:rPr>
          <w:b/>
          <w:i/>
        </w:rPr>
        <w:t>намале</w:t>
      </w:r>
      <w:r w:rsidR="00D062CB" w:rsidRPr="00492FF1">
        <w:rPr>
          <w:b/>
          <w:i/>
        </w:rPr>
        <w:t>н</w:t>
      </w:r>
      <w:r w:rsidR="00001BB8" w:rsidRPr="00492FF1">
        <w:rPr>
          <w:b/>
          <w:i/>
        </w:rPr>
        <w:t>и с</w:t>
      </w:r>
      <w:r w:rsidR="002875E2" w:rsidRPr="00492FF1">
        <w:rPr>
          <w:b/>
          <w:i/>
        </w:rPr>
        <w:t>ъс</w:t>
      </w:r>
      <w:r w:rsidR="00001BB8" w:rsidRPr="00492FF1">
        <w:rPr>
          <w:b/>
          <w:i/>
        </w:rPr>
        <w:t xml:space="preserve"> </w:t>
      </w:r>
      <w:r w:rsidR="00492FF1" w:rsidRPr="00492FF1">
        <w:rPr>
          <w:b/>
          <w:i/>
        </w:rPr>
        <w:t>71</w:t>
      </w:r>
      <w:r w:rsidR="00D062CB" w:rsidRPr="00492FF1">
        <w:rPr>
          <w:b/>
          <w:i/>
        </w:rPr>
        <w:t xml:space="preserve"> </w:t>
      </w:r>
      <w:r w:rsidR="00001BB8" w:rsidRPr="00492FF1">
        <w:rPr>
          <w:b/>
          <w:i/>
        </w:rPr>
        <w:t xml:space="preserve">хил. лева  </w:t>
      </w:r>
      <w:r w:rsidR="00E068B5" w:rsidRPr="00492FF1">
        <w:rPr>
          <w:b/>
          <w:i/>
        </w:rPr>
        <w:t>спрямо същия перио</w:t>
      </w:r>
      <w:r w:rsidR="00640242" w:rsidRPr="00492FF1">
        <w:rPr>
          <w:b/>
          <w:i/>
        </w:rPr>
        <w:t>д</w:t>
      </w:r>
      <w:r w:rsidR="00E068B5" w:rsidRPr="00492FF1">
        <w:rPr>
          <w:b/>
          <w:i/>
        </w:rPr>
        <w:t xml:space="preserve"> на минала</w:t>
      </w:r>
      <w:r w:rsidR="00640242" w:rsidRPr="00492FF1">
        <w:rPr>
          <w:b/>
          <w:i/>
        </w:rPr>
        <w:t>т</w:t>
      </w:r>
      <w:r w:rsidR="00E068B5" w:rsidRPr="00492FF1">
        <w:rPr>
          <w:b/>
          <w:i/>
        </w:rPr>
        <w:t xml:space="preserve">а година, </w:t>
      </w:r>
      <w:r w:rsidR="00D062CB" w:rsidRPr="00492FF1">
        <w:rPr>
          <w:b/>
          <w:i/>
        </w:rPr>
        <w:t>в т.ч.</w:t>
      </w:r>
      <w:r w:rsidR="00001BB8" w:rsidRPr="00492FF1">
        <w:rPr>
          <w:b/>
          <w:i/>
        </w:rPr>
        <w:t>:</w:t>
      </w:r>
    </w:p>
    <w:p w:rsidR="00F125EC" w:rsidRPr="00492FF1" w:rsidRDefault="00F125EC" w:rsidP="000526DA">
      <w:pPr>
        <w:pStyle w:val="ListParagraph"/>
        <w:numPr>
          <w:ilvl w:val="0"/>
          <w:numId w:val="23"/>
        </w:numPr>
        <w:spacing w:after="120"/>
        <w:jc w:val="both"/>
        <w:rPr>
          <w:rFonts w:ascii="Times New Roman" w:hAnsi="Times New Roman"/>
          <w:sz w:val="24"/>
          <w:szCs w:val="24"/>
        </w:rPr>
      </w:pPr>
      <w:r w:rsidRPr="00492FF1">
        <w:rPr>
          <w:rFonts w:ascii="Times New Roman" w:hAnsi="Times New Roman"/>
          <w:sz w:val="24"/>
          <w:szCs w:val="24"/>
        </w:rPr>
        <w:t xml:space="preserve">Други задължения- </w:t>
      </w:r>
      <w:r w:rsidR="002875E2" w:rsidRPr="00492FF1">
        <w:rPr>
          <w:rFonts w:ascii="Times New Roman" w:hAnsi="Times New Roman"/>
          <w:sz w:val="24"/>
          <w:szCs w:val="24"/>
        </w:rPr>
        <w:t>намале</w:t>
      </w:r>
      <w:r w:rsidRPr="00492FF1">
        <w:rPr>
          <w:rFonts w:ascii="Times New Roman" w:hAnsi="Times New Roman"/>
          <w:sz w:val="24"/>
          <w:szCs w:val="24"/>
        </w:rPr>
        <w:t>ни</w:t>
      </w:r>
      <w:r w:rsidR="00DD4F30" w:rsidRPr="00492FF1">
        <w:rPr>
          <w:rFonts w:ascii="Times New Roman" w:hAnsi="Times New Roman"/>
          <w:sz w:val="24"/>
          <w:szCs w:val="24"/>
        </w:rPr>
        <w:t xml:space="preserve"> с</w:t>
      </w:r>
      <w:r w:rsidR="00492FF1" w:rsidRPr="00492FF1">
        <w:rPr>
          <w:rFonts w:ascii="Times New Roman" w:hAnsi="Times New Roman"/>
          <w:sz w:val="24"/>
          <w:szCs w:val="24"/>
        </w:rPr>
        <w:t xml:space="preserve"> 88</w:t>
      </w:r>
      <w:r w:rsidRPr="00492FF1">
        <w:rPr>
          <w:rFonts w:ascii="Times New Roman" w:hAnsi="Times New Roman"/>
          <w:sz w:val="24"/>
          <w:szCs w:val="24"/>
        </w:rPr>
        <w:t xml:space="preserve"> хил. лева. Най-голямо изменение се отчита при:</w:t>
      </w:r>
    </w:p>
    <w:p w:rsidR="00F125EC" w:rsidRPr="00492FF1" w:rsidRDefault="0045714C" w:rsidP="000526DA">
      <w:pPr>
        <w:pStyle w:val="ListParagraph"/>
        <w:numPr>
          <w:ilvl w:val="0"/>
          <w:numId w:val="24"/>
        </w:numPr>
        <w:spacing w:after="120"/>
        <w:jc w:val="both"/>
        <w:rPr>
          <w:rFonts w:ascii="Times New Roman" w:hAnsi="Times New Roman"/>
          <w:sz w:val="24"/>
          <w:szCs w:val="24"/>
        </w:rPr>
      </w:pPr>
      <w:r w:rsidRPr="00492FF1">
        <w:rPr>
          <w:rFonts w:ascii="Times New Roman" w:hAnsi="Times New Roman"/>
          <w:sz w:val="24"/>
          <w:szCs w:val="24"/>
        </w:rPr>
        <w:t>д</w:t>
      </w:r>
      <w:r w:rsidR="00F125EC" w:rsidRPr="00492FF1">
        <w:rPr>
          <w:rFonts w:ascii="Times New Roman" w:hAnsi="Times New Roman"/>
          <w:sz w:val="24"/>
          <w:szCs w:val="24"/>
        </w:rPr>
        <w:t>оставка на гориво</w:t>
      </w:r>
      <w:r w:rsidR="00492FF1" w:rsidRPr="00492FF1">
        <w:rPr>
          <w:rFonts w:ascii="Times New Roman" w:hAnsi="Times New Roman"/>
          <w:sz w:val="24"/>
          <w:szCs w:val="24"/>
        </w:rPr>
        <w:t xml:space="preserve"> и гориво-смазочни материали - намален</w:t>
      </w:r>
      <w:r w:rsidR="00492FF1">
        <w:rPr>
          <w:rFonts w:ascii="Times New Roman" w:hAnsi="Times New Roman"/>
          <w:sz w:val="24"/>
          <w:szCs w:val="24"/>
        </w:rPr>
        <w:t>и</w:t>
      </w:r>
      <w:r w:rsidR="00F125EC" w:rsidRPr="00492FF1">
        <w:rPr>
          <w:rFonts w:ascii="Times New Roman" w:hAnsi="Times New Roman"/>
          <w:sz w:val="24"/>
          <w:szCs w:val="24"/>
        </w:rPr>
        <w:t xml:space="preserve"> с</w:t>
      </w:r>
      <w:r w:rsidR="00492FF1" w:rsidRPr="00492FF1">
        <w:rPr>
          <w:rFonts w:ascii="Times New Roman" w:hAnsi="Times New Roman"/>
          <w:sz w:val="24"/>
          <w:szCs w:val="24"/>
        </w:rPr>
        <w:t>ъс</w:t>
      </w:r>
      <w:r w:rsidR="00F125EC" w:rsidRPr="00492FF1">
        <w:rPr>
          <w:rFonts w:ascii="Times New Roman" w:hAnsi="Times New Roman"/>
          <w:sz w:val="24"/>
          <w:szCs w:val="24"/>
        </w:rPr>
        <w:t xml:space="preserve"> </w:t>
      </w:r>
      <w:r w:rsidR="00492FF1" w:rsidRPr="00492FF1">
        <w:rPr>
          <w:rFonts w:ascii="Times New Roman" w:hAnsi="Times New Roman"/>
          <w:sz w:val="24"/>
          <w:szCs w:val="24"/>
        </w:rPr>
        <w:t>175</w:t>
      </w:r>
      <w:r w:rsidR="00F125EC" w:rsidRPr="00492FF1">
        <w:rPr>
          <w:rFonts w:ascii="Times New Roman" w:hAnsi="Times New Roman"/>
          <w:sz w:val="24"/>
          <w:szCs w:val="24"/>
        </w:rPr>
        <w:t xml:space="preserve"> хил. лева;</w:t>
      </w:r>
    </w:p>
    <w:p w:rsidR="00D062CB" w:rsidRPr="00492FF1" w:rsidRDefault="00D062CB" w:rsidP="000526DA">
      <w:pPr>
        <w:pStyle w:val="ListParagraph"/>
        <w:numPr>
          <w:ilvl w:val="0"/>
          <w:numId w:val="24"/>
        </w:numPr>
        <w:spacing w:after="120"/>
        <w:jc w:val="both"/>
        <w:rPr>
          <w:rFonts w:ascii="Times New Roman" w:hAnsi="Times New Roman"/>
          <w:sz w:val="24"/>
          <w:szCs w:val="24"/>
        </w:rPr>
      </w:pPr>
      <w:r w:rsidRPr="00492FF1">
        <w:rPr>
          <w:rFonts w:ascii="Times New Roman" w:hAnsi="Times New Roman"/>
          <w:sz w:val="24"/>
          <w:szCs w:val="24"/>
        </w:rPr>
        <w:t xml:space="preserve">задължения за ремонт на тягов подвижен състав – увеличени </w:t>
      </w:r>
      <w:r w:rsidR="002875E2" w:rsidRPr="00492FF1">
        <w:rPr>
          <w:rFonts w:ascii="Times New Roman" w:hAnsi="Times New Roman"/>
          <w:sz w:val="24"/>
          <w:szCs w:val="24"/>
        </w:rPr>
        <w:t xml:space="preserve">с </w:t>
      </w:r>
      <w:r w:rsidR="00492FF1" w:rsidRPr="00492FF1">
        <w:rPr>
          <w:rFonts w:ascii="Times New Roman" w:hAnsi="Times New Roman"/>
          <w:sz w:val="24"/>
          <w:szCs w:val="24"/>
        </w:rPr>
        <w:t>669</w:t>
      </w:r>
      <w:r w:rsidRPr="00492FF1">
        <w:rPr>
          <w:rFonts w:ascii="Times New Roman" w:hAnsi="Times New Roman"/>
          <w:sz w:val="24"/>
          <w:szCs w:val="24"/>
        </w:rPr>
        <w:t xml:space="preserve"> хил. лева;</w:t>
      </w:r>
    </w:p>
    <w:p w:rsidR="00F125EC" w:rsidRPr="00492FF1" w:rsidRDefault="00F125EC" w:rsidP="000526DA">
      <w:pPr>
        <w:pStyle w:val="ListParagraph"/>
        <w:numPr>
          <w:ilvl w:val="0"/>
          <w:numId w:val="24"/>
        </w:numPr>
        <w:spacing w:after="120"/>
        <w:jc w:val="both"/>
        <w:rPr>
          <w:rFonts w:ascii="Times New Roman" w:hAnsi="Times New Roman"/>
          <w:sz w:val="24"/>
          <w:szCs w:val="24"/>
        </w:rPr>
      </w:pPr>
      <w:r w:rsidRPr="00492FF1">
        <w:rPr>
          <w:rFonts w:ascii="Times New Roman" w:hAnsi="Times New Roman"/>
          <w:sz w:val="24"/>
          <w:szCs w:val="24"/>
        </w:rPr>
        <w:t xml:space="preserve">доставка на материали и резервни части – </w:t>
      </w:r>
      <w:r w:rsidR="00DD4F30" w:rsidRPr="00492FF1">
        <w:rPr>
          <w:rFonts w:ascii="Times New Roman" w:hAnsi="Times New Roman"/>
          <w:sz w:val="24"/>
          <w:szCs w:val="24"/>
        </w:rPr>
        <w:t xml:space="preserve">намалена </w:t>
      </w:r>
      <w:r w:rsidRPr="00492FF1">
        <w:rPr>
          <w:rFonts w:ascii="Times New Roman" w:hAnsi="Times New Roman"/>
          <w:sz w:val="24"/>
          <w:szCs w:val="24"/>
        </w:rPr>
        <w:t>с</w:t>
      </w:r>
      <w:r w:rsidR="00492FF1" w:rsidRPr="00492FF1">
        <w:rPr>
          <w:rFonts w:ascii="Times New Roman" w:hAnsi="Times New Roman"/>
          <w:sz w:val="24"/>
          <w:szCs w:val="24"/>
        </w:rPr>
        <w:t>ъс</w:t>
      </w:r>
      <w:r w:rsidRPr="00492FF1">
        <w:rPr>
          <w:rFonts w:ascii="Times New Roman" w:hAnsi="Times New Roman"/>
          <w:sz w:val="24"/>
          <w:szCs w:val="24"/>
        </w:rPr>
        <w:t xml:space="preserve"> </w:t>
      </w:r>
      <w:r w:rsidR="00492FF1" w:rsidRPr="00492FF1">
        <w:rPr>
          <w:rFonts w:ascii="Times New Roman" w:hAnsi="Times New Roman"/>
          <w:sz w:val="24"/>
          <w:szCs w:val="24"/>
        </w:rPr>
        <w:t>735</w:t>
      </w:r>
      <w:r w:rsidRPr="00492FF1">
        <w:rPr>
          <w:rFonts w:ascii="Times New Roman" w:hAnsi="Times New Roman"/>
          <w:sz w:val="24"/>
          <w:szCs w:val="24"/>
        </w:rPr>
        <w:t xml:space="preserve"> хил. лева;</w:t>
      </w:r>
    </w:p>
    <w:p w:rsidR="00F125EC" w:rsidRPr="00492FF1" w:rsidRDefault="00F125EC" w:rsidP="000526DA">
      <w:pPr>
        <w:pStyle w:val="ListParagraph"/>
        <w:numPr>
          <w:ilvl w:val="0"/>
          <w:numId w:val="24"/>
        </w:numPr>
        <w:spacing w:after="120"/>
        <w:jc w:val="both"/>
        <w:rPr>
          <w:rFonts w:ascii="Times New Roman" w:hAnsi="Times New Roman"/>
          <w:sz w:val="24"/>
          <w:szCs w:val="24"/>
        </w:rPr>
      </w:pPr>
      <w:r w:rsidRPr="00492FF1">
        <w:rPr>
          <w:rFonts w:ascii="Times New Roman" w:hAnsi="Times New Roman"/>
          <w:sz w:val="24"/>
          <w:szCs w:val="24"/>
        </w:rPr>
        <w:t xml:space="preserve">задължения за тягова ел.енергия и ел.енергия за др.нужди – </w:t>
      </w:r>
      <w:r w:rsidR="002875E2" w:rsidRPr="00492FF1">
        <w:rPr>
          <w:rFonts w:ascii="Times New Roman" w:hAnsi="Times New Roman"/>
          <w:sz w:val="24"/>
          <w:szCs w:val="24"/>
        </w:rPr>
        <w:t>увеличе</w:t>
      </w:r>
      <w:r w:rsidR="0068688F" w:rsidRPr="00492FF1">
        <w:rPr>
          <w:rFonts w:ascii="Times New Roman" w:hAnsi="Times New Roman"/>
          <w:sz w:val="24"/>
          <w:szCs w:val="24"/>
        </w:rPr>
        <w:t>ни</w:t>
      </w:r>
      <w:r w:rsidRPr="00492FF1">
        <w:rPr>
          <w:rFonts w:ascii="Times New Roman" w:hAnsi="Times New Roman"/>
          <w:sz w:val="24"/>
          <w:szCs w:val="24"/>
        </w:rPr>
        <w:t xml:space="preserve"> с</w:t>
      </w:r>
      <w:r w:rsidR="00492FF1" w:rsidRPr="00492FF1">
        <w:rPr>
          <w:rFonts w:ascii="Times New Roman" w:hAnsi="Times New Roman"/>
          <w:sz w:val="24"/>
          <w:szCs w:val="24"/>
        </w:rPr>
        <w:t>ъс</w:t>
      </w:r>
      <w:r w:rsidRPr="00492FF1">
        <w:rPr>
          <w:rFonts w:ascii="Times New Roman" w:hAnsi="Times New Roman"/>
          <w:sz w:val="24"/>
          <w:szCs w:val="24"/>
        </w:rPr>
        <w:t xml:space="preserve"> </w:t>
      </w:r>
      <w:r w:rsidR="00492FF1" w:rsidRPr="00492FF1">
        <w:rPr>
          <w:rFonts w:ascii="Times New Roman" w:hAnsi="Times New Roman"/>
          <w:sz w:val="24"/>
          <w:szCs w:val="24"/>
        </w:rPr>
        <w:t>785</w:t>
      </w:r>
      <w:r w:rsidRPr="00492FF1">
        <w:rPr>
          <w:rFonts w:ascii="Times New Roman" w:hAnsi="Times New Roman"/>
          <w:sz w:val="24"/>
          <w:szCs w:val="24"/>
        </w:rPr>
        <w:t xml:space="preserve"> хил.лева. </w:t>
      </w:r>
    </w:p>
    <w:p w:rsidR="00F125EC" w:rsidRPr="00492FF1" w:rsidRDefault="00F125EC" w:rsidP="000526DA">
      <w:pPr>
        <w:pStyle w:val="ListParagraph"/>
        <w:numPr>
          <w:ilvl w:val="0"/>
          <w:numId w:val="28"/>
        </w:numPr>
        <w:spacing w:after="120"/>
        <w:jc w:val="both"/>
        <w:rPr>
          <w:rFonts w:ascii="Times New Roman" w:hAnsi="Times New Roman"/>
          <w:sz w:val="24"/>
          <w:szCs w:val="24"/>
        </w:rPr>
      </w:pPr>
      <w:r w:rsidRPr="00492FF1">
        <w:rPr>
          <w:rFonts w:ascii="Times New Roman" w:hAnsi="Times New Roman"/>
          <w:sz w:val="24"/>
          <w:szCs w:val="24"/>
        </w:rPr>
        <w:t xml:space="preserve">В търговските задължения се отчита </w:t>
      </w:r>
      <w:r w:rsidR="00492FF1" w:rsidRPr="00492FF1">
        <w:rPr>
          <w:rFonts w:ascii="Times New Roman" w:hAnsi="Times New Roman"/>
          <w:sz w:val="24"/>
          <w:szCs w:val="24"/>
        </w:rPr>
        <w:t>увеличение</w:t>
      </w:r>
      <w:r w:rsidR="00DD4F30" w:rsidRPr="00492FF1">
        <w:rPr>
          <w:rFonts w:ascii="Times New Roman" w:hAnsi="Times New Roman"/>
          <w:sz w:val="24"/>
          <w:szCs w:val="24"/>
        </w:rPr>
        <w:t xml:space="preserve"> при чужди жп администрации – </w:t>
      </w:r>
      <w:r w:rsidR="0045714C" w:rsidRPr="00492FF1">
        <w:rPr>
          <w:rFonts w:ascii="Times New Roman" w:hAnsi="Times New Roman"/>
          <w:sz w:val="24"/>
          <w:szCs w:val="24"/>
        </w:rPr>
        <w:t>с</w:t>
      </w:r>
      <w:r w:rsidR="00492FF1" w:rsidRPr="00492FF1">
        <w:rPr>
          <w:rFonts w:ascii="Times New Roman" w:hAnsi="Times New Roman"/>
          <w:sz w:val="24"/>
          <w:szCs w:val="24"/>
        </w:rPr>
        <w:t>ъс</w:t>
      </w:r>
      <w:r w:rsidR="0045714C" w:rsidRPr="00492FF1">
        <w:rPr>
          <w:rFonts w:ascii="Times New Roman" w:hAnsi="Times New Roman"/>
          <w:sz w:val="24"/>
          <w:szCs w:val="24"/>
        </w:rPr>
        <w:t xml:space="preserve"> </w:t>
      </w:r>
      <w:r w:rsidR="00492FF1" w:rsidRPr="00492FF1">
        <w:rPr>
          <w:rFonts w:ascii="Times New Roman" w:hAnsi="Times New Roman"/>
          <w:sz w:val="24"/>
          <w:szCs w:val="24"/>
        </w:rPr>
        <w:t>1</w:t>
      </w:r>
      <w:r w:rsidR="002875E2" w:rsidRPr="00492FF1">
        <w:rPr>
          <w:rFonts w:ascii="Times New Roman" w:hAnsi="Times New Roman"/>
          <w:sz w:val="24"/>
          <w:szCs w:val="24"/>
        </w:rPr>
        <w:t>82</w:t>
      </w:r>
      <w:r w:rsidRPr="00492FF1">
        <w:rPr>
          <w:rFonts w:ascii="Times New Roman" w:hAnsi="Times New Roman"/>
          <w:sz w:val="24"/>
          <w:szCs w:val="24"/>
        </w:rPr>
        <w:t xml:space="preserve"> хил.лева.</w:t>
      </w:r>
    </w:p>
    <w:p w:rsidR="00D062CB" w:rsidRPr="00492FF1" w:rsidRDefault="00D062CB" w:rsidP="000526DA">
      <w:pPr>
        <w:pStyle w:val="ListParagraph"/>
        <w:numPr>
          <w:ilvl w:val="0"/>
          <w:numId w:val="28"/>
        </w:numPr>
        <w:spacing w:after="120"/>
        <w:jc w:val="both"/>
        <w:rPr>
          <w:rFonts w:ascii="Times New Roman" w:hAnsi="Times New Roman"/>
          <w:sz w:val="24"/>
          <w:szCs w:val="24"/>
        </w:rPr>
      </w:pPr>
      <w:r w:rsidRPr="00492FF1">
        <w:rPr>
          <w:rFonts w:ascii="Times New Roman" w:eastAsia="SimSun" w:hAnsi="Times New Roman"/>
          <w:sz w:val="24"/>
          <w:szCs w:val="24"/>
          <w:lang w:eastAsia="zh-CN"/>
        </w:rPr>
        <w:t xml:space="preserve">задължения към </w:t>
      </w:r>
      <w:r w:rsidR="00492FF1" w:rsidRPr="00492FF1">
        <w:rPr>
          <w:rFonts w:ascii="Times New Roman" w:eastAsia="SimSun" w:hAnsi="Times New Roman"/>
          <w:sz w:val="24"/>
          <w:szCs w:val="24"/>
          <w:lang w:eastAsia="zh-CN"/>
        </w:rPr>
        <w:t>НК „ЖИ” - намале</w:t>
      </w:r>
      <w:r w:rsidRPr="00492FF1">
        <w:rPr>
          <w:rFonts w:ascii="Times New Roman" w:eastAsia="SimSun" w:hAnsi="Times New Roman"/>
          <w:sz w:val="24"/>
          <w:szCs w:val="24"/>
          <w:lang w:eastAsia="zh-CN"/>
        </w:rPr>
        <w:t xml:space="preserve">ни с </w:t>
      </w:r>
      <w:r w:rsidR="00492FF1" w:rsidRPr="00492FF1">
        <w:rPr>
          <w:rFonts w:ascii="Times New Roman" w:eastAsia="SimSun" w:hAnsi="Times New Roman"/>
          <w:sz w:val="24"/>
          <w:szCs w:val="24"/>
          <w:lang w:eastAsia="zh-CN"/>
        </w:rPr>
        <w:t>23</w:t>
      </w:r>
      <w:r w:rsidRPr="00492FF1">
        <w:rPr>
          <w:rFonts w:ascii="Times New Roman" w:eastAsia="SimSun" w:hAnsi="Times New Roman"/>
          <w:sz w:val="24"/>
          <w:szCs w:val="24"/>
          <w:lang w:eastAsia="zh-CN"/>
        </w:rPr>
        <w:t xml:space="preserve"> хил. лева спрямо съпоставимия период.</w:t>
      </w:r>
    </w:p>
    <w:p w:rsidR="002648E4" w:rsidRPr="00CE1DBF" w:rsidRDefault="002648E4" w:rsidP="00F125EC">
      <w:pPr>
        <w:spacing w:after="120"/>
        <w:ind w:firstLine="567"/>
        <w:jc w:val="both"/>
        <w:rPr>
          <w:highlight w:val="yellow"/>
        </w:rPr>
      </w:pPr>
    </w:p>
    <w:p w:rsidR="00CF34E6" w:rsidRPr="00E33857" w:rsidRDefault="00CF34E6" w:rsidP="00CF34E6">
      <w:pPr>
        <w:numPr>
          <w:ilvl w:val="0"/>
          <w:numId w:val="1"/>
        </w:numPr>
        <w:spacing w:after="120"/>
        <w:ind w:hanging="181"/>
        <w:jc w:val="both"/>
        <w:rPr>
          <w:rFonts w:ascii="Arial" w:hAnsi="Arial" w:cs="Arial"/>
          <w:b/>
          <w:color w:val="0000CC"/>
        </w:rPr>
      </w:pPr>
      <w:r w:rsidRPr="00E33857">
        <w:rPr>
          <w:rFonts w:ascii="Arial" w:hAnsi="Arial" w:cs="Arial"/>
        </w:rPr>
        <w:tab/>
      </w:r>
      <w:r w:rsidRPr="00E33857">
        <w:rPr>
          <w:rFonts w:ascii="Arial" w:hAnsi="Arial" w:cs="Arial"/>
          <w:b/>
          <w:color w:val="0000CC"/>
        </w:rPr>
        <w:t>Обемни показатели</w:t>
      </w:r>
    </w:p>
    <w:p w:rsidR="002047A9" w:rsidRDefault="00CF34E6" w:rsidP="00CF34E6">
      <w:pPr>
        <w:tabs>
          <w:tab w:val="left" w:pos="567"/>
          <w:tab w:val="left" w:pos="720"/>
        </w:tabs>
        <w:spacing w:after="120"/>
        <w:ind w:right="-54"/>
        <w:jc w:val="both"/>
        <w:rPr>
          <w:lang w:val="en-US"/>
        </w:rPr>
      </w:pPr>
      <w:r w:rsidRPr="00E33857">
        <w:t xml:space="preserve">През </w:t>
      </w:r>
      <w:r w:rsidR="00A72EFC" w:rsidRPr="00E33857">
        <w:t>1</w:t>
      </w:r>
      <w:r w:rsidR="00E33857" w:rsidRPr="00E33857">
        <w:rPr>
          <w:lang w:val="en-US"/>
        </w:rPr>
        <w:t>2</w:t>
      </w:r>
      <w:r w:rsidR="008B7B54" w:rsidRPr="00E33857">
        <w:t>-те</w:t>
      </w:r>
      <w:r w:rsidRPr="00E33857">
        <w:t xml:space="preserve"> месеца на 201</w:t>
      </w:r>
      <w:r w:rsidR="008B7B54" w:rsidRPr="00E33857">
        <w:t>9</w:t>
      </w:r>
      <w:r w:rsidRPr="00E33857">
        <w:t xml:space="preserve">г. са превозени </w:t>
      </w:r>
      <w:r w:rsidR="00E33857" w:rsidRPr="00E33857">
        <w:rPr>
          <w:lang w:val="en-US"/>
        </w:rPr>
        <w:t>7 576</w:t>
      </w:r>
      <w:r w:rsidR="00E33857" w:rsidRPr="00E33857">
        <w:t>,</w:t>
      </w:r>
      <w:r w:rsidR="00E33857" w:rsidRPr="00E33857">
        <w:rPr>
          <w:lang w:val="en-US"/>
        </w:rPr>
        <w:t>27</w:t>
      </w:r>
      <w:r w:rsidRPr="00E33857">
        <w:t xml:space="preserve"> хил. тона товари, с </w:t>
      </w:r>
      <w:r w:rsidR="00A72EFC" w:rsidRPr="00E33857">
        <w:t>9</w:t>
      </w:r>
      <w:r w:rsidR="00E33857" w:rsidRPr="00E33857">
        <w:t>1</w:t>
      </w:r>
      <w:r w:rsidR="008B60FC">
        <w:t>3</w:t>
      </w:r>
      <w:r w:rsidR="00A72EFC" w:rsidRPr="00E33857">
        <w:t>,</w:t>
      </w:r>
      <w:r w:rsidR="008B60FC">
        <w:t>69</w:t>
      </w:r>
      <w:r w:rsidRPr="00E33857">
        <w:t xml:space="preserve"> хил. тона или </w:t>
      </w:r>
      <w:r w:rsidR="00A72EFC" w:rsidRPr="00E33857">
        <w:t>1</w:t>
      </w:r>
      <w:r w:rsidR="00E33857" w:rsidRPr="00E33857">
        <w:t>4</w:t>
      </w:r>
      <w:r w:rsidRPr="00E33857">
        <w:t xml:space="preserve">% повече, в сравнение с </w:t>
      </w:r>
      <w:r w:rsidR="00A72EFC" w:rsidRPr="00E33857">
        <w:t>1</w:t>
      </w:r>
      <w:r w:rsidR="00E33857" w:rsidRPr="00E33857">
        <w:t>2</w:t>
      </w:r>
      <w:r w:rsidR="008B7B54" w:rsidRPr="00E33857">
        <w:t>-те</w:t>
      </w:r>
      <w:r w:rsidRPr="00E33857">
        <w:t xml:space="preserve"> месеца на 201</w:t>
      </w:r>
      <w:r w:rsidR="008B7B54" w:rsidRPr="00E33857">
        <w:t>8</w:t>
      </w:r>
      <w:r w:rsidRPr="00E33857">
        <w:t xml:space="preserve"> година и с </w:t>
      </w:r>
      <w:r w:rsidR="00E33857" w:rsidRPr="00E33857">
        <w:t>223</w:t>
      </w:r>
      <w:r w:rsidR="00F72138" w:rsidRPr="00E33857">
        <w:t>,</w:t>
      </w:r>
      <w:r w:rsidR="00E33857" w:rsidRPr="00E33857">
        <w:t>73</w:t>
      </w:r>
      <w:r w:rsidRPr="00E33857">
        <w:t xml:space="preserve"> хил. тона или </w:t>
      </w:r>
      <w:r w:rsidR="00E33857" w:rsidRPr="00E33857">
        <w:t>3</w:t>
      </w:r>
      <w:r w:rsidRPr="00E33857">
        <w:t>% по</w:t>
      </w:r>
      <w:r w:rsidR="00D65E72" w:rsidRPr="00E33857">
        <w:t xml:space="preserve">-малко </w:t>
      </w:r>
      <w:r w:rsidRPr="00E33857">
        <w:t xml:space="preserve">от </w:t>
      </w:r>
      <w:r w:rsidR="0001170C" w:rsidRPr="00E33857">
        <w:t>бюджета</w:t>
      </w:r>
      <w:r w:rsidRPr="00E33857">
        <w:t>.</w:t>
      </w:r>
    </w:p>
    <w:tbl>
      <w:tblPr>
        <w:tblW w:w="5000" w:type="pct"/>
        <w:tblCellMar>
          <w:left w:w="70" w:type="dxa"/>
          <w:right w:w="70" w:type="dxa"/>
        </w:tblCellMar>
        <w:tblLook w:val="04A0" w:firstRow="1" w:lastRow="0" w:firstColumn="1" w:lastColumn="0" w:noHBand="0" w:noVBand="1"/>
      </w:tblPr>
      <w:tblGrid>
        <w:gridCol w:w="357"/>
        <w:gridCol w:w="2570"/>
        <w:gridCol w:w="693"/>
        <w:gridCol w:w="1284"/>
        <w:gridCol w:w="1506"/>
        <w:gridCol w:w="1284"/>
        <w:gridCol w:w="1142"/>
        <w:gridCol w:w="1150"/>
      </w:tblGrid>
      <w:tr w:rsidR="008B60FC" w:rsidRPr="008B60FC" w:rsidTr="008B60FC">
        <w:trPr>
          <w:trHeight w:val="240"/>
        </w:trPr>
        <w:tc>
          <w:tcPr>
            <w:tcW w:w="1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0FC" w:rsidRPr="008B60FC" w:rsidRDefault="008B60FC" w:rsidP="008B60FC">
            <w:pPr>
              <w:jc w:val="cente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N</w:t>
            </w:r>
          </w:p>
        </w:tc>
        <w:tc>
          <w:tcPr>
            <w:tcW w:w="12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0FC" w:rsidRPr="008B60FC" w:rsidRDefault="008B60FC" w:rsidP="008B60FC">
            <w:pPr>
              <w:jc w:val="cente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ПОКАЗАТЕЛИ</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0FC" w:rsidRPr="008B60FC" w:rsidRDefault="008B60FC" w:rsidP="008B60FC">
            <w:pPr>
              <w:jc w:val="cente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Мярка</w:t>
            </w:r>
          </w:p>
        </w:tc>
        <w:tc>
          <w:tcPr>
            <w:tcW w:w="2040" w:type="pct"/>
            <w:gridSpan w:val="3"/>
            <w:tcBorders>
              <w:top w:val="single" w:sz="4" w:space="0" w:color="auto"/>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дванадесетте месеца</w:t>
            </w:r>
          </w:p>
        </w:tc>
        <w:tc>
          <w:tcPr>
            <w:tcW w:w="1149" w:type="pct"/>
            <w:gridSpan w:val="2"/>
            <w:tcBorders>
              <w:top w:val="single" w:sz="4" w:space="0" w:color="auto"/>
              <w:left w:val="nil"/>
              <w:bottom w:val="single" w:sz="4" w:space="0" w:color="auto"/>
              <w:right w:val="single" w:sz="4" w:space="0" w:color="auto"/>
            </w:tcBorders>
            <w:shd w:val="clear" w:color="auto" w:fill="auto"/>
            <w:noWrap/>
            <w:vAlign w:val="center"/>
            <w:hideMark/>
          </w:tcPr>
          <w:p w:rsidR="008B60FC" w:rsidRPr="008B60FC" w:rsidRDefault="008B60FC" w:rsidP="008B60FC">
            <w:pPr>
              <w:jc w:val="cente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Изменение 12 мес. към</w:t>
            </w:r>
          </w:p>
        </w:tc>
      </w:tr>
      <w:tr w:rsidR="008B60FC" w:rsidRPr="008B60FC" w:rsidTr="008B60FC">
        <w:trPr>
          <w:trHeight w:val="24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8B60FC" w:rsidRPr="008B60FC" w:rsidRDefault="008B60FC" w:rsidP="008B60FC">
            <w:pPr>
              <w:rPr>
                <w:rFonts w:ascii="Calibri" w:eastAsia="Times New Roman" w:hAnsi="Calibri" w:cs="Calibri"/>
                <w:b/>
                <w:bCs/>
                <w:sz w:val="16"/>
                <w:szCs w:val="16"/>
                <w:lang w:eastAsia="bg-BG"/>
              </w:rPr>
            </w:pPr>
          </w:p>
        </w:tc>
        <w:tc>
          <w:tcPr>
            <w:tcW w:w="1287" w:type="pct"/>
            <w:vMerge/>
            <w:tcBorders>
              <w:top w:val="single" w:sz="4" w:space="0" w:color="auto"/>
              <w:left w:val="single" w:sz="4" w:space="0" w:color="auto"/>
              <w:bottom w:val="single" w:sz="4" w:space="0" w:color="auto"/>
              <w:right w:val="single" w:sz="4" w:space="0" w:color="auto"/>
            </w:tcBorders>
            <w:vAlign w:val="center"/>
            <w:hideMark/>
          </w:tcPr>
          <w:p w:rsidR="008B60FC" w:rsidRPr="008B60FC" w:rsidRDefault="008B60FC" w:rsidP="008B60FC">
            <w:pPr>
              <w:rPr>
                <w:rFonts w:ascii="Calibri" w:eastAsia="Times New Roman" w:hAnsi="Calibri" w:cs="Calibri"/>
                <w:b/>
                <w:bCs/>
                <w:sz w:val="16"/>
                <w:szCs w:val="16"/>
                <w:lang w:eastAsia="bg-BG"/>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8B60FC" w:rsidRPr="008B60FC" w:rsidRDefault="008B60FC" w:rsidP="008B60FC">
            <w:pPr>
              <w:rPr>
                <w:rFonts w:ascii="Calibri" w:eastAsia="Times New Roman" w:hAnsi="Calibri" w:cs="Calibri"/>
                <w:b/>
                <w:bCs/>
                <w:sz w:val="16"/>
                <w:szCs w:val="16"/>
                <w:lang w:eastAsia="bg-BG"/>
              </w:rPr>
            </w:pP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2019</w:t>
            </w:r>
          </w:p>
        </w:tc>
        <w:tc>
          <w:tcPr>
            <w:tcW w:w="754"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бюджет</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2018</w:t>
            </w:r>
          </w:p>
        </w:tc>
        <w:tc>
          <w:tcPr>
            <w:tcW w:w="572"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2018 г</w:t>
            </w:r>
          </w:p>
        </w:tc>
        <w:tc>
          <w:tcPr>
            <w:tcW w:w="576"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бюджет</w:t>
            </w:r>
          </w:p>
        </w:tc>
      </w:tr>
      <w:tr w:rsidR="008B60FC" w:rsidRPr="008B60FC" w:rsidTr="008B60FC">
        <w:trPr>
          <w:trHeight w:val="24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i/>
                <w:iCs/>
                <w:sz w:val="16"/>
                <w:szCs w:val="16"/>
                <w:lang w:eastAsia="bg-BG"/>
              </w:rPr>
            </w:pPr>
            <w:r w:rsidRPr="008B60FC">
              <w:rPr>
                <w:rFonts w:ascii="Calibri" w:eastAsia="Times New Roman" w:hAnsi="Calibri" w:cs="Calibri"/>
                <w:b/>
                <w:bCs/>
                <w:i/>
                <w:iCs/>
                <w:sz w:val="16"/>
                <w:szCs w:val="16"/>
                <w:lang w:eastAsia="bg-BG"/>
              </w:rPr>
              <w:t>I</w:t>
            </w:r>
          </w:p>
        </w:tc>
        <w:tc>
          <w:tcPr>
            <w:tcW w:w="128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i/>
                <w:iCs/>
                <w:sz w:val="16"/>
                <w:szCs w:val="16"/>
                <w:lang w:eastAsia="bg-BG"/>
              </w:rPr>
            </w:pPr>
            <w:r w:rsidRPr="008B60FC">
              <w:rPr>
                <w:rFonts w:ascii="Calibri" w:eastAsia="Times New Roman" w:hAnsi="Calibri" w:cs="Calibri"/>
                <w:b/>
                <w:bCs/>
                <w:i/>
                <w:iCs/>
                <w:sz w:val="16"/>
                <w:szCs w:val="16"/>
                <w:lang w:eastAsia="bg-BG"/>
              </w:rPr>
              <w:t>Превоз на товари</w:t>
            </w:r>
          </w:p>
        </w:tc>
        <w:tc>
          <w:tcPr>
            <w:tcW w:w="34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w:t>
            </w:r>
          </w:p>
        </w:tc>
        <w:tc>
          <w:tcPr>
            <w:tcW w:w="754"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w:t>
            </w:r>
          </w:p>
        </w:tc>
        <w:tc>
          <w:tcPr>
            <w:tcW w:w="572"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i/>
                <w:iCs/>
                <w:sz w:val="16"/>
                <w:szCs w:val="16"/>
                <w:lang w:eastAsia="bg-BG"/>
              </w:rPr>
            </w:pPr>
            <w:r w:rsidRPr="008B60FC">
              <w:rPr>
                <w:rFonts w:ascii="Calibri" w:eastAsia="Times New Roman" w:hAnsi="Calibri" w:cs="Calibri"/>
                <w:i/>
                <w:iCs/>
                <w:sz w:val="16"/>
                <w:szCs w:val="16"/>
                <w:lang w:eastAsia="bg-BG"/>
              </w:rPr>
              <w:t xml:space="preserve"> + / -</w:t>
            </w:r>
          </w:p>
        </w:tc>
        <w:tc>
          <w:tcPr>
            <w:tcW w:w="576"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i/>
                <w:iCs/>
                <w:sz w:val="16"/>
                <w:szCs w:val="16"/>
                <w:lang w:eastAsia="bg-BG"/>
              </w:rPr>
            </w:pPr>
            <w:r w:rsidRPr="008B60FC">
              <w:rPr>
                <w:rFonts w:ascii="Calibri" w:eastAsia="Times New Roman" w:hAnsi="Calibri" w:cs="Calibri"/>
                <w:i/>
                <w:iCs/>
                <w:sz w:val="16"/>
                <w:szCs w:val="16"/>
                <w:lang w:eastAsia="bg-BG"/>
              </w:rPr>
              <w:t xml:space="preserve"> + / -</w:t>
            </w:r>
          </w:p>
        </w:tc>
      </w:tr>
      <w:tr w:rsidR="008B60FC" w:rsidRPr="008B60FC" w:rsidTr="008B60FC">
        <w:trPr>
          <w:trHeight w:val="24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1</w:t>
            </w:r>
          </w:p>
        </w:tc>
        <w:tc>
          <w:tcPr>
            <w:tcW w:w="128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Превоз на товари</w:t>
            </w:r>
          </w:p>
        </w:tc>
        <w:tc>
          <w:tcPr>
            <w:tcW w:w="34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хт</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7 576,27 </w:t>
            </w:r>
          </w:p>
        </w:tc>
        <w:tc>
          <w:tcPr>
            <w:tcW w:w="754"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7 800,00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6 662,58 </w:t>
            </w:r>
          </w:p>
        </w:tc>
        <w:tc>
          <w:tcPr>
            <w:tcW w:w="572"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913,69 </w:t>
            </w:r>
          </w:p>
        </w:tc>
        <w:tc>
          <w:tcPr>
            <w:tcW w:w="576"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(223,73)</w:t>
            </w:r>
          </w:p>
        </w:tc>
      </w:tr>
      <w:tr w:rsidR="008B60FC" w:rsidRPr="008B60FC" w:rsidTr="008B60FC">
        <w:trPr>
          <w:trHeight w:val="24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2</w:t>
            </w:r>
          </w:p>
        </w:tc>
        <w:tc>
          <w:tcPr>
            <w:tcW w:w="128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Средно превозно разстояние</w:t>
            </w:r>
          </w:p>
        </w:tc>
        <w:tc>
          <w:tcPr>
            <w:tcW w:w="34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км</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294,50 </w:t>
            </w:r>
          </w:p>
        </w:tc>
        <w:tc>
          <w:tcPr>
            <w:tcW w:w="754"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299,62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274,61 </w:t>
            </w:r>
          </w:p>
        </w:tc>
        <w:tc>
          <w:tcPr>
            <w:tcW w:w="572"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19,89 </w:t>
            </w:r>
          </w:p>
        </w:tc>
        <w:tc>
          <w:tcPr>
            <w:tcW w:w="576"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(5,12)</w:t>
            </w:r>
          </w:p>
        </w:tc>
      </w:tr>
      <w:tr w:rsidR="008B60FC" w:rsidRPr="008B60FC" w:rsidTr="008B60FC">
        <w:trPr>
          <w:trHeight w:val="24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3</w:t>
            </w:r>
          </w:p>
        </w:tc>
        <w:tc>
          <w:tcPr>
            <w:tcW w:w="128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Нетотонкилометри</w:t>
            </w:r>
          </w:p>
        </w:tc>
        <w:tc>
          <w:tcPr>
            <w:tcW w:w="34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млн</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2 231,22 </w:t>
            </w:r>
          </w:p>
        </w:tc>
        <w:tc>
          <w:tcPr>
            <w:tcW w:w="754"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2 337,00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1 829,59 </w:t>
            </w:r>
          </w:p>
        </w:tc>
        <w:tc>
          <w:tcPr>
            <w:tcW w:w="572"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401,63 </w:t>
            </w:r>
          </w:p>
        </w:tc>
        <w:tc>
          <w:tcPr>
            <w:tcW w:w="576"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(105,78)</w:t>
            </w:r>
          </w:p>
        </w:tc>
      </w:tr>
      <w:tr w:rsidR="008B60FC" w:rsidRPr="008B60FC" w:rsidTr="008B60FC">
        <w:trPr>
          <w:trHeight w:val="24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4</w:t>
            </w:r>
          </w:p>
        </w:tc>
        <w:tc>
          <w:tcPr>
            <w:tcW w:w="128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Приходи - нето</w:t>
            </w:r>
          </w:p>
        </w:tc>
        <w:tc>
          <w:tcPr>
            <w:tcW w:w="34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лв</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 xml:space="preserve">      113 666 696 </w:t>
            </w:r>
          </w:p>
        </w:tc>
        <w:tc>
          <w:tcPr>
            <w:tcW w:w="754"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 xml:space="preserve">           120 200 000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 xml:space="preserve">      102 505 988 </w:t>
            </w:r>
          </w:p>
        </w:tc>
        <w:tc>
          <w:tcPr>
            <w:tcW w:w="572"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 xml:space="preserve">     11 160 708 </w:t>
            </w:r>
          </w:p>
        </w:tc>
        <w:tc>
          <w:tcPr>
            <w:tcW w:w="576"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 xml:space="preserve">     (6 533 304)</w:t>
            </w:r>
          </w:p>
        </w:tc>
      </w:tr>
      <w:tr w:rsidR="008B60FC" w:rsidRPr="008B60FC" w:rsidTr="008B60FC">
        <w:trPr>
          <w:trHeight w:val="24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5</w:t>
            </w:r>
          </w:p>
        </w:tc>
        <w:tc>
          <w:tcPr>
            <w:tcW w:w="128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Нетна приходна ставка</w:t>
            </w:r>
          </w:p>
        </w:tc>
        <w:tc>
          <w:tcPr>
            <w:tcW w:w="34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лв</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0,05094 </w:t>
            </w:r>
          </w:p>
        </w:tc>
        <w:tc>
          <w:tcPr>
            <w:tcW w:w="754"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0,05143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0,05603 </w:t>
            </w:r>
          </w:p>
        </w:tc>
        <w:tc>
          <w:tcPr>
            <w:tcW w:w="572"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(0,00509)</w:t>
            </w:r>
          </w:p>
        </w:tc>
        <w:tc>
          <w:tcPr>
            <w:tcW w:w="576"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(0,00049)</w:t>
            </w:r>
          </w:p>
        </w:tc>
      </w:tr>
      <w:tr w:rsidR="008B60FC" w:rsidRPr="008B60FC" w:rsidTr="008B60FC">
        <w:trPr>
          <w:trHeight w:val="24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i/>
                <w:iCs/>
                <w:sz w:val="16"/>
                <w:szCs w:val="16"/>
                <w:lang w:eastAsia="bg-BG"/>
              </w:rPr>
            </w:pPr>
            <w:r w:rsidRPr="008B60FC">
              <w:rPr>
                <w:rFonts w:ascii="Calibri" w:eastAsia="Times New Roman" w:hAnsi="Calibri" w:cs="Calibri"/>
                <w:b/>
                <w:bCs/>
                <w:i/>
                <w:iCs/>
                <w:sz w:val="16"/>
                <w:szCs w:val="16"/>
                <w:lang w:eastAsia="bg-BG"/>
              </w:rPr>
              <w:t>II</w:t>
            </w:r>
          </w:p>
        </w:tc>
        <w:tc>
          <w:tcPr>
            <w:tcW w:w="128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i/>
                <w:iCs/>
                <w:sz w:val="16"/>
                <w:szCs w:val="16"/>
                <w:lang w:eastAsia="bg-BG"/>
              </w:rPr>
            </w:pPr>
            <w:r w:rsidRPr="008B60FC">
              <w:rPr>
                <w:rFonts w:ascii="Calibri" w:eastAsia="Times New Roman" w:hAnsi="Calibri" w:cs="Calibri"/>
                <w:b/>
                <w:bCs/>
                <w:i/>
                <w:iCs/>
                <w:sz w:val="16"/>
                <w:szCs w:val="16"/>
                <w:lang w:eastAsia="bg-BG"/>
              </w:rPr>
              <w:t xml:space="preserve">Товаро- разтоварна дейност </w:t>
            </w:r>
          </w:p>
        </w:tc>
        <w:tc>
          <w:tcPr>
            <w:tcW w:w="34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i/>
                <w:iCs/>
                <w:sz w:val="16"/>
                <w:szCs w:val="16"/>
                <w:u w:val="single"/>
                <w:lang w:eastAsia="bg-BG"/>
              </w:rPr>
            </w:pPr>
            <w:r w:rsidRPr="008B60FC">
              <w:rPr>
                <w:rFonts w:ascii="Calibri" w:eastAsia="Times New Roman" w:hAnsi="Calibri" w:cs="Calibri"/>
                <w:b/>
                <w:bCs/>
                <w:i/>
                <w:iCs/>
                <w:sz w:val="16"/>
                <w:szCs w:val="16"/>
                <w:u w:val="single"/>
                <w:lang w:eastAsia="bg-BG"/>
              </w:rPr>
              <w:t>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c>
          <w:tcPr>
            <w:tcW w:w="754"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c>
          <w:tcPr>
            <w:tcW w:w="572"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c>
          <w:tcPr>
            <w:tcW w:w="576"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r>
      <w:tr w:rsidR="008B60FC" w:rsidRPr="008B60FC" w:rsidTr="008B60FC">
        <w:trPr>
          <w:trHeight w:val="24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w:t>
            </w:r>
          </w:p>
        </w:tc>
        <w:tc>
          <w:tcPr>
            <w:tcW w:w="128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Приходи - нето</w:t>
            </w:r>
          </w:p>
        </w:tc>
        <w:tc>
          <w:tcPr>
            <w:tcW w:w="34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лв</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221 660 </w:t>
            </w:r>
          </w:p>
        </w:tc>
        <w:tc>
          <w:tcPr>
            <w:tcW w:w="754"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264 000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253 715 </w:t>
            </w:r>
          </w:p>
        </w:tc>
        <w:tc>
          <w:tcPr>
            <w:tcW w:w="572"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(32 055)</w:t>
            </w:r>
          </w:p>
        </w:tc>
        <w:tc>
          <w:tcPr>
            <w:tcW w:w="576"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(42 340)</w:t>
            </w:r>
          </w:p>
        </w:tc>
      </w:tr>
      <w:tr w:rsidR="008B60FC" w:rsidRPr="008B60FC" w:rsidTr="008B60FC">
        <w:trPr>
          <w:trHeight w:val="24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i/>
                <w:iCs/>
                <w:sz w:val="16"/>
                <w:szCs w:val="16"/>
                <w:lang w:eastAsia="bg-BG"/>
              </w:rPr>
            </w:pPr>
            <w:r w:rsidRPr="008B60FC">
              <w:rPr>
                <w:rFonts w:ascii="Calibri" w:eastAsia="Times New Roman" w:hAnsi="Calibri" w:cs="Calibri"/>
                <w:b/>
                <w:bCs/>
                <w:i/>
                <w:iCs/>
                <w:sz w:val="16"/>
                <w:szCs w:val="16"/>
                <w:lang w:eastAsia="bg-BG"/>
              </w:rPr>
              <w:t>III</w:t>
            </w:r>
          </w:p>
        </w:tc>
        <w:tc>
          <w:tcPr>
            <w:tcW w:w="128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i/>
                <w:iCs/>
                <w:sz w:val="16"/>
                <w:szCs w:val="16"/>
                <w:lang w:eastAsia="bg-BG"/>
              </w:rPr>
            </w:pPr>
            <w:r w:rsidRPr="008B60FC">
              <w:rPr>
                <w:rFonts w:ascii="Calibri" w:eastAsia="Times New Roman" w:hAnsi="Calibri" w:cs="Calibri"/>
                <w:b/>
                <w:bCs/>
                <w:i/>
                <w:iCs/>
                <w:sz w:val="16"/>
                <w:szCs w:val="16"/>
                <w:lang w:eastAsia="bg-BG"/>
              </w:rPr>
              <w:t xml:space="preserve">Спедиционна дейност </w:t>
            </w:r>
          </w:p>
        </w:tc>
        <w:tc>
          <w:tcPr>
            <w:tcW w:w="34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i/>
                <w:iCs/>
                <w:sz w:val="16"/>
                <w:szCs w:val="16"/>
                <w:u w:val="single"/>
                <w:lang w:eastAsia="bg-BG"/>
              </w:rPr>
            </w:pPr>
            <w:r w:rsidRPr="008B60FC">
              <w:rPr>
                <w:rFonts w:ascii="Calibri" w:eastAsia="Times New Roman" w:hAnsi="Calibri" w:cs="Calibri"/>
                <w:b/>
                <w:bCs/>
                <w:i/>
                <w:iCs/>
                <w:sz w:val="16"/>
                <w:szCs w:val="16"/>
                <w:u w:val="single"/>
                <w:lang w:eastAsia="bg-BG"/>
              </w:rPr>
              <w:t>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c>
          <w:tcPr>
            <w:tcW w:w="754"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c>
          <w:tcPr>
            <w:tcW w:w="572"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c>
          <w:tcPr>
            <w:tcW w:w="576"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r>
      <w:tr w:rsidR="008B60FC" w:rsidRPr="008B60FC" w:rsidTr="008B60FC">
        <w:trPr>
          <w:trHeight w:val="24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w:t>
            </w:r>
          </w:p>
        </w:tc>
        <w:tc>
          <w:tcPr>
            <w:tcW w:w="128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Приходи - нето</w:t>
            </w:r>
          </w:p>
        </w:tc>
        <w:tc>
          <w:tcPr>
            <w:tcW w:w="34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лв</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8 644 </w:t>
            </w:r>
          </w:p>
        </w:tc>
        <w:tc>
          <w:tcPr>
            <w:tcW w:w="754"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10 000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7 281 </w:t>
            </w:r>
          </w:p>
        </w:tc>
        <w:tc>
          <w:tcPr>
            <w:tcW w:w="572"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1 363 </w:t>
            </w:r>
          </w:p>
        </w:tc>
        <w:tc>
          <w:tcPr>
            <w:tcW w:w="576"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(1 356)</w:t>
            </w:r>
          </w:p>
        </w:tc>
      </w:tr>
      <w:tr w:rsidR="008B60FC" w:rsidRPr="008B60FC" w:rsidTr="008B60FC">
        <w:trPr>
          <w:trHeight w:val="24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i/>
                <w:iCs/>
                <w:sz w:val="16"/>
                <w:szCs w:val="16"/>
                <w:lang w:eastAsia="bg-BG"/>
              </w:rPr>
            </w:pPr>
            <w:r w:rsidRPr="008B60FC">
              <w:rPr>
                <w:rFonts w:ascii="Calibri" w:eastAsia="Times New Roman" w:hAnsi="Calibri" w:cs="Calibri"/>
                <w:b/>
                <w:bCs/>
                <w:i/>
                <w:iCs/>
                <w:sz w:val="16"/>
                <w:szCs w:val="16"/>
                <w:lang w:eastAsia="bg-BG"/>
              </w:rPr>
              <w:t>IV</w:t>
            </w:r>
          </w:p>
        </w:tc>
        <w:tc>
          <w:tcPr>
            <w:tcW w:w="128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i/>
                <w:iCs/>
                <w:sz w:val="16"/>
                <w:szCs w:val="16"/>
                <w:lang w:eastAsia="bg-BG"/>
              </w:rPr>
            </w:pPr>
            <w:r w:rsidRPr="008B60FC">
              <w:rPr>
                <w:rFonts w:ascii="Calibri" w:eastAsia="Times New Roman" w:hAnsi="Calibri" w:cs="Calibri"/>
                <w:b/>
                <w:bCs/>
                <w:i/>
                <w:iCs/>
                <w:sz w:val="16"/>
                <w:szCs w:val="16"/>
                <w:lang w:eastAsia="bg-BG"/>
              </w:rPr>
              <w:t xml:space="preserve">Др. приходи от експл. дейност </w:t>
            </w:r>
          </w:p>
        </w:tc>
        <w:tc>
          <w:tcPr>
            <w:tcW w:w="34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c>
          <w:tcPr>
            <w:tcW w:w="754"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c>
          <w:tcPr>
            <w:tcW w:w="572"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c>
          <w:tcPr>
            <w:tcW w:w="576"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   </w:t>
            </w:r>
          </w:p>
        </w:tc>
      </w:tr>
      <w:tr w:rsidR="008B60FC" w:rsidRPr="008B60FC" w:rsidTr="008B60FC">
        <w:trPr>
          <w:trHeight w:val="24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w:t>
            </w:r>
          </w:p>
        </w:tc>
        <w:tc>
          <w:tcPr>
            <w:tcW w:w="128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Приходи - нето</w:t>
            </w:r>
          </w:p>
        </w:tc>
        <w:tc>
          <w:tcPr>
            <w:tcW w:w="347"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лв</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1 388 665 </w:t>
            </w:r>
          </w:p>
        </w:tc>
        <w:tc>
          <w:tcPr>
            <w:tcW w:w="754"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1 176 000 </w:t>
            </w:r>
          </w:p>
        </w:tc>
        <w:tc>
          <w:tcPr>
            <w:tcW w:w="643"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1 211 037 </w:t>
            </w:r>
          </w:p>
        </w:tc>
        <w:tc>
          <w:tcPr>
            <w:tcW w:w="572"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177 629 </w:t>
            </w:r>
          </w:p>
        </w:tc>
        <w:tc>
          <w:tcPr>
            <w:tcW w:w="576" w:type="pct"/>
            <w:tcBorders>
              <w:top w:val="nil"/>
              <w:left w:val="nil"/>
              <w:bottom w:val="single" w:sz="4"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sz w:val="16"/>
                <w:szCs w:val="16"/>
                <w:lang w:eastAsia="bg-BG"/>
              </w:rPr>
            </w:pPr>
            <w:r w:rsidRPr="008B60FC">
              <w:rPr>
                <w:rFonts w:ascii="Calibri" w:eastAsia="Times New Roman" w:hAnsi="Calibri" w:cs="Calibri"/>
                <w:sz w:val="16"/>
                <w:szCs w:val="16"/>
                <w:lang w:eastAsia="bg-BG"/>
              </w:rPr>
              <w:t xml:space="preserve">          212 665 </w:t>
            </w:r>
          </w:p>
        </w:tc>
      </w:tr>
      <w:tr w:rsidR="008B60FC" w:rsidRPr="008B60FC" w:rsidTr="008B60FC">
        <w:trPr>
          <w:trHeight w:val="255"/>
        </w:trPr>
        <w:tc>
          <w:tcPr>
            <w:tcW w:w="178" w:type="pct"/>
            <w:tcBorders>
              <w:top w:val="nil"/>
              <w:left w:val="single" w:sz="4" w:space="0" w:color="auto"/>
              <w:bottom w:val="double" w:sz="6"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b/>
                <w:bCs/>
                <w:color w:val="000000"/>
                <w:sz w:val="16"/>
                <w:szCs w:val="16"/>
                <w:lang w:eastAsia="bg-BG"/>
              </w:rPr>
            </w:pPr>
            <w:r w:rsidRPr="008B60FC">
              <w:rPr>
                <w:rFonts w:ascii="Calibri" w:eastAsia="Times New Roman" w:hAnsi="Calibri" w:cs="Calibri"/>
                <w:b/>
                <w:bCs/>
                <w:color w:val="000000"/>
                <w:sz w:val="16"/>
                <w:szCs w:val="16"/>
                <w:lang w:eastAsia="bg-BG"/>
              </w:rPr>
              <w:t> </w:t>
            </w:r>
          </w:p>
        </w:tc>
        <w:tc>
          <w:tcPr>
            <w:tcW w:w="1287" w:type="pct"/>
            <w:tcBorders>
              <w:top w:val="nil"/>
              <w:left w:val="nil"/>
              <w:bottom w:val="double" w:sz="6"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color w:val="000000"/>
                <w:sz w:val="16"/>
                <w:szCs w:val="16"/>
                <w:lang w:eastAsia="bg-BG"/>
              </w:rPr>
            </w:pPr>
            <w:r w:rsidRPr="008B60FC">
              <w:rPr>
                <w:rFonts w:ascii="Calibri" w:eastAsia="Times New Roman" w:hAnsi="Calibri" w:cs="Calibri"/>
                <w:b/>
                <w:bCs/>
                <w:color w:val="000000"/>
                <w:sz w:val="16"/>
                <w:szCs w:val="16"/>
                <w:lang w:eastAsia="bg-BG"/>
              </w:rPr>
              <w:t xml:space="preserve">ПРИХОДИ </w:t>
            </w:r>
          </w:p>
        </w:tc>
        <w:tc>
          <w:tcPr>
            <w:tcW w:w="347" w:type="pct"/>
            <w:tcBorders>
              <w:top w:val="nil"/>
              <w:left w:val="nil"/>
              <w:bottom w:val="double" w:sz="6" w:space="0" w:color="auto"/>
              <w:right w:val="single" w:sz="4" w:space="0" w:color="auto"/>
            </w:tcBorders>
            <w:shd w:val="clear" w:color="auto" w:fill="auto"/>
            <w:noWrap/>
            <w:vAlign w:val="bottom"/>
            <w:hideMark/>
          </w:tcPr>
          <w:p w:rsidR="008B60FC" w:rsidRPr="008B60FC" w:rsidRDefault="008B60FC" w:rsidP="008B60FC">
            <w:pPr>
              <w:jc w:val="center"/>
              <w:rPr>
                <w:rFonts w:ascii="Calibri" w:eastAsia="Times New Roman" w:hAnsi="Calibri" w:cs="Calibri"/>
                <w:color w:val="000000"/>
                <w:sz w:val="16"/>
                <w:szCs w:val="16"/>
                <w:lang w:eastAsia="bg-BG"/>
              </w:rPr>
            </w:pPr>
            <w:r w:rsidRPr="008B60FC">
              <w:rPr>
                <w:rFonts w:ascii="Calibri" w:eastAsia="Times New Roman" w:hAnsi="Calibri" w:cs="Calibri"/>
                <w:color w:val="000000"/>
                <w:sz w:val="16"/>
                <w:szCs w:val="16"/>
                <w:lang w:eastAsia="bg-BG"/>
              </w:rPr>
              <w:t>лв</w:t>
            </w:r>
          </w:p>
        </w:tc>
        <w:tc>
          <w:tcPr>
            <w:tcW w:w="643" w:type="pct"/>
            <w:tcBorders>
              <w:top w:val="nil"/>
              <w:left w:val="nil"/>
              <w:bottom w:val="double" w:sz="6"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 xml:space="preserve">      115 285 665 </w:t>
            </w:r>
          </w:p>
        </w:tc>
        <w:tc>
          <w:tcPr>
            <w:tcW w:w="754" w:type="pct"/>
            <w:tcBorders>
              <w:top w:val="nil"/>
              <w:left w:val="nil"/>
              <w:bottom w:val="double" w:sz="6"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 xml:space="preserve">           121 650 000 </w:t>
            </w:r>
          </w:p>
        </w:tc>
        <w:tc>
          <w:tcPr>
            <w:tcW w:w="643" w:type="pct"/>
            <w:tcBorders>
              <w:top w:val="nil"/>
              <w:left w:val="nil"/>
              <w:bottom w:val="double" w:sz="6" w:space="0" w:color="auto"/>
              <w:right w:val="single" w:sz="4" w:space="0" w:color="auto"/>
            </w:tcBorders>
            <w:shd w:val="clear" w:color="auto" w:fill="auto"/>
            <w:noWrap/>
            <w:vAlign w:val="bottom"/>
            <w:hideMark/>
          </w:tcPr>
          <w:p w:rsidR="008B60FC" w:rsidRPr="008B60FC" w:rsidRDefault="008B60FC" w:rsidP="008B60FC">
            <w:pPr>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 xml:space="preserve">      103 978 021 </w:t>
            </w:r>
          </w:p>
        </w:tc>
        <w:tc>
          <w:tcPr>
            <w:tcW w:w="572" w:type="pct"/>
            <w:tcBorders>
              <w:top w:val="nil"/>
              <w:left w:val="nil"/>
              <w:bottom w:val="double" w:sz="6" w:space="0" w:color="auto"/>
              <w:right w:val="single" w:sz="4" w:space="0" w:color="auto"/>
            </w:tcBorders>
            <w:shd w:val="clear" w:color="auto" w:fill="auto"/>
            <w:noWrap/>
            <w:vAlign w:val="bottom"/>
            <w:hideMark/>
          </w:tcPr>
          <w:p w:rsidR="008B60FC" w:rsidRPr="008B60FC" w:rsidRDefault="008B60FC" w:rsidP="008B60FC">
            <w:pPr>
              <w:jc w:val="right"/>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 xml:space="preserve">     11 307 645 </w:t>
            </w:r>
          </w:p>
        </w:tc>
        <w:tc>
          <w:tcPr>
            <w:tcW w:w="576" w:type="pct"/>
            <w:tcBorders>
              <w:top w:val="nil"/>
              <w:left w:val="nil"/>
              <w:bottom w:val="double" w:sz="6" w:space="0" w:color="auto"/>
              <w:right w:val="single" w:sz="4" w:space="0" w:color="auto"/>
            </w:tcBorders>
            <w:shd w:val="clear" w:color="auto" w:fill="auto"/>
            <w:noWrap/>
            <w:vAlign w:val="bottom"/>
            <w:hideMark/>
          </w:tcPr>
          <w:p w:rsidR="008B60FC" w:rsidRPr="008B60FC" w:rsidRDefault="008B60FC" w:rsidP="008B60FC">
            <w:pPr>
              <w:jc w:val="right"/>
              <w:rPr>
                <w:rFonts w:ascii="Calibri" w:eastAsia="Times New Roman" w:hAnsi="Calibri" w:cs="Calibri"/>
                <w:b/>
                <w:bCs/>
                <w:sz w:val="16"/>
                <w:szCs w:val="16"/>
                <w:lang w:eastAsia="bg-BG"/>
              </w:rPr>
            </w:pPr>
            <w:r w:rsidRPr="008B60FC">
              <w:rPr>
                <w:rFonts w:ascii="Calibri" w:eastAsia="Times New Roman" w:hAnsi="Calibri" w:cs="Calibri"/>
                <w:b/>
                <w:bCs/>
                <w:sz w:val="16"/>
                <w:szCs w:val="16"/>
                <w:lang w:eastAsia="bg-BG"/>
              </w:rPr>
              <w:t xml:space="preserve">     (6 364 335)</w:t>
            </w:r>
          </w:p>
        </w:tc>
      </w:tr>
    </w:tbl>
    <w:p w:rsidR="00D96E24" w:rsidRDefault="00D96E24" w:rsidP="00CF34E6">
      <w:pPr>
        <w:tabs>
          <w:tab w:val="left" w:pos="567"/>
          <w:tab w:val="left" w:pos="720"/>
        </w:tabs>
        <w:spacing w:after="120"/>
        <w:ind w:right="-54"/>
        <w:jc w:val="both"/>
        <w:rPr>
          <w:lang w:val="en-US"/>
        </w:rPr>
      </w:pPr>
    </w:p>
    <w:p w:rsidR="00CF34E6" w:rsidRPr="00E33857" w:rsidRDefault="00CF34E6" w:rsidP="00CF34E6">
      <w:pPr>
        <w:spacing w:before="120" w:after="120"/>
        <w:jc w:val="both"/>
      </w:pPr>
      <w:r w:rsidRPr="00E33857">
        <w:t xml:space="preserve">От данните по отчет за изпълнението на някои обемни показатели на „БДЖ - Товарни превози” ЕООД за </w:t>
      </w:r>
      <w:r w:rsidR="00A72EFC" w:rsidRPr="00E33857">
        <w:t>1</w:t>
      </w:r>
      <w:r w:rsidR="00E33857" w:rsidRPr="00E33857">
        <w:t>2</w:t>
      </w:r>
      <w:r w:rsidR="008B7B54" w:rsidRPr="00E33857">
        <w:t>-те</w:t>
      </w:r>
      <w:r w:rsidRPr="00E33857">
        <w:t xml:space="preserve"> месеца на 201</w:t>
      </w:r>
      <w:r w:rsidR="008B7B54" w:rsidRPr="00E33857">
        <w:t>9</w:t>
      </w:r>
      <w:r w:rsidRPr="00E33857">
        <w:t xml:space="preserve"> г. могат да се направят следните изводи: </w:t>
      </w:r>
    </w:p>
    <w:p w:rsidR="00CF34E6" w:rsidRPr="00E33857" w:rsidRDefault="00CF34E6" w:rsidP="00CF34E6">
      <w:pPr>
        <w:numPr>
          <w:ilvl w:val="0"/>
          <w:numId w:val="3"/>
        </w:numPr>
        <w:spacing w:after="120"/>
        <w:ind w:left="567" w:hanging="210"/>
        <w:jc w:val="both"/>
      </w:pPr>
      <w:r w:rsidRPr="00E33857">
        <w:rPr>
          <w:b/>
        </w:rPr>
        <w:t>Увеличени са превозените товари</w:t>
      </w:r>
      <w:r w:rsidRPr="00E33857">
        <w:t xml:space="preserve"> с </w:t>
      </w:r>
      <w:r w:rsidR="00E33857" w:rsidRPr="00E33857">
        <w:t>91</w:t>
      </w:r>
      <w:r w:rsidR="008B60FC">
        <w:t>3</w:t>
      </w:r>
      <w:r w:rsidR="00E33857" w:rsidRPr="00E33857">
        <w:t>,</w:t>
      </w:r>
      <w:r w:rsidR="008B60FC">
        <w:t>69</w:t>
      </w:r>
      <w:r w:rsidR="00D65E72" w:rsidRPr="00E33857">
        <w:rPr>
          <w:color w:val="C00000"/>
        </w:rPr>
        <w:t xml:space="preserve"> </w:t>
      </w:r>
      <w:r w:rsidRPr="00E33857">
        <w:t>хил. тона (</w:t>
      </w:r>
      <w:r w:rsidR="00A72EFC" w:rsidRPr="00E33857">
        <w:t>1</w:t>
      </w:r>
      <w:r w:rsidR="00E33857" w:rsidRPr="00E33857">
        <w:t>4</w:t>
      </w:r>
      <w:r w:rsidRPr="00E33857">
        <w:t xml:space="preserve">%) спрямо предходната година, а спрямо </w:t>
      </w:r>
      <w:r w:rsidR="0001170C" w:rsidRPr="00E33857">
        <w:t>бюджета</w:t>
      </w:r>
      <w:r w:rsidRPr="00E33857">
        <w:t xml:space="preserve"> </w:t>
      </w:r>
      <w:r w:rsidR="00D65E72" w:rsidRPr="00E33857">
        <w:t xml:space="preserve">има намаление </w:t>
      </w:r>
      <w:r w:rsidR="004658FB" w:rsidRPr="00E33857">
        <w:t>с</w:t>
      </w:r>
      <w:r w:rsidRPr="00E33857">
        <w:t xml:space="preserve"> </w:t>
      </w:r>
      <w:r w:rsidR="00E33857" w:rsidRPr="00E33857">
        <w:t>223</w:t>
      </w:r>
      <w:r w:rsidR="00D65E72" w:rsidRPr="00E33857">
        <w:t>,</w:t>
      </w:r>
      <w:r w:rsidR="00E33857" w:rsidRPr="00E33857">
        <w:t>73</w:t>
      </w:r>
      <w:r w:rsidRPr="00E33857">
        <w:t xml:space="preserve"> хил. тона или </w:t>
      </w:r>
      <w:r w:rsidR="00E33857" w:rsidRPr="00E33857">
        <w:t>3</w:t>
      </w:r>
      <w:r w:rsidRPr="00E33857">
        <w:t>%.</w:t>
      </w:r>
    </w:p>
    <w:p w:rsidR="00CF34E6" w:rsidRPr="00E33857" w:rsidRDefault="00CF34E6" w:rsidP="00CF34E6">
      <w:pPr>
        <w:spacing w:after="120"/>
        <w:ind w:firstLine="357"/>
        <w:jc w:val="both"/>
      </w:pPr>
      <w:r w:rsidRPr="00E33857">
        <w:t xml:space="preserve">Спрямо </w:t>
      </w:r>
      <w:r w:rsidR="00A72EFC" w:rsidRPr="00E33857">
        <w:t>1</w:t>
      </w:r>
      <w:r w:rsidR="00E33857">
        <w:t>2</w:t>
      </w:r>
      <w:r w:rsidR="008B7B54" w:rsidRPr="00E33857">
        <w:t>-те месеца</w:t>
      </w:r>
      <w:r w:rsidRPr="00E33857">
        <w:t xml:space="preserve"> на предходната година са </w:t>
      </w:r>
      <w:r w:rsidR="008B7B54" w:rsidRPr="00E33857">
        <w:t xml:space="preserve">увеличени </w:t>
      </w:r>
      <w:r w:rsidRPr="00E33857">
        <w:t>превозите от:</w:t>
      </w:r>
    </w:p>
    <w:p w:rsidR="002312E4" w:rsidRPr="001E7319" w:rsidRDefault="002312E4" w:rsidP="002312E4">
      <w:pPr>
        <w:numPr>
          <w:ilvl w:val="0"/>
          <w:numId w:val="11"/>
        </w:numPr>
        <w:suppressAutoHyphens/>
        <w:jc w:val="both"/>
      </w:pPr>
      <w:r w:rsidRPr="001E7319">
        <w:t>“Аурубис България” АД – с 1 </w:t>
      </w:r>
      <w:r w:rsidRPr="001E7319">
        <w:rPr>
          <w:lang w:val="en-US"/>
        </w:rPr>
        <w:t>17</w:t>
      </w:r>
      <w:r w:rsidRPr="001E7319">
        <w:t>7,37 хил.лева;</w:t>
      </w:r>
    </w:p>
    <w:p w:rsidR="002312E4" w:rsidRPr="001E7319" w:rsidRDefault="002312E4" w:rsidP="002312E4">
      <w:pPr>
        <w:numPr>
          <w:ilvl w:val="0"/>
          <w:numId w:val="11"/>
        </w:numPr>
        <w:suppressAutoHyphens/>
        <w:jc w:val="both"/>
      </w:pPr>
      <w:r w:rsidRPr="001E7319">
        <w:t>„ТТЛ” ЕООД – с 67,11 хил. тона или 18,</w:t>
      </w:r>
      <w:r w:rsidRPr="001E7319">
        <w:rPr>
          <w:lang w:val="en-US"/>
        </w:rPr>
        <w:t>8</w:t>
      </w:r>
      <w:r w:rsidRPr="001E7319">
        <w:t>%;</w:t>
      </w:r>
    </w:p>
    <w:p w:rsidR="002312E4" w:rsidRPr="001E7319" w:rsidRDefault="002312E4" w:rsidP="002312E4">
      <w:pPr>
        <w:numPr>
          <w:ilvl w:val="0"/>
          <w:numId w:val="11"/>
        </w:numPr>
        <w:suppressAutoHyphens/>
        <w:jc w:val="both"/>
      </w:pPr>
      <w:r w:rsidRPr="001E7319">
        <w:t xml:space="preserve"> „Неохим” АД – с 60,78 хил. тона или 46,9%;</w:t>
      </w:r>
    </w:p>
    <w:p w:rsidR="002312E4" w:rsidRPr="001E7319" w:rsidRDefault="002312E4" w:rsidP="002312E4">
      <w:pPr>
        <w:numPr>
          <w:ilvl w:val="0"/>
          <w:numId w:val="11"/>
        </w:numPr>
        <w:suppressAutoHyphens/>
        <w:jc w:val="both"/>
      </w:pPr>
      <w:r w:rsidRPr="001E7319">
        <w:t xml:space="preserve"> „Прайм спед” АД  - с </w:t>
      </w:r>
      <w:r w:rsidRPr="001E7319">
        <w:rPr>
          <w:lang w:val="en-US"/>
        </w:rPr>
        <w:t>40</w:t>
      </w:r>
      <w:r w:rsidRPr="001E7319">
        <w:t>,57 хил. тона или 59,4%.</w:t>
      </w:r>
    </w:p>
    <w:p w:rsidR="002312E4" w:rsidRDefault="002312E4" w:rsidP="00453774">
      <w:pPr>
        <w:suppressAutoHyphens/>
        <w:ind w:left="360"/>
        <w:jc w:val="both"/>
        <w:rPr>
          <w:b/>
          <w:highlight w:val="yellow"/>
        </w:rPr>
      </w:pPr>
    </w:p>
    <w:p w:rsidR="00F7536F" w:rsidRPr="002312E4" w:rsidRDefault="007B3188" w:rsidP="00453774">
      <w:pPr>
        <w:suppressAutoHyphens/>
        <w:ind w:left="360"/>
        <w:jc w:val="both"/>
        <w:rPr>
          <w:i/>
          <w:sz w:val="22"/>
          <w:szCs w:val="22"/>
        </w:rPr>
      </w:pPr>
      <w:r w:rsidRPr="002312E4">
        <w:rPr>
          <w:b/>
        </w:rPr>
        <w:t>Увеличено</w:t>
      </w:r>
      <w:r w:rsidR="00EB5938" w:rsidRPr="002312E4">
        <w:rPr>
          <w:b/>
        </w:rPr>
        <w:t xml:space="preserve"> </w:t>
      </w:r>
      <w:r w:rsidR="00F7536F" w:rsidRPr="002312E4">
        <w:rPr>
          <w:b/>
        </w:rPr>
        <w:t>е средното превозно разстояние</w:t>
      </w:r>
      <w:r w:rsidR="00F7536F" w:rsidRPr="002312E4">
        <w:t xml:space="preserve"> с </w:t>
      </w:r>
      <w:r w:rsidR="002312E4" w:rsidRPr="002312E4">
        <w:t>19</w:t>
      </w:r>
      <w:r w:rsidR="00470C7B" w:rsidRPr="002312E4">
        <w:t>,</w:t>
      </w:r>
      <w:r w:rsidR="002312E4" w:rsidRPr="002312E4">
        <w:t>88</w:t>
      </w:r>
      <w:r w:rsidR="00F7536F" w:rsidRPr="002312E4">
        <w:t xml:space="preserve"> км (</w:t>
      </w:r>
      <w:r w:rsidR="0061100C" w:rsidRPr="002312E4">
        <w:t>7</w:t>
      </w:r>
      <w:r w:rsidR="00F7536F" w:rsidRPr="002312E4">
        <w:t xml:space="preserve">%) спрямо </w:t>
      </w:r>
      <w:r w:rsidR="00A72EFC" w:rsidRPr="002312E4">
        <w:t>1</w:t>
      </w:r>
      <w:r w:rsidR="002312E4" w:rsidRPr="002312E4">
        <w:t>2</w:t>
      </w:r>
      <w:r w:rsidR="003175D0" w:rsidRPr="002312E4">
        <w:t>-те</w:t>
      </w:r>
      <w:r w:rsidR="00EB5938" w:rsidRPr="002312E4">
        <w:t xml:space="preserve"> месеца</w:t>
      </w:r>
      <w:r w:rsidR="007A15F4" w:rsidRPr="002312E4">
        <w:t xml:space="preserve"> на</w:t>
      </w:r>
      <w:r w:rsidR="00F7536F" w:rsidRPr="002312E4">
        <w:t xml:space="preserve"> 201</w:t>
      </w:r>
      <w:r w:rsidR="003175D0" w:rsidRPr="002312E4">
        <w:t>8</w:t>
      </w:r>
      <w:r w:rsidR="002F20A1" w:rsidRPr="002312E4">
        <w:t xml:space="preserve"> </w:t>
      </w:r>
      <w:r w:rsidR="00F7536F" w:rsidRPr="002312E4">
        <w:t xml:space="preserve">г. Причина за </w:t>
      </w:r>
      <w:r w:rsidR="00234784" w:rsidRPr="002312E4">
        <w:t>увеличе</w:t>
      </w:r>
      <w:r w:rsidR="00EB5938" w:rsidRPr="002312E4">
        <w:t xml:space="preserve">нието </w:t>
      </w:r>
      <w:r w:rsidR="00F7536F" w:rsidRPr="002312E4">
        <w:t>е промяната в структурата на превозените товари по видове:</w:t>
      </w:r>
    </w:p>
    <w:p w:rsidR="00FC4E4C" w:rsidRPr="002312E4" w:rsidRDefault="00BB335B" w:rsidP="000526DA">
      <w:pPr>
        <w:pStyle w:val="ListParagraph"/>
        <w:numPr>
          <w:ilvl w:val="0"/>
          <w:numId w:val="20"/>
        </w:numPr>
        <w:spacing w:after="0"/>
        <w:ind w:left="1071" w:hanging="357"/>
        <w:jc w:val="both"/>
        <w:rPr>
          <w:rFonts w:ascii="Times New Roman" w:hAnsi="Times New Roman"/>
          <w:sz w:val="24"/>
          <w:szCs w:val="24"/>
        </w:rPr>
      </w:pPr>
      <w:r w:rsidRPr="002312E4">
        <w:rPr>
          <w:rFonts w:ascii="Times New Roman" w:hAnsi="Times New Roman"/>
          <w:sz w:val="24"/>
          <w:szCs w:val="24"/>
        </w:rPr>
        <w:t>Твърдите минерални горива</w:t>
      </w:r>
      <w:r w:rsidR="004954F3" w:rsidRPr="002312E4">
        <w:rPr>
          <w:rFonts w:ascii="Times New Roman" w:hAnsi="Times New Roman"/>
          <w:sz w:val="24"/>
          <w:szCs w:val="24"/>
        </w:rPr>
        <w:t xml:space="preserve"> </w:t>
      </w:r>
      <w:r w:rsidR="008B56C8" w:rsidRPr="002312E4">
        <w:rPr>
          <w:rFonts w:ascii="Times New Roman" w:hAnsi="Times New Roman"/>
          <w:sz w:val="24"/>
          <w:szCs w:val="24"/>
        </w:rPr>
        <w:t>намаляват</w:t>
      </w:r>
      <w:r w:rsidR="00FC4E4C" w:rsidRPr="002312E4">
        <w:rPr>
          <w:rFonts w:ascii="Times New Roman" w:hAnsi="Times New Roman"/>
          <w:sz w:val="24"/>
          <w:szCs w:val="24"/>
        </w:rPr>
        <w:t xml:space="preserve"> своя относителен дял с </w:t>
      </w:r>
      <w:r w:rsidR="002312E4" w:rsidRPr="002312E4">
        <w:rPr>
          <w:rFonts w:ascii="Times New Roman" w:hAnsi="Times New Roman"/>
          <w:sz w:val="24"/>
          <w:szCs w:val="24"/>
        </w:rPr>
        <w:t>2</w:t>
      </w:r>
      <w:r w:rsidR="00C14251" w:rsidRPr="002312E4">
        <w:rPr>
          <w:rFonts w:ascii="Times New Roman" w:hAnsi="Times New Roman"/>
          <w:sz w:val="24"/>
          <w:szCs w:val="24"/>
        </w:rPr>
        <w:t>,</w:t>
      </w:r>
      <w:r w:rsidR="002312E4" w:rsidRPr="002312E4">
        <w:rPr>
          <w:rFonts w:ascii="Times New Roman" w:hAnsi="Times New Roman"/>
          <w:sz w:val="24"/>
          <w:szCs w:val="24"/>
        </w:rPr>
        <w:t>6</w:t>
      </w:r>
      <w:r w:rsidR="00CE34EF" w:rsidRPr="002312E4">
        <w:rPr>
          <w:rFonts w:ascii="Times New Roman" w:hAnsi="Times New Roman"/>
          <w:sz w:val="24"/>
          <w:szCs w:val="24"/>
        </w:rPr>
        <w:t xml:space="preserve"> </w:t>
      </w:r>
      <w:r w:rsidR="00FC4E4C" w:rsidRPr="002312E4">
        <w:rPr>
          <w:rFonts w:ascii="Times New Roman" w:hAnsi="Times New Roman"/>
          <w:sz w:val="24"/>
          <w:szCs w:val="24"/>
        </w:rPr>
        <w:t>%</w:t>
      </w:r>
      <w:r w:rsidR="00183CB1" w:rsidRPr="002312E4">
        <w:rPr>
          <w:rFonts w:ascii="Times New Roman" w:hAnsi="Times New Roman"/>
          <w:sz w:val="24"/>
          <w:szCs w:val="24"/>
        </w:rPr>
        <w:t xml:space="preserve"> в</w:t>
      </w:r>
      <w:r w:rsidR="00E54E1B" w:rsidRPr="002312E4">
        <w:rPr>
          <w:rFonts w:ascii="Times New Roman" w:hAnsi="Times New Roman"/>
          <w:sz w:val="24"/>
          <w:szCs w:val="24"/>
        </w:rPr>
        <w:t xml:space="preserve"> общия обем превозени товари</w:t>
      </w:r>
      <w:r w:rsidR="004954F3" w:rsidRPr="002312E4">
        <w:rPr>
          <w:rFonts w:ascii="Times New Roman" w:hAnsi="Times New Roman"/>
          <w:sz w:val="24"/>
          <w:szCs w:val="24"/>
        </w:rPr>
        <w:t xml:space="preserve"> и</w:t>
      </w:r>
      <w:r w:rsidR="00690161" w:rsidRPr="002312E4">
        <w:rPr>
          <w:rFonts w:ascii="Times New Roman" w:hAnsi="Times New Roman"/>
          <w:sz w:val="24"/>
          <w:szCs w:val="24"/>
        </w:rPr>
        <w:t xml:space="preserve"> </w:t>
      </w:r>
      <w:r w:rsidR="00FC4E4C" w:rsidRPr="002312E4">
        <w:rPr>
          <w:rFonts w:ascii="Times New Roman" w:hAnsi="Times New Roman"/>
          <w:sz w:val="24"/>
          <w:szCs w:val="24"/>
        </w:rPr>
        <w:t xml:space="preserve">средното превозно разстояние при тях </w:t>
      </w:r>
      <w:r w:rsidR="00690161" w:rsidRPr="002312E4">
        <w:rPr>
          <w:rFonts w:ascii="Times New Roman" w:hAnsi="Times New Roman"/>
          <w:sz w:val="24"/>
          <w:szCs w:val="24"/>
        </w:rPr>
        <w:t>също се намалява</w:t>
      </w:r>
      <w:r w:rsidR="00FC4E4C" w:rsidRPr="002312E4">
        <w:rPr>
          <w:rFonts w:ascii="Times New Roman" w:hAnsi="Times New Roman"/>
          <w:sz w:val="24"/>
          <w:szCs w:val="24"/>
        </w:rPr>
        <w:t xml:space="preserve"> </w:t>
      </w:r>
      <w:r w:rsidR="00682D32" w:rsidRPr="002312E4">
        <w:rPr>
          <w:rFonts w:ascii="Times New Roman" w:hAnsi="Times New Roman"/>
          <w:sz w:val="24"/>
          <w:szCs w:val="24"/>
        </w:rPr>
        <w:t>с</w:t>
      </w:r>
      <w:r w:rsidR="00FC4E4C" w:rsidRPr="002312E4">
        <w:rPr>
          <w:rFonts w:ascii="Times New Roman" w:hAnsi="Times New Roman"/>
          <w:sz w:val="24"/>
          <w:szCs w:val="24"/>
        </w:rPr>
        <w:t xml:space="preserve"> </w:t>
      </w:r>
      <w:r w:rsidR="002312E4" w:rsidRPr="002312E4">
        <w:rPr>
          <w:rFonts w:ascii="Times New Roman" w:hAnsi="Times New Roman"/>
          <w:sz w:val="24"/>
          <w:szCs w:val="24"/>
        </w:rPr>
        <w:t>2</w:t>
      </w:r>
      <w:r w:rsidR="00FC0A41" w:rsidRPr="002312E4">
        <w:rPr>
          <w:rFonts w:ascii="Times New Roman" w:hAnsi="Times New Roman"/>
          <w:sz w:val="24"/>
          <w:szCs w:val="24"/>
        </w:rPr>
        <w:t>,</w:t>
      </w:r>
      <w:r w:rsidR="002312E4" w:rsidRPr="002312E4">
        <w:rPr>
          <w:rFonts w:ascii="Times New Roman" w:hAnsi="Times New Roman"/>
          <w:sz w:val="24"/>
          <w:szCs w:val="24"/>
        </w:rPr>
        <w:t>88</w:t>
      </w:r>
      <w:r w:rsidR="00C14251" w:rsidRPr="002312E4">
        <w:rPr>
          <w:rFonts w:ascii="Times New Roman" w:hAnsi="Times New Roman"/>
          <w:sz w:val="24"/>
          <w:szCs w:val="24"/>
        </w:rPr>
        <w:t xml:space="preserve"> </w:t>
      </w:r>
      <w:r w:rsidR="00FC4E4C" w:rsidRPr="002312E4">
        <w:rPr>
          <w:rFonts w:ascii="Times New Roman" w:hAnsi="Times New Roman"/>
          <w:sz w:val="24"/>
          <w:szCs w:val="24"/>
        </w:rPr>
        <w:t>км или</w:t>
      </w:r>
      <w:r w:rsidR="00AA4A1F" w:rsidRPr="002312E4">
        <w:rPr>
          <w:rFonts w:ascii="Times New Roman" w:hAnsi="Times New Roman"/>
          <w:sz w:val="24"/>
          <w:szCs w:val="24"/>
        </w:rPr>
        <w:t xml:space="preserve"> </w:t>
      </w:r>
      <w:r w:rsidR="002312E4" w:rsidRPr="002312E4">
        <w:rPr>
          <w:rFonts w:ascii="Times New Roman" w:hAnsi="Times New Roman"/>
          <w:sz w:val="24"/>
          <w:szCs w:val="24"/>
        </w:rPr>
        <w:t>0,8</w:t>
      </w:r>
      <w:r w:rsidR="00FC4E4C" w:rsidRPr="002312E4">
        <w:rPr>
          <w:rFonts w:ascii="Times New Roman" w:hAnsi="Times New Roman"/>
          <w:sz w:val="24"/>
          <w:szCs w:val="24"/>
        </w:rPr>
        <w:t xml:space="preserve">%, от </w:t>
      </w:r>
      <w:r w:rsidR="004954F3" w:rsidRPr="002312E4">
        <w:rPr>
          <w:rFonts w:ascii="Times New Roman" w:hAnsi="Times New Roman"/>
          <w:sz w:val="24"/>
          <w:szCs w:val="24"/>
        </w:rPr>
        <w:t>3</w:t>
      </w:r>
      <w:r w:rsidR="00005F8D" w:rsidRPr="002312E4">
        <w:rPr>
          <w:rFonts w:ascii="Times New Roman" w:hAnsi="Times New Roman"/>
          <w:sz w:val="24"/>
          <w:szCs w:val="24"/>
        </w:rPr>
        <w:t>6</w:t>
      </w:r>
      <w:r w:rsidR="002312E4" w:rsidRPr="002312E4">
        <w:rPr>
          <w:rFonts w:ascii="Times New Roman" w:hAnsi="Times New Roman"/>
          <w:sz w:val="24"/>
          <w:szCs w:val="24"/>
        </w:rPr>
        <w:t>3</w:t>
      </w:r>
      <w:r w:rsidR="004954F3" w:rsidRPr="002312E4">
        <w:rPr>
          <w:rFonts w:ascii="Times New Roman" w:hAnsi="Times New Roman"/>
          <w:sz w:val="24"/>
          <w:szCs w:val="24"/>
        </w:rPr>
        <w:t>,</w:t>
      </w:r>
      <w:r w:rsidR="002312E4" w:rsidRPr="002312E4">
        <w:rPr>
          <w:rFonts w:ascii="Times New Roman" w:hAnsi="Times New Roman"/>
          <w:sz w:val="24"/>
          <w:szCs w:val="24"/>
        </w:rPr>
        <w:t>67</w:t>
      </w:r>
      <w:r w:rsidR="00FC4E4C" w:rsidRPr="002312E4">
        <w:rPr>
          <w:rFonts w:ascii="Times New Roman" w:hAnsi="Times New Roman"/>
          <w:sz w:val="24"/>
          <w:szCs w:val="24"/>
        </w:rPr>
        <w:t xml:space="preserve"> км през </w:t>
      </w:r>
      <w:r w:rsidR="00D32FCB" w:rsidRPr="002312E4">
        <w:rPr>
          <w:rFonts w:ascii="Times New Roman" w:hAnsi="Times New Roman"/>
          <w:sz w:val="24"/>
          <w:szCs w:val="24"/>
        </w:rPr>
        <w:t>1</w:t>
      </w:r>
      <w:r w:rsidR="002312E4" w:rsidRPr="002312E4">
        <w:rPr>
          <w:rFonts w:ascii="Times New Roman" w:hAnsi="Times New Roman"/>
          <w:sz w:val="24"/>
          <w:szCs w:val="24"/>
        </w:rPr>
        <w:t>2</w:t>
      </w:r>
      <w:r w:rsidR="004954F3" w:rsidRPr="002312E4">
        <w:rPr>
          <w:rFonts w:ascii="Times New Roman" w:hAnsi="Times New Roman"/>
          <w:sz w:val="24"/>
          <w:szCs w:val="24"/>
        </w:rPr>
        <w:t xml:space="preserve">-те </w:t>
      </w:r>
      <w:r w:rsidR="00FC4E4C" w:rsidRPr="002312E4">
        <w:rPr>
          <w:rFonts w:ascii="Times New Roman" w:hAnsi="Times New Roman"/>
          <w:sz w:val="24"/>
          <w:szCs w:val="24"/>
        </w:rPr>
        <w:t>месе</w:t>
      </w:r>
      <w:r w:rsidR="002F20A1" w:rsidRPr="002312E4">
        <w:rPr>
          <w:rFonts w:ascii="Times New Roman" w:hAnsi="Times New Roman"/>
          <w:sz w:val="24"/>
          <w:szCs w:val="24"/>
        </w:rPr>
        <w:t>ца</w:t>
      </w:r>
      <w:r w:rsidR="00FC4E4C" w:rsidRPr="002312E4">
        <w:rPr>
          <w:rFonts w:ascii="Times New Roman" w:hAnsi="Times New Roman"/>
          <w:sz w:val="24"/>
          <w:szCs w:val="24"/>
        </w:rPr>
        <w:t xml:space="preserve"> на 201</w:t>
      </w:r>
      <w:r w:rsidR="004954F3" w:rsidRPr="002312E4">
        <w:rPr>
          <w:rFonts w:ascii="Times New Roman" w:hAnsi="Times New Roman"/>
          <w:sz w:val="24"/>
          <w:szCs w:val="24"/>
        </w:rPr>
        <w:t>8</w:t>
      </w:r>
      <w:r w:rsidR="00FC4E4C" w:rsidRPr="002312E4">
        <w:rPr>
          <w:rFonts w:ascii="Times New Roman" w:hAnsi="Times New Roman"/>
          <w:sz w:val="24"/>
          <w:szCs w:val="24"/>
        </w:rPr>
        <w:t xml:space="preserve"> г. на 3</w:t>
      </w:r>
      <w:r w:rsidR="00565986" w:rsidRPr="002312E4">
        <w:rPr>
          <w:rFonts w:ascii="Times New Roman" w:hAnsi="Times New Roman"/>
          <w:sz w:val="24"/>
          <w:szCs w:val="24"/>
        </w:rPr>
        <w:t>60</w:t>
      </w:r>
      <w:r w:rsidR="002F0CFD" w:rsidRPr="002312E4">
        <w:rPr>
          <w:rFonts w:ascii="Times New Roman" w:hAnsi="Times New Roman"/>
          <w:sz w:val="24"/>
          <w:szCs w:val="24"/>
        </w:rPr>
        <w:t>,</w:t>
      </w:r>
      <w:r w:rsidR="002312E4" w:rsidRPr="002312E4">
        <w:rPr>
          <w:rFonts w:ascii="Times New Roman" w:hAnsi="Times New Roman"/>
          <w:sz w:val="24"/>
          <w:szCs w:val="24"/>
        </w:rPr>
        <w:t>78</w:t>
      </w:r>
      <w:r w:rsidR="00FC4E4C" w:rsidRPr="002312E4">
        <w:rPr>
          <w:rFonts w:ascii="Times New Roman" w:hAnsi="Times New Roman"/>
          <w:sz w:val="24"/>
          <w:szCs w:val="24"/>
        </w:rPr>
        <w:t xml:space="preserve"> км през </w:t>
      </w:r>
      <w:r w:rsidR="00C14251" w:rsidRPr="002312E4">
        <w:rPr>
          <w:rFonts w:ascii="Times New Roman" w:hAnsi="Times New Roman"/>
          <w:sz w:val="24"/>
          <w:szCs w:val="24"/>
        </w:rPr>
        <w:t>1</w:t>
      </w:r>
      <w:r w:rsidR="002312E4" w:rsidRPr="002312E4">
        <w:rPr>
          <w:rFonts w:ascii="Times New Roman" w:hAnsi="Times New Roman"/>
          <w:sz w:val="24"/>
          <w:szCs w:val="24"/>
        </w:rPr>
        <w:t>2</w:t>
      </w:r>
      <w:r w:rsidR="004954F3" w:rsidRPr="002312E4">
        <w:rPr>
          <w:rFonts w:ascii="Times New Roman" w:hAnsi="Times New Roman"/>
          <w:sz w:val="24"/>
          <w:szCs w:val="24"/>
        </w:rPr>
        <w:t>-те</w:t>
      </w:r>
      <w:r w:rsidR="002F0CFD" w:rsidRPr="002312E4">
        <w:rPr>
          <w:rFonts w:ascii="Times New Roman" w:hAnsi="Times New Roman"/>
          <w:sz w:val="24"/>
          <w:szCs w:val="24"/>
        </w:rPr>
        <w:t xml:space="preserve"> </w:t>
      </w:r>
      <w:r w:rsidR="00FC4E4C" w:rsidRPr="002312E4">
        <w:rPr>
          <w:rFonts w:ascii="Times New Roman" w:hAnsi="Times New Roman"/>
          <w:sz w:val="24"/>
          <w:szCs w:val="24"/>
        </w:rPr>
        <w:t xml:space="preserve">месеца </w:t>
      </w:r>
      <w:r w:rsidR="00112928" w:rsidRPr="002312E4">
        <w:rPr>
          <w:rFonts w:ascii="Times New Roman" w:hAnsi="Times New Roman"/>
          <w:sz w:val="24"/>
          <w:szCs w:val="24"/>
        </w:rPr>
        <w:t xml:space="preserve">на </w:t>
      </w:r>
      <w:r w:rsidR="00FC4E4C" w:rsidRPr="002312E4">
        <w:rPr>
          <w:rFonts w:ascii="Times New Roman" w:hAnsi="Times New Roman"/>
          <w:sz w:val="24"/>
          <w:szCs w:val="24"/>
        </w:rPr>
        <w:t>201</w:t>
      </w:r>
      <w:r w:rsidR="004954F3" w:rsidRPr="002312E4">
        <w:rPr>
          <w:rFonts w:ascii="Times New Roman" w:hAnsi="Times New Roman"/>
          <w:sz w:val="24"/>
          <w:szCs w:val="24"/>
        </w:rPr>
        <w:t>9</w:t>
      </w:r>
      <w:r w:rsidR="00FC4E4C" w:rsidRPr="002312E4">
        <w:rPr>
          <w:rFonts w:ascii="Times New Roman" w:hAnsi="Times New Roman"/>
          <w:sz w:val="24"/>
          <w:szCs w:val="24"/>
        </w:rPr>
        <w:t xml:space="preserve"> г.;</w:t>
      </w:r>
    </w:p>
    <w:p w:rsidR="007A6D6A" w:rsidRPr="002312E4" w:rsidRDefault="00E54E1B" w:rsidP="000526DA">
      <w:pPr>
        <w:pStyle w:val="ListParagraph"/>
        <w:numPr>
          <w:ilvl w:val="0"/>
          <w:numId w:val="20"/>
        </w:numPr>
        <w:spacing w:after="0"/>
        <w:jc w:val="both"/>
        <w:rPr>
          <w:rFonts w:ascii="Times New Roman" w:hAnsi="Times New Roman"/>
          <w:sz w:val="24"/>
          <w:szCs w:val="24"/>
        </w:rPr>
      </w:pPr>
      <w:r w:rsidRPr="002312E4">
        <w:rPr>
          <w:rFonts w:ascii="Times New Roman" w:hAnsi="Times New Roman"/>
          <w:sz w:val="24"/>
          <w:szCs w:val="24"/>
        </w:rPr>
        <w:t xml:space="preserve">Руди и метални отпадъци </w:t>
      </w:r>
      <w:r w:rsidR="00522A7B" w:rsidRPr="002312E4">
        <w:rPr>
          <w:rFonts w:ascii="Times New Roman" w:hAnsi="Times New Roman"/>
          <w:sz w:val="24"/>
          <w:szCs w:val="24"/>
        </w:rPr>
        <w:t>увеличават</w:t>
      </w:r>
      <w:r w:rsidRPr="002312E4">
        <w:rPr>
          <w:rFonts w:ascii="Times New Roman" w:hAnsi="Times New Roman"/>
          <w:sz w:val="24"/>
          <w:szCs w:val="24"/>
        </w:rPr>
        <w:t xml:space="preserve"> своя относителен дял</w:t>
      </w:r>
      <w:r w:rsidR="007A6D6A" w:rsidRPr="002312E4">
        <w:rPr>
          <w:rFonts w:ascii="Times New Roman" w:hAnsi="Times New Roman"/>
          <w:sz w:val="24"/>
          <w:szCs w:val="24"/>
        </w:rPr>
        <w:t xml:space="preserve"> с</w:t>
      </w:r>
      <w:r w:rsidR="0013156E" w:rsidRPr="002312E4">
        <w:rPr>
          <w:rFonts w:ascii="Times New Roman" w:hAnsi="Times New Roman"/>
          <w:sz w:val="24"/>
          <w:szCs w:val="24"/>
        </w:rPr>
        <w:t xml:space="preserve"> </w:t>
      </w:r>
      <w:r w:rsidR="002312E4" w:rsidRPr="002312E4">
        <w:rPr>
          <w:rFonts w:ascii="Times New Roman" w:hAnsi="Times New Roman"/>
          <w:sz w:val="24"/>
          <w:szCs w:val="24"/>
        </w:rPr>
        <w:t>3</w:t>
      </w:r>
      <w:r w:rsidR="00D32FCB" w:rsidRPr="002312E4">
        <w:rPr>
          <w:rFonts w:ascii="Times New Roman" w:hAnsi="Times New Roman"/>
          <w:sz w:val="24"/>
          <w:szCs w:val="24"/>
        </w:rPr>
        <w:t>,</w:t>
      </w:r>
      <w:r w:rsidR="002312E4" w:rsidRPr="002312E4">
        <w:rPr>
          <w:rFonts w:ascii="Times New Roman" w:hAnsi="Times New Roman"/>
          <w:sz w:val="24"/>
          <w:szCs w:val="24"/>
        </w:rPr>
        <w:t>3</w:t>
      </w:r>
      <w:r w:rsidR="007A6D6A" w:rsidRPr="002312E4">
        <w:rPr>
          <w:rFonts w:ascii="Times New Roman" w:hAnsi="Times New Roman"/>
          <w:sz w:val="24"/>
          <w:szCs w:val="24"/>
        </w:rPr>
        <w:t>%, средното превозно разстояние при тях</w:t>
      </w:r>
      <w:r w:rsidR="00112928" w:rsidRPr="002312E4">
        <w:rPr>
          <w:rFonts w:ascii="Times New Roman" w:hAnsi="Times New Roman"/>
          <w:sz w:val="24"/>
          <w:szCs w:val="24"/>
        </w:rPr>
        <w:t xml:space="preserve"> </w:t>
      </w:r>
      <w:r w:rsidR="00522A7B" w:rsidRPr="002312E4">
        <w:rPr>
          <w:rFonts w:ascii="Times New Roman" w:hAnsi="Times New Roman"/>
          <w:sz w:val="24"/>
          <w:szCs w:val="24"/>
        </w:rPr>
        <w:t xml:space="preserve">също </w:t>
      </w:r>
      <w:r w:rsidR="007A6D6A" w:rsidRPr="002312E4">
        <w:rPr>
          <w:rFonts w:ascii="Times New Roman" w:hAnsi="Times New Roman"/>
          <w:sz w:val="24"/>
          <w:szCs w:val="24"/>
        </w:rPr>
        <w:t>се увеличава с</w:t>
      </w:r>
      <w:r w:rsidR="004954F3" w:rsidRPr="002312E4">
        <w:rPr>
          <w:rFonts w:ascii="Times New Roman" w:hAnsi="Times New Roman"/>
          <w:sz w:val="24"/>
          <w:szCs w:val="24"/>
        </w:rPr>
        <w:t xml:space="preserve"> </w:t>
      </w:r>
      <w:r w:rsidR="002312E4" w:rsidRPr="002312E4">
        <w:rPr>
          <w:rFonts w:ascii="Times New Roman" w:hAnsi="Times New Roman"/>
          <w:sz w:val="24"/>
          <w:szCs w:val="24"/>
        </w:rPr>
        <w:t>27</w:t>
      </w:r>
      <w:r w:rsidR="00522A7B" w:rsidRPr="002312E4">
        <w:rPr>
          <w:rFonts w:ascii="Times New Roman" w:hAnsi="Times New Roman"/>
          <w:sz w:val="24"/>
          <w:szCs w:val="24"/>
        </w:rPr>
        <w:t>,</w:t>
      </w:r>
      <w:r w:rsidR="002312E4" w:rsidRPr="002312E4">
        <w:rPr>
          <w:rFonts w:ascii="Times New Roman" w:hAnsi="Times New Roman"/>
          <w:sz w:val="24"/>
          <w:szCs w:val="24"/>
        </w:rPr>
        <w:t>85</w:t>
      </w:r>
      <w:r w:rsidR="004D7E26" w:rsidRPr="002312E4">
        <w:rPr>
          <w:rFonts w:ascii="Times New Roman" w:hAnsi="Times New Roman"/>
          <w:sz w:val="24"/>
          <w:szCs w:val="24"/>
        </w:rPr>
        <w:t xml:space="preserve"> км</w:t>
      </w:r>
      <w:r w:rsidR="001D7C14" w:rsidRPr="002312E4">
        <w:rPr>
          <w:rFonts w:ascii="Times New Roman" w:hAnsi="Times New Roman"/>
          <w:sz w:val="24"/>
          <w:szCs w:val="24"/>
        </w:rPr>
        <w:t xml:space="preserve"> или </w:t>
      </w:r>
      <w:r w:rsidR="002312E4" w:rsidRPr="002312E4">
        <w:rPr>
          <w:rFonts w:ascii="Times New Roman" w:hAnsi="Times New Roman"/>
          <w:sz w:val="24"/>
          <w:szCs w:val="24"/>
        </w:rPr>
        <w:t>11</w:t>
      </w:r>
      <w:r w:rsidR="004D7E26" w:rsidRPr="002312E4">
        <w:rPr>
          <w:rFonts w:ascii="Times New Roman" w:hAnsi="Times New Roman"/>
          <w:sz w:val="24"/>
          <w:szCs w:val="24"/>
        </w:rPr>
        <w:t xml:space="preserve"> %</w:t>
      </w:r>
      <w:r w:rsidR="007A6D6A" w:rsidRPr="002312E4">
        <w:rPr>
          <w:rFonts w:ascii="Times New Roman" w:hAnsi="Times New Roman"/>
          <w:sz w:val="24"/>
          <w:szCs w:val="24"/>
        </w:rPr>
        <w:t xml:space="preserve">, от </w:t>
      </w:r>
      <w:r w:rsidR="00522A7B" w:rsidRPr="002312E4">
        <w:rPr>
          <w:rFonts w:ascii="Times New Roman" w:hAnsi="Times New Roman"/>
          <w:sz w:val="24"/>
          <w:szCs w:val="24"/>
        </w:rPr>
        <w:t>2</w:t>
      </w:r>
      <w:r w:rsidR="002312E4" w:rsidRPr="002312E4">
        <w:rPr>
          <w:rFonts w:ascii="Times New Roman" w:hAnsi="Times New Roman"/>
          <w:sz w:val="24"/>
          <w:szCs w:val="24"/>
        </w:rPr>
        <w:t>52</w:t>
      </w:r>
      <w:r w:rsidR="00522A7B" w:rsidRPr="002312E4">
        <w:rPr>
          <w:rFonts w:ascii="Times New Roman" w:hAnsi="Times New Roman"/>
          <w:sz w:val="24"/>
          <w:szCs w:val="24"/>
        </w:rPr>
        <w:t>,</w:t>
      </w:r>
      <w:r w:rsidR="002312E4" w:rsidRPr="002312E4">
        <w:rPr>
          <w:rFonts w:ascii="Times New Roman" w:hAnsi="Times New Roman"/>
          <w:sz w:val="24"/>
          <w:szCs w:val="24"/>
        </w:rPr>
        <w:t>1</w:t>
      </w:r>
      <w:r w:rsidR="00D32FCB" w:rsidRPr="002312E4">
        <w:rPr>
          <w:rFonts w:ascii="Times New Roman" w:hAnsi="Times New Roman"/>
          <w:sz w:val="24"/>
          <w:szCs w:val="24"/>
        </w:rPr>
        <w:t>5</w:t>
      </w:r>
      <w:r w:rsidR="007A6D6A" w:rsidRPr="002312E4">
        <w:rPr>
          <w:rFonts w:ascii="Times New Roman" w:hAnsi="Times New Roman"/>
          <w:sz w:val="24"/>
          <w:szCs w:val="24"/>
        </w:rPr>
        <w:t xml:space="preserve"> км през</w:t>
      </w:r>
      <w:r w:rsidR="00005F8D" w:rsidRPr="002312E4">
        <w:rPr>
          <w:rFonts w:ascii="Times New Roman" w:hAnsi="Times New Roman"/>
          <w:sz w:val="24"/>
          <w:szCs w:val="24"/>
        </w:rPr>
        <w:t xml:space="preserve"> </w:t>
      </w:r>
      <w:r w:rsidR="00325764" w:rsidRPr="002312E4">
        <w:rPr>
          <w:rFonts w:ascii="Times New Roman" w:hAnsi="Times New Roman"/>
          <w:sz w:val="24"/>
          <w:szCs w:val="24"/>
        </w:rPr>
        <w:t>1</w:t>
      </w:r>
      <w:r w:rsidR="002312E4" w:rsidRPr="002312E4">
        <w:rPr>
          <w:rFonts w:ascii="Times New Roman" w:hAnsi="Times New Roman"/>
          <w:sz w:val="24"/>
          <w:szCs w:val="24"/>
        </w:rPr>
        <w:t>2</w:t>
      </w:r>
      <w:r w:rsidR="004954F3" w:rsidRPr="002312E4">
        <w:rPr>
          <w:rFonts w:ascii="Times New Roman" w:hAnsi="Times New Roman"/>
          <w:sz w:val="24"/>
          <w:szCs w:val="24"/>
        </w:rPr>
        <w:t>-те</w:t>
      </w:r>
      <w:r w:rsidR="001D7C14" w:rsidRPr="002312E4">
        <w:rPr>
          <w:rFonts w:ascii="Times New Roman" w:hAnsi="Times New Roman"/>
          <w:sz w:val="24"/>
          <w:szCs w:val="24"/>
        </w:rPr>
        <w:t xml:space="preserve"> месеца</w:t>
      </w:r>
      <w:r w:rsidR="007A6D6A" w:rsidRPr="002312E4">
        <w:rPr>
          <w:rFonts w:ascii="Times New Roman" w:hAnsi="Times New Roman"/>
          <w:sz w:val="24"/>
          <w:szCs w:val="24"/>
        </w:rPr>
        <w:t xml:space="preserve"> </w:t>
      </w:r>
      <w:r w:rsidR="00112928" w:rsidRPr="002312E4">
        <w:rPr>
          <w:rFonts w:ascii="Times New Roman" w:hAnsi="Times New Roman"/>
          <w:sz w:val="24"/>
          <w:szCs w:val="24"/>
        </w:rPr>
        <w:t xml:space="preserve">на </w:t>
      </w:r>
      <w:r w:rsidR="007A6D6A" w:rsidRPr="002312E4">
        <w:rPr>
          <w:rFonts w:ascii="Times New Roman" w:hAnsi="Times New Roman"/>
          <w:sz w:val="24"/>
          <w:szCs w:val="24"/>
        </w:rPr>
        <w:t>201</w:t>
      </w:r>
      <w:r w:rsidR="004954F3" w:rsidRPr="002312E4">
        <w:rPr>
          <w:rFonts w:ascii="Times New Roman" w:hAnsi="Times New Roman"/>
          <w:sz w:val="24"/>
          <w:szCs w:val="24"/>
        </w:rPr>
        <w:t>8</w:t>
      </w:r>
      <w:r w:rsidR="007A6D6A" w:rsidRPr="002312E4">
        <w:rPr>
          <w:rFonts w:ascii="Times New Roman" w:hAnsi="Times New Roman"/>
          <w:sz w:val="24"/>
          <w:szCs w:val="24"/>
        </w:rPr>
        <w:t xml:space="preserve"> г., на </w:t>
      </w:r>
      <w:r w:rsidR="002312E4" w:rsidRPr="002312E4">
        <w:rPr>
          <w:rFonts w:ascii="Times New Roman" w:hAnsi="Times New Roman"/>
          <w:sz w:val="24"/>
          <w:szCs w:val="24"/>
        </w:rPr>
        <w:t>280</w:t>
      </w:r>
      <w:r w:rsidR="007A6D6A" w:rsidRPr="002312E4">
        <w:rPr>
          <w:rFonts w:ascii="Times New Roman" w:hAnsi="Times New Roman"/>
          <w:sz w:val="24"/>
          <w:szCs w:val="24"/>
        </w:rPr>
        <w:t xml:space="preserve"> км през отчетния период </w:t>
      </w:r>
      <w:r w:rsidR="00112928" w:rsidRPr="002312E4">
        <w:rPr>
          <w:rFonts w:ascii="Times New Roman" w:hAnsi="Times New Roman"/>
          <w:sz w:val="24"/>
          <w:szCs w:val="24"/>
        </w:rPr>
        <w:t xml:space="preserve">на </w:t>
      </w:r>
      <w:r w:rsidR="007A6D6A" w:rsidRPr="002312E4">
        <w:rPr>
          <w:rFonts w:ascii="Times New Roman" w:hAnsi="Times New Roman"/>
          <w:sz w:val="24"/>
          <w:szCs w:val="24"/>
        </w:rPr>
        <w:t>201</w:t>
      </w:r>
      <w:r w:rsidR="004954F3" w:rsidRPr="002312E4">
        <w:rPr>
          <w:rFonts w:ascii="Times New Roman" w:hAnsi="Times New Roman"/>
          <w:sz w:val="24"/>
          <w:szCs w:val="24"/>
        </w:rPr>
        <w:t>9</w:t>
      </w:r>
      <w:r w:rsidR="007A6D6A" w:rsidRPr="002312E4">
        <w:rPr>
          <w:rFonts w:ascii="Times New Roman" w:hAnsi="Times New Roman"/>
          <w:sz w:val="24"/>
          <w:szCs w:val="24"/>
        </w:rPr>
        <w:t xml:space="preserve"> г.;</w:t>
      </w:r>
    </w:p>
    <w:p w:rsidR="00DC50B7" w:rsidRPr="000F49AF" w:rsidRDefault="00DC50B7" w:rsidP="000526DA">
      <w:pPr>
        <w:pStyle w:val="ListParagraph"/>
        <w:numPr>
          <w:ilvl w:val="0"/>
          <w:numId w:val="20"/>
        </w:numPr>
        <w:spacing w:after="0"/>
        <w:jc w:val="both"/>
        <w:rPr>
          <w:rFonts w:ascii="Times New Roman" w:hAnsi="Times New Roman"/>
          <w:sz w:val="24"/>
          <w:szCs w:val="24"/>
        </w:rPr>
      </w:pPr>
      <w:r w:rsidRPr="000F49AF">
        <w:rPr>
          <w:rFonts w:ascii="Times New Roman" w:hAnsi="Times New Roman"/>
          <w:sz w:val="24"/>
          <w:szCs w:val="24"/>
        </w:rPr>
        <w:t xml:space="preserve">Машини, транспортни средства, фабрични изделия </w:t>
      </w:r>
      <w:r w:rsidR="00D32FCB" w:rsidRPr="000F49AF">
        <w:rPr>
          <w:rFonts w:ascii="Times New Roman" w:hAnsi="Times New Roman"/>
          <w:sz w:val="24"/>
          <w:szCs w:val="24"/>
        </w:rPr>
        <w:t>увелича</w:t>
      </w:r>
      <w:r w:rsidR="00C53350" w:rsidRPr="000F49AF">
        <w:rPr>
          <w:rFonts w:ascii="Times New Roman" w:hAnsi="Times New Roman"/>
          <w:sz w:val="24"/>
          <w:szCs w:val="24"/>
        </w:rPr>
        <w:t>ват</w:t>
      </w:r>
      <w:r w:rsidRPr="000F49AF">
        <w:rPr>
          <w:rFonts w:ascii="Times New Roman" w:hAnsi="Times New Roman"/>
          <w:sz w:val="24"/>
          <w:szCs w:val="24"/>
        </w:rPr>
        <w:t xml:space="preserve"> своя относителен дял в общия обем превозени товари с </w:t>
      </w:r>
      <w:r w:rsidR="000F49AF" w:rsidRPr="000F49AF">
        <w:rPr>
          <w:rFonts w:ascii="Times New Roman" w:hAnsi="Times New Roman"/>
          <w:sz w:val="24"/>
          <w:szCs w:val="24"/>
        </w:rPr>
        <w:t>1</w:t>
      </w:r>
      <w:r w:rsidR="00D32FCB" w:rsidRPr="000F49AF">
        <w:rPr>
          <w:rFonts w:ascii="Times New Roman" w:hAnsi="Times New Roman"/>
          <w:sz w:val="24"/>
          <w:szCs w:val="24"/>
        </w:rPr>
        <w:t>,</w:t>
      </w:r>
      <w:r w:rsidR="000F49AF" w:rsidRPr="000F49AF">
        <w:rPr>
          <w:rFonts w:ascii="Times New Roman" w:hAnsi="Times New Roman"/>
          <w:sz w:val="24"/>
          <w:szCs w:val="24"/>
        </w:rPr>
        <w:t>3</w:t>
      </w:r>
      <w:r w:rsidRPr="000F49AF">
        <w:rPr>
          <w:rFonts w:ascii="Times New Roman" w:hAnsi="Times New Roman"/>
          <w:sz w:val="24"/>
          <w:szCs w:val="24"/>
        </w:rPr>
        <w:t xml:space="preserve">%, </w:t>
      </w:r>
      <w:r w:rsidR="00D32FCB" w:rsidRPr="000F49AF">
        <w:rPr>
          <w:rFonts w:ascii="Times New Roman" w:hAnsi="Times New Roman"/>
          <w:sz w:val="24"/>
          <w:szCs w:val="24"/>
        </w:rPr>
        <w:t>както и</w:t>
      </w:r>
      <w:r w:rsidRPr="000F49AF">
        <w:rPr>
          <w:rFonts w:ascii="Times New Roman" w:hAnsi="Times New Roman"/>
          <w:sz w:val="24"/>
          <w:szCs w:val="24"/>
        </w:rPr>
        <w:t xml:space="preserve"> средното превозно разстояние при тях </w:t>
      </w:r>
      <w:r w:rsidR="00C53350" w:rsidRPr="000F49AF">
        <w:rPr>
          <w:rFonts w:ascii="Times New Roman" w:hAnsi="Times New Roman"/>
          <w:sz w:val="24"/>
          <w:szCs w:val="24"/>
        </w:rPr>
        <w:t xml:space="preserve">се </w:t>
      </w:r>
      <w:r w:rsidR="00D32EDC" w:rsidRPr="000F49AF">
        <w:rPr>
          <w:rFonts w:ascii="Times New Roman" w:hAnsi="Times New Roman"/>
          <w:sz w:val="24"/>
          <w:szCs w:val="24"/>
        </w:rPr>
        <w:t>увеличава</w:t>
      </w:r>
      <w:r w:rsidRPr="000F49AF">
        <w:rPr>
          <w:rFonts w:ascii="Times New Roman" w:hAnsi="Times New Roman"/>
          <w:sz w:val="24"/>
          <w:szCs w:val="24"/>
        </w:rPr>
        <w:t xml:space="preserve"> с </w:t>
      </w:r>
      <w:r w:rsidR="000F49AF" w:rsidRPr="000F49AF">
        <w:rPr>
          <w:rFonts w:ascii="Times New Roman" w:hAnsi="Times New Roman"/>
          <w:sz w:val="24"/>
          <w:szCs w:val="24"/>
        </w:rPr>
        <w:t>10</w:t>
      </w:r>
      <w:r w:rsidR="0013156E" w:rsidRPr="000F49AF">
        <w:rPr>
          <w:rFonts w:ascii="Times New Roman" w:hAnsi="Times New Roman"/>
          <w:sz w:val="24"/>
          <w:szCs w:val="24"/>
        </w:rPr>
        <w:t>,</w:t>
      </w:r>
      <w:r w:rsidR="00D32FCB" w:rsidRPr="000F49AF">
        <w:rPr>
          <w:rFonts w:ascii="Times New Roman" w:hAnsi="Times New Roman"/>
          <w:sz w:val="24"/>
          <w:szCs w:val="24"/>
        </w:rPr>
        <w:t>2</w:t>
      </w:r>
      <w:r w:rsidR="000F49AF" w:rsidRPr="000F49AF">
        <w:rPr>
          <w:rFonts w:ascii="Times New Roman" w:hAnsi="Times New Roman"/>
          <w:sz w:val="24"/>
          <w:szCs w:val="24"/>
        </w:rPr>
        <w:t>3</w:t>
      </w:r>
      <w:r w:rsidR="004D1B46" w:rsidRPr="000F49AF">
        <w:rPr>
          <w:rFonts w:ascii="Times New Roman" w:hAnsi="Times New Roman"/>
          <w:sz w:val="24"/>
          <w:szCs w:val="24"/>
        </w:rPr>
        <w:t xml:space="preserve"> </w:t>
      </w:r>
      <w:r w:rsidR="00112928" w:rsidRPr="000F49AF">
        <w:rPr>
          <w:rFonts w:ascii="Times New Roman" w:hAnsi="Times New Roman"/>
          <w:sz w:val="24"/>
          <w:szCs w:val="24"/>
        </w:rPr>
        <w:t xml:space="preserve">км, от </w:t>
      </w:r>
      <w:r w:rsidR="00D32EDC" w:rsidRPr="000F49AF">
        <w:rPr>
          <w:rFonts w:ascii="Times New Roman" w:hAnsi="Times New Roman"/>
          <w:sz w:val="24"/>
          <w:szCs w:val="24"/>
        </w:rPr>
        <w:t>2</w:t>
      </w:r>
      <w:r w:rsidR="0013156E" w:rsidRPr="000F49AF">
        <w:rPr>
          <w:rFonts w:ascii="Times New Roman" w:hAnsi="Times New Roman"/>
          <w:sz w:val="24"/>
          <w:szCs w:val="24"/>
        </w:rPr>
        <w:t>6</w:t>
      </w:r>
      <w:r w:rsidR="000F49AF" w:rsidRPr="000F49AF">
        <w:rPr>
          <w:rFonts w:ascii="Times New Roman" w:hAnsi="Times New Roman"/>
          <w:sz w:val="24"/>
          <w:szCs w:val="24"/>
        </w:rPr>
        <w:t>8</w:t>
      </w:r>
      <w:r w:rsidR="00D32EDC" w:rsidRPr="000F49AF">
        <w:rPr>
          <w:rFonts w:ascii="Times New Roman" w:hAnsi="Times New Roman"/>
          <w:sz w:val="24"/>
          <w:szCs w:val="24"/>
        </w:rPr>
        <w:t>,</w:t>
      </w:r>
      <w:r w:rsidR="007F050B" w:rsidRPr="000F49AF">
        <w:rPr>
          <w:rFonts w:ascii="Times New Roman" w:hAnsi="Times New Roman"/>
          <w:sz w:val="24"/>
          <w:szCs w:val="24"/>
        </w:rPr>
        <w:t>5</w:t>
      </w:r>
      <w:r w:rsidR="000F49AF" w:rsidRPr="000F49AF">
        <w:rPr>
          <w:rFonts w:ascii="Times New Roman" w:hAnsi="Times New Roman"/>
          <w:sz w:val="24"/>
          <w:szCs w:val="24"/>
        </w:rPr>
        <w:t>3</w:t>
      </w:r>
      <w:r w:rsidRPr="000F49AF">
        <w:rPr>
          <w:rFonts w:ascii="Times New Roman" w:hAnsi="Times New Roman"/>
          <w:sz w:val="24"/>
          <w:szCs w:val="24"/>
        </w:rPr>
        <w:t xml:space="preserve"> км през </w:t>
      </w:r>
      <w:r w:rsidR="00D32FCB" w:rsidRPr="000F49AF">
        <w:rPr>
          <w:rFonts w:ascii="Times New Roman" w:hAnsi="Times New Roman"/>
          <w:sz w:val="24"/>
          <w:szCs w:val="24"/>
        </w:rPr>
        <w:t>1</w:t>
      </w:r>
      <w:r w:rsidR="000F49AF" w:rsidRPr="000F49AF">
        <w:rPr>
          <w:rFonts w:ascii="Times New Roman" w:hAnsi="Times New Roman"/>
          <w:sz w:val="24"/>
          <w:szCs w:val="24"/>
        </w:rPr>
        <w:t>2</w:t>
      </w:r>
      <w:r w:rsidR="00D32EDC" w:rsidRPr="000F49AF">
        <w:rPr>
          <w:rFonts w:ascii="Times New Roman" w:hAnsi="Times New Roman"/>
          <w:sz w:val="24"/>
          <w:szCs w:val="24"/>
        </w:rPr>
        <w:t>-те</w:t>
      </w:r>
      <w:r w:rsidRPr="000F49AF">
        <w:rPr>
          <w:rFonts w:ascii="Times New Roman" w:hAnsi="Times New Roman"/>
          <w:sz w:val="24"/>
          <w:szCs w:val="24"/>
        </w:rPr>
        <w:t xml:space="preserve"> месеца </w:t>
      </w:r>
      <w:r w:rsidR="00112928" w:rsidRPr="000F49AF">
        <w:rPr>
          <w:rFonts w:ascii="Times New Roman" w:hAnsi="Times New Roman"/>
          <w:sz w:val="24"/>
          <w:szCs w:val="24"/>
        </w:rPr>
        <w:t xml:space="preserve">на </w:t>
      </w:r>
      <w:r w:rsidRPr="000F49AF">
        <w:rPr>
          <w:rFonts w:ascii="Times New Roman" w:hAnsi="Times New Roman"/>
          <w:sz w:val="24"/>
          <w:szCs w:val="24"/>
        </w:rPr>
        <w:t>201</w:t>
      </w:r>
      <w:r w:rsidR="00D32EDC" w:rsidRPr="000F49AF">
        <w:rPr>
          <w:rFonts w:ascii="Times New Roman" w:hAnsi="Times New Roman"/>
          <w:sz w:val="24"/>
          <w:szCs w:val="24"/>
        </w:rPr>
        <w:t>8</w:t>
      </w:r>
      <w:r w:rsidRPr="000F49AF">
        <w:rPr>
          <w:rFonts w:ascii="Times New Roman" w:hAnsi="Times New Roman"/>
          <w:sz w:val="24"/>
          <w:szCs w:val="24"/>
        </w:rPr>
        <w:t xml:space="preserve"> г. на </w:t>
      </w:r>
      <w:r w:rsidR="00522A7B" w:rsidRPr="000F49AF">
        <w:rPr>
          <w:rFonts w:ascii="Times New Roman" w:hAnsi="Times New Roman"/>
          <w:sz w:val="24"/>
          <w:szCs w:val="24"/>
        </w:rPr>
        <w:t>2</w:t>
      </w:r>
      <w:r w:rsidR="00DE654C" w:rsidRPr="000F49AF">
        <w:rPr>
          <w:rFonts w:ascii="Times New Roman" w:hAnsi="Times New Roman"/>
          <w:sz w:val="24"/>
          <w:szCs w:val="24"/>
        </w:rPr>
        <w:t>7</w:t>
      </w:r>
      <w:r w:rsidR="000F49AF" w:rsidRPr="000F49AF">
        <w:rPr>
          <w:rFonts w:ascii="Times New Roman" w:hAnsi="Times New Roman"/>
          <w:sz w:val="24"/>
          <w:szCs w:val="24"/>
        </w:rPr>
        <w:t>8</w:t>
      </w:r>
      <w:r w:rsidR="00522A7B" w:rsidRPr="000F49AF">
        <w:rPr>
          <w:rFonts w:ascii="Times New Roman" w:hAnsi="Times New Roman"/>
          <w:sz w:val="24"/>
          <w:szCs w:val="24"/>
        </w:rPr>
        <w:t>,</w:t>
      </w:r>
      <w:r w:rsidR="007F050B" w:rsidRPr="000F49AF">
        <w:rPr>
          <w:rFonts w:ascii="Times New Roman" w:hAnsi="Times New Roman"/>
          <w:sz w:val="24"/>
          <w:szCs w:val="24"/>
        </w:rPr>
        <w:t>7</w:t>
      </w:r>
      <w:r w:rsidR="000F49AF" w:rsidRPr="000F49AF">
        <w:rPr>
          <w:rFonts w:ascii="Times New Roman" w:hAnsi="Times New Roman"/>
          <w:sz w:val="24"/>
          <w:szCs w:val="24"/>
        </w:rPr>
        <w:t>6</w:t>
      </w:r>
      <w:r w:rsidRPr="000F49AF">
        <w:rPr>
          <w:rFonts w:ascii="Times New Roman" w:hAnsi="Times New Roman"/>
          <w:sz w:val="24"/>
          <w:szCs w:val="24"/>
        </w:rPr>
        <w:t xml:space="preserve"> км през отчетния период;</w:t>
      </w:r>
    </w:p>
    <w:p w:rsidR="00134C12" w:rsidRPr="000F49AF" w:rsidRDefault="00134C12" w:rsidP="000526DA">
      <w:pPr>
        <w:pStyle w:val="ListParagraph"/>
        <w:numPr>
          <w:ilvl w:val="0"/>
          <w:numId w:val="20"/>
        </w:numPr>
        <w:spacing w:after="0"/>
        <w:jc w:val="both"/>
        <w:rPr>
          <w:rFonts w:ascii="Times New Roman" w:hAnsi="Times New Roman"/>
          <w:sz w:val="24"/>
          <w:szCs w:val="24"/>
        </w:rPr>
      </w:pPr>
      <w:r w:rsidRPr="000F49AF">
        <w:rPr>
          <w:rFonts w:ascii="Times New Roman" w:hAnsi="Times New Roman"/>
          <w:sz w:val="24"/>
          <w:szCs w:val="24"/>
        </w:rPr>
        <w:t xml:space="preserve">Химическите вещества и продукти </w:t>
      </w:r>
      <w:r w:rsidR="00D45CB6" w:rsidRPr="000F49AF">
        <w:rPr>
          <w:rFonts w:ascii="Times New Roman" w:hAnsi="Times New Roman"/>
          <w:sz w:val="24"/>
          <w:szCs w:val="24"/>
        </w:rPr>
        <w:t>увеличават</w:t>
      </w:r>
      <w:r w:rsidRPr="000F49AF">
        <w:rPr>
          <w:rFonts w:ascii="Times New Roman" w:hAnsi="Times New Roman"/>
          <w:sz w:val="24"/>
          <w:szCs w:val="24"/>
        </w:rPr>
        <w:t xml:space="preserve"> своя относителен дял с </w:t>
      </w:r>
      <w:r w:rsidR="000F49AF" w:rsidRPr="000F49AF">
        <w:rPr>
          <w:rFonts w:ascii="Times New Roman" w:hAnsi="Times New Roman"/>
          <w:sz w:val="24"/>
          <w:szCs w:val="24"/>
        </w:rPr>
        <w:t>6</w:t>
      </w:r>
      <w:r w:rsidR="0013156E" w:rsidRPr="000F49AF">
        <w:rPr>
          <w:rFonts w:ascii="Times New Roman" w:hAnsi="Times New Roman"/>
          <w:sz w:val="24"/>
          <w:szCs w:val="24"/>
        </w:rPr>
        <w:t>,</w:t>
      </w:r>
      <w:r w:rsidR="004517B6" w:rsidRPr="000F49AF">
        <w:rPr>
          <w:rFonts w:ascii="Times New Roman" w:hAnsi="Times New Roman"/>
          <w:sz w:val="24"/>
          <w:szCs w:val="24"/>
        </w:rPr>
        <w:t>8</w:t>
      </w:r>
      <w:r w:rsidRPr="000F49AF">
        <w:rPr>
          <w:rFonts w:ascii="Times New Roman" w:hAnsi="Times New Roman"/>
          <w:sz w:val="24"/>
          <w:szCs w:val="24"/>
        </w:rPr>
        <w:t>%,</w:t>
      </w:r>
      <w:r w:rsidR="00522A7B" w:rsidRPr="000F49AF">
        <w:rPr>
          <w:rFonts w:ascii="Times New Roman" w:hAnsi="Times New Roman"/>
          <w:sz w:val="24"/>
          <w:szCs w:val="24"/>
        </w:rPr>
        <w:t xml:space="preserve"> както и</w:t>
      </w:r>
      <w:r w:rsidRPr="000F49AF">
        <w:rPr>
          <w:rFonts w:ascii="Times New Roman" w:hAnsi="Times New Roman"/>
          <w:sz w:val="24"/>
          <w:szCs w:val="24"/>
        </w:rPr>
        <w:t xml:space="preserve"> </w:t>
      </w:r>
      <w:r w:rsidR="00874A83" w:rsidRPr="000F49AF">
        <w:rPr>
          <w:rFonts w:ascii="Times New Roman" w:hAnsi="Times New Roman"/>
          <w:sz w:val="24"/>
          <w:szCs w:val="24"/>
        </w:rPr>
        <w:t xml:space="preserve"> </w:t>
      </w:r>
      <w:r w:rsidRPr="000F49AF">
        <w:rPr>
          <w:rFonts w:ascii="Times New Roman" w:hAnsi="Times New Roman"/>
          <w:sz w:val="24"/>
          <w:szCs w:val="24"/>
        </w:rPr>
        <w:t xml:space="preserve"> средното превозно разстояние </w:t>
      </w:r>
      <w:r w:rsidR="00522A7B" w:rsidRPr="000F49AF">
        <w:rPr>
          <w:rFonts w:ascii="Times New Roman" w:hAnsi="Times New Roman"/>
          <w:sz w:val="24"/>
          <w:szCs w:val="24"/>
        </w:rPr>
        <w:t xml:space="preserve">- </w:t>
      </w:r>
      <w:r w:rsidR="00874A83" w:rsidRPr="000F49AF">
        <w:rPr>
          <w:rFonts w:ascii="Times New Roman" w:hAnsi="Times New Roman"/>
          <w:sz w:val="24"/>
          <w:szCs w:val="24"/>
        </w:rPr>
        <w:t xml:space="preserve">с </w:t>
      </w:r>
      <w:r w:rsidR="004517B6" w:rsidRPr="000F49AF">
        <w:rPr>
          <w:rFonts w:ascii="Times New Roman" w:hAnsi="Times New Roman"/>
          <w:sz w:val="24"/>
          <w:szCs w:val="24"/>
        </w:rPr>
        <w:t>2</w:t>
      </w:r>
      <w:r w:rsidR="000F49AF" w:rsidRPr="000F49AF">
        <w:rPr>
          <w:rFonts w:ascii="Times New Roman" w:hAnsi="Times New Roman"/>
          <w:sz w:val="24"/>
          <w:szCs w:val="24"/>
        </w:rPr>
        <w:t>5</w:t>
      </w:r>
      <w:r w:rsidR="00D128B5" w:rsidRPr="000F49AF">
        <w:rPr>
          <w:rFonts w:ascii="Times New Roman" w:hAnsi="Times New Roman"/>
          <w:sz w:val="24"/>
          <w:szCs w:val="24"/>
        </w:rPr>
        <w:t>,</w:t>
      </w:r>
      <w:r w:rsidR="000F49AF" w:rsidRPr="000F49AF">
        <w:rPr>
          <w:rFonts w:ascii="Times New Roman" w:hAnsi="Times New Roman"/>
          <w:sz w:val="24"/>
          <w:szCs w:val="24"/>
        </w:rPr>
        <w:t>48</w:t>
      </w:r>
      <w:r w:rsidRPr="000F49AF">
        <w:rPr>
          <w:rFonts w:ascii="Times New Roman" w:hAnsi="Times New Roman"/>
          <w:sz w:val="24"/>
          <w:szCs w:val="24"/>
        </w:rPr>
        <w:t xml:space="preserve"> км или </w:t>
      </w:r>
      <w:r w:rsidR="000F49AF" w:rsidRPr="000F49AF">
        <w:rPr>
          <w:rFonts w:ascii="Times New Roman" w:hAnsi="Times New Roman"/>
          <w:sz w:val="24"/>
          <w:szCs w:val="24"/>
        </w:rPr>
        <w:t>7</w:t>
      </w:r>
      <w:r w:rsidR="00CE6E39" w:rsidRPr="000F49AF">
        <w:rPr>
          <w:rFonts w:ascii="Times New Roman" w:hAnsi="Times New Roman"/>
          <w:sz w:val="24"/>
          <w:szCs w:val="24"/>
        </w:rPr>
        <w:t>,</w:t>
      </w:r>
      <w:r w:rsidR="000F49AF" w:rsidRPr="000F49AF">
        <w:rPr>
          <w:rFonts w:ascii="Times New Roman" w:hAnsi="Times New Roman"/>
          <w:sz w:val="24"/>
          <w:szCs w:val="24"/>
        </w:rPr>
        <w:t>7</w:t>
      </w:r>
      <w:r w:rsidRPr="000F49AF">
        <w:rPr>
          <w:rFonts w:ascii="Times New Roman" w:hAnsi="Times New Roman"/>
          <w:sz w:val="24"/>
          <w:szCs w:val="24"/>
        </w:rPr>
        <w:t xml:space="preserve">%, от </w:t>
      </w:r>
      <w:r w:rsidR="00D128B5" w:rsidRPr="000F49AF">
        <w:rPr>
          <w:rFonts w:ascii="Times New Roman" w:hAnsi="Times New Roman"/>
          <w:sz w:val="24"/>
          <w:szCs w:val="24"/>
        </w:rPr>
        <w:t>3</w:t>
      </w:r>
      <w:r w:rsidR="004517B6" w:rsidRPr="000F49AF">
        <w:rPr>
          <w:rFonts w:ascii="Times New Roman" w:hAnsi="Times New Roman"/>
          <w:sz w:val="24"/>
          <w:szCs w:val="24"/>
        </w:rPr>
        <w:t>3</w:t>
      </w:r>
      <w:r w:rsidR="000F49AF" w:rsidRPr="000F49AF">
        <w:rPr>
          <w:rFonts w:ascii="Times New Roman" w:hAnsi="Times New Roman"/>
          <w:sz w:val="24"/>
          <w:szCs w:val="24"/>
        </w:rPr>
        <w:t>1</w:t>
      </w:r>
      <w:r w:rsidR="00D128B5" w:rsidRPr="000F49AF">
        <w:rPr>
          <w:rFonts w:ascii="Times New Roman" w:hAnsi="Times New Roman"/>
          <w:sz w:val="24"/>
          <w:szCs w:val="24"/>
        </w:rPr>
        <w:t>,</w:t>
      </w:r>
      <w:r w:rsidR="000F49AF" w:rsidRPr="000F49AF">
        <w:rPr>
          <w:rFonts w:ascii="Times New Roman" w:hAnsi="Times New Roman"/>
          <w:sz w:val="24"/>
          <w:szCs w:val="24"/>
        </w:rPr>
        <w:t>93</w:t>
      </w:r>
      <w:r w:rsidRPr="000F49AF">
        <w:rPr>
          <w:rFonts w:ascii="Times New Roman" w:hAnsi="Times New Roman"/>
          <w:sz w:val="24"/>
          <w:szCs w:val="24"/>
        </w:rPr>
        <w:t xml:space="preserve"> км през </w:t>
      </w:r>
      <w:r w:rsidR="00055BD5" w:rsidRPr="000F49AF">
        <w:rPr>
          <w:rFonts w:ascii="Times New Roman" w:hAnsi="Times New Roman"/>
          <w:sz w:val="24"/>
          <w:szCs w:val="24"/>
        </w:rPr>
        <w:t>1</w:t>
      </w:r>
      <w:r w:rsidR="000F49AF" w:rsidRPr="000F49AF">
        <w:rPr>
          <w:rFonts w:ascii="Times New Roman" w:hAnsi="Times New Roman"/>
          <w:sz w:val="24"/>
          <w:szCs w:val="24"/>
        </w:rPr>
        <w:t>2</w:t>
      </w:r>
      <w:r w:rsidR="00D128B5" w:rsidRPr="000F49AF">
        <w:rPr>
          <w:rFonts w:ascii="Times New Roman" w:hAnsi="Times New Roman"/>
          <w:sz w:val="24"/>
          <w:szCs w:val="24"/>
        </w:rPr>
        <w:t>-те</w:t>
      </w:r>
      <w:r w:rsidRPr="000F49AF">
        <w:rPr>
          <w:rFonts w:ascii="Times New Roman" w:hAnsi="Times New Roman"/>
          <w:sz w:val="24"/>
          <w:szCs w:val="24"/>
        </w:rPr>
        <w:t xml:space="preserve"> месеца </w:t>
      </w:r>
      <w:r w:rsidR="00874A83" w:rsidRPr="000F49AF">
        <w:rPr>
          <w:rFonts w:ascii="Times New Roman" w:hAnsi="Times New Roman"/>
          <w:sz w:val="24"/>
          <w:szCs w:val="24"/>
        </w:rPr>
        <w:t xml:space="preserve">на </w:t>
      </w:r>
      <w:r w:rsidRPr="000F49AF">
        <w:rPr>
          <w:rFonts w:ascii="Times New Roman" w:hAnsi="Times New Roman"/>
          <w:sz w:val="24"/>
          <w:szCs w:val="24"/>
        </w:rPr>
        <w:t>201</w:t>
      </w:r>
      <w:r w:rsidR="00D128B5" w:rsidRPr="000F49AF">
        <w:rPr>
          <w:rFonts w:ascii="Times New Roman" w:hAnsi="Times New Roman"/>
          <w:sz w:val="24"/>
          <w:szCs w:val="24"/>
        </w:rPr>
        <w:t>8</w:t>
      </w:r>
      <w:r w:rsidRPr="000F49AF">
        <w:rPr>
          <w:rFonts w:ascii="Times New Roman" w:hAnsi="Times New Roman"/>
          <w:sz w:val="24"/>
          <w:szCs w:val="24"/>
        </w:rPr>
        <w:t xml:space="preserve"> г., на </w:t>
      </w:r>
      <w:r w:rsidR="00522A7B" w:rsidRPr="000F49AF">
        <w:rPr>
          <w:rFonts w:ascii="Times New Roman" w:hAnsi="Times New Roman"/>
          <w:sz w:val="24"/>
          <w:szCs w:val="24"/>
        </w:rPr>
        <w:t>3</w:t>
      </w:r>
      <w:r w:rsidR="004517B6" w:rsidRPr="000F49AF">
        <w:rPr>
          <w:rFonts w:ascii="Times New Roman" w:hAnsi="Times New Roman"/>
          <w:sz w:val="24"/>
          <w:szCs w:val="24"/>
        </w:rPr>
        <w:t>5</w:t>
      </w:r>
      <w:r w:rsidR="000F49AF" w:rsidRPr="000F49AF">
        <w:rPr>
          <w:rFonts w:ascii="Times New Roman" w:hAnsi="Times New Roman"/>
          <w:sz w:val="24"/>
          <w:szCs w:val="24"/>
        </w:rPr>
        <w:t>7</w:t>
      </w:r>
      <w:r w:rsidR="00F949FE" w:rsidRPr="000F49AF">
        <w:rPr>
          <w:rFonts w:ascii="Times New Roman" w:hAnsi="Times New Roman"/>
          <w:sz w:val="24"/>
          <w:szCs w:val="24"/>
        </w:rPr>
        <w:t>,</w:t>
      </w:r>
      <w:r w:rsidR="004517B6" w:rsidRPr="000F49AF">
        <w:rPr>
          <w:rFonts w:ascii="Times New Roman" w:hAnsi="Times New Roman"/>
          <w:sz w:val="24"/>
          <w:szCs w:val="24"/>
        </w:rPr>
        <w:t>4</w:t>
      </w:r>
      <w:r w:rsidR="000F49AF" w:rsidRPr="000F49AF">
        <w:rPr>
          <w:rFonts w:ascii="Times New Roman" w:hAnsi="Times New Roman"/>
          <w:sz w:val="24"/>
          <w:szCs w:val="24"/>
        </w:rPr>
        <w:t>1</w:t>
      </w:r>
      <w:r w:rsidRPr="000F49AF">
        <w:rPr>
          <w:rFonts w:ascii="Times New Roman" w:hAnsi="Times New Roman"/>
          <w:sz w:val="24"/>
          <w:szCs w:val="24"/>
        </w:rPr>
        <w:t xml:space="preserve"> км през отчетния период </w:t>
      </w:r>
      <w:r w:rsidR="00D45CB6" w:rsidRPr="000F49AF">
        <w:rPr>
          <w:rFonts w:ascii="Times New Roman" w:hAnsi="Times New Roman"/>
          <w:sz w:val="24"/>
          <w:szCs w:val="24"/>
        </w:rPr>
        <w:t xml:space="preserve">на </w:t>
      </w:r>
      <w:r w:rsidRPr="000F49AF">
        <w:rPr>
          <w:rFonts w:ascii="Times New Roman" w:hAnsi="Times New Roman"/>
          <w:sz w:val="24"/>
          <w:szCs w:val="24"/>
        </w:rPr>
        <w:t>201</w:t>
      </w:r>
      <w:r w:rsidR="00D128B5" w:rsidRPr="000F49AF">
        <w:rPr>
          <w:rFonts w:ascii="Times New Roman" w:hAnsi="Times New Roman"/>
          <w:sz w:val="24"/>
          <w:szCs w:val="24"/>
        </w:rPr>
        <w:t>9</w:t>
      </w:r>
      <w:r w:rsidRPr="000F49AF">
        <w:rPr>
          <w:rFonts w:ascii="Times New Roman" w:hAnsi="Times New Roman"/>
          <w:sz w:val="24"/>
          <w:szCs w:val="24"/>
        </w:rPr>
        <w:t xml:space="preserve"> г.; </w:t>
      </w:r>
    </w:p>
    <w:p w:rsidR="00E75B30" w:rsidRPr="000F49AF" w:rsidRDefault="00E75B30" w:rsidP="000526DA">
      <w:pPr>
        <w:pStyle w:val="ListParagraph"/>
        <w:numPr>
          <w:ilvl w:val="0"/>
          <w:numId w:val="20"/>
        </w:numPr>
        <w:spacing w:after="0"/>
        <w:jc w:val="both"/>
        <w:rPr>
          <w:rFonts w:ascii="Times New Roman" w:hAnsi="Times New Roman"/>
          <w:sz w:val="24"/>
          <w:szCs w:val="24"/>
        </w:rPr>
      </w:pPr>
      <w:r w:rsidRPr="000F49AF">
        <w:rPr>
          <w:rFonts w:ascii="Times New Roman" w:hAnsi="Times New Roman"/>
          <w:sz w:val="24"/>
          <w:szCs w:val="24"/>
        </w:rPr>
        <w:lastRenderedPageBreak/>
        <w:t xml:space="preserve">Обработените и необработени нерудни суровини </w:t>
      </w:r>
      <w:r w:rsidR="00E3036F" w:rsidRPr="000F49AF">
        <w:rPr>
          <w:rFonts w:ascii="Times New Roman" w:hAnsi="Times New Roman"/>
          <w:sz w:val="24"/>
          <w:szCs w:val="24"/>
        </w:rPr>
        <w:t>намаляват</w:t>
      </w:r>
      <w:r w:rsidRPr="000F49AF">
        <w:rPr>
          <w:rFonts w:ascii="Times New Roman" w:hAnsi="Times New Roman"/>
          <w:sz w:val="24"/>
          <w:szCs w:val="24"/>
        </w:rPr>
        <w:t xml:space="preserve"> своя относителен дял в общия обем превозени товари</w:t>
      </w:r>
      <w:r w:rsidR="00874A83" w:rsidRPr="000F49AF">
        <w:rPr>
          <w:rFonts w:ascii="Times New Roman" w:hAnsi="Times New Roman"/>
          <w:sz w:val="24"/>
          <w:szCs w:val="24"/>
        </w:rPr>
        <w:t xml:space="preserve"> с </w:t>
      </w:r>
      <w:r w:rsidR="000F49AF" w:rsidRPr="000F49AF">
        <w:rPr>
          <w:rFonts w:ascii="Times New Roman" w:hAnsi="Times New Roman"/>
          <w:sz w:val="24"/>
          <w:szCs w:val="24"/>
        </w:rPr>
        <w:t>4</w:t>
      </w:r>
      <w:r w:rsidR="0013156E" w:rsidRPr="000F49AF">
        <w:rPr>
          <w:rFonts w:ascii="Times New Roman" w:hAnsi="Times New Roman"/>
          <w:sz w:val="24"/>
          <w:szCs w:val="24"/>
        </w:rPr>
        <w:t>,</w:t>
      </w:r>
      <w:r w:rsidR="000F49AF" w:rsidRPr="000F49AF">
        <w:rPr>
          <w:rFonts w:ascii="Times New Roman" w:hAnsi="Times New Roman"/>
          <w:sz w:val="24"/>
          <w:szCs w:val="24"/>
        </w:rPr>
        <w:t>6</w:t>
      </w:r>
      <w:r w:rsidR="00874A83" w:rsidRPr="000F49AF">
        <w:rPr>
          <w:rFonts w:ascii="Times New Roman" w:hAnsi="Times New Roman"/>
          <w:sz w:val="24"/>
          <w:szCs w:val="24"/>
        </w:rPr>
        <w:t xml:space="preserve"> %</w:t>
      </w:r>
      <w:r w:rsidRPr="000F49AF">
        <w:rPr>
          <w:rFonts w:ascii="Times New Roman" w:hAnsi="Times New Roman"/>
          <w:sz w:val="24"/>
          <w:szCs w:val="24"/>
        </w:rPr>
        <w:t xml:space="preserve">, </w:t>
      </w:r>
      <w:r w:rsidR="00A16FA0" w:rsidRPr="000F49AF">
        <w:rPr>
          <w:rFonts w:ascii="Times New Roman" w:hAnsi="Times New Roman"/>
          <w:sz w:val="24"/>
          <w:szCs w:val="24"/>
        </w:rPr>
        <w:t>както и</w:t>
      </w:r>
      <w:r w:rsidR="003A717E" w:rsidRPr="000F49AF">
        <w:rPr>
          <w:rFonts w:ascii="Times New Roman" w:hAnsi="Times New Roman"/>
          <w:sz w:val="24"/>
          <w:szCs w:val="24"/>
        </w:rPr>
        <w:t xml:space="preserve"> </w:t>
      </w:r>
      <w:r w:rsidRPr="000F49AF">
        <w:rPr>
          <w:rFonts w:ascii="Times New Roman" w:hAnsi="Times New Roman"/>
          <w:sz w:val="24"/>
          <w:szCs w:val="24"/>
        </w:rPr>
        <w:t xml:space="preserve">средното превозно разстояние при тях </w:t>
      </w:r>
      <w:r w:rsidR="00936F94" w:rsidRPr="000F49AF">
        <w:rPr>
          <w:rFonts w:ascii="Times New Roman" w:hAnsi="Times New Roman"/>
          <w:sz w:val="24"/>
          <w:szCs w:val="24"/>
        </w:rPr>
        <w:t>се увеличава</w:t>
      </w:r>
      <w:r w:rsidRPr="000F49AF">
        <w:rPr>
          <w:rFonts w:ascii="Times New Roman" w:hAnsi="Times New Roman"/>
          <w:sz w:val="24"/>
          <w:szCs w:val="24"/>
        </w:rPr>
        <w:t xml:space="preserve"> с </w:t>
      </w:r>
      <w:r w:rsidR="000F49AF" w:rsidRPr="000F49AF">
        <w:rPr>
          <w:rFonts w:ascii="Times New Roman" w:hAnsi="Times New Roman"/>
          <w:sz w:val="24"/>
          <w:szCs w:val="24"/>
        </w:rPr>
        <w:t>10</w:t>
      </w:r>
      <w:r w:rsidR="00A04725" w:rsidRPr="000F49AF">
        <w:rPr>
          <w:rFonts w:ascii="Times New Roman" w:hAnsi="Times New Roman"/>
          <w:sz w:val="24"/>
          <w:szCs w:val="24"/>
        </w:rPr>
        <w:t>,</w:t>
      </w:r>
      <w:r w:rsidR="000F49AF" w:rsidRPr="000F49AF">
        <w:rPr>
          <w:rFonts w:ascii="Times New Roman" w:hAnsi="Times New Roman"/>
          <w:sz w:val="24"/>
          <w:szCs w:val="24"/>
        </w:rPr>
        <w:t>35</w:t>
      </w:r>
      <w:r w:rsidRPr="000F49AF">
        <w:rPr>
          <w:rFonts w:ascii="Times New Roman" w:hAnsi="Times New Roman"/>
          <w:sz w:val="24"/>
          <w:szCs w:val="24"/>
        </w:rPr>
        <w:t xml:space="preserve"> км или </w:t>
      </w:r>
      <w:r w:rsidR="000F49AF" w:rsidRPr="000F49AF">
        <w:rPr>
          <w:rFonts w:ascii="Times New Roman" w:hAnsi="Times New Roman"/>
          <w:sz w:val="24"/>
          <w:szCs w:val="24"/>
        </w:rPr>
        <w:t>3</w:t>
      </w:r>
      <w:r w:rsidR="0055766F" w:rsidRPr="000F49AF">
        <w:rPr>
          <w:rFonts w:ascii="Times New Roman" w:hAnsi="Times New Roman"/>
          <w:sz w:val="24"/>
          <w:szCs w:val="24"/>
        </w:rPr>
        <w:t>,</w:t>
      </w:r>
      <w:r w:rsidR="000F49AF" w:rsidRPr="000F49AF">
        <w:rPr>
          <w:rFonts w:ascii="Times New Roman" w:hAnsi="Times New Roman"/>
          <w:sz w:val="24"/>
          <w:szCs w:val="24"/>
        </w:rPr>
        <w:t>5</w:t>
      </w:r>
      <w:r w:rsidRPr="000F49AF">
        <w:rPr>
          <w:rFonts w:ascii="Times New Roman" w:hAnsi="Times New Roman"/>
          <w:sz w:val="24"/>
          <w:szCs w:val="24"/>
        </w:rPr>
        <w:t xml:space="preserve">%, от </w:t>
      </w:r>
      <w:r w:rsidR="00637E28" w:rsidRPr="000F49AF">
        <w:rPr>
          <w:rFonts w:ascii="Times New Roman" w:hAnsi="Times New Roman"/>
          <w:sz w:val="24"/>
          <w:szCs w:val="24"/>
        </w:rPr>
        <w:t>29</w:t>
      </w:r>
      <w:r w:rsidR="000F49AF" w:rsidRPr="000F49AF">
        <w:rPr>
          <w:rFonts w:ascii="Times New Roman" w:hAnsi="Times New Roman"/>
          <w:sz w:val="24"/>
          <w:szCs w:val="24"/>
        </w:rPr>
        <w:t>7</w:t>
      </w:r>
      <w:r w:rsidR="00A04725" w:rsidRPr="000F49AF">
        <w:rPr>
          <w:rFonts w:ascii="Times New Roman" w:hAnsi="Times New Roman"/>
          <w:sz w:val="24"/>
          <w:szCs w:val="24"/>
        </w:rPr>
        <w:t>,</w:t>
      </w:r>
      <w:r w:rsidR="000F49AF" w:rsidRPr="000F49AF">
        <w:rPr>
          <w:rFonts w:ascii="Times New Roman" w:hAnsi="Times New Roman"/>
          <w:sz w:val="24"/>
          <w:szCs w:val="24"/>
        </w:rPr>
        <w:t>25</w:t>
      </w:r>
      <w:r w:rsidRPr="000F49AF">
        <w:rPr>
          <w:rFonts w:ascii="Times New Roman" w:hAnsi="Times New Roman"/>
          <w:sz w:val="24"/>
          <w:szCs w:val="24"/>
        </w:rPr>
        <w:t xml:space="preserve"> км през </w:t>
      </w:r>
      <w:r w:rsidR="00091F63" w:rsidRPr="000F49AF">
        <w:rPr>
          <w:rFonts w:ascii="Times New Roman" w:hAnsi="Times New Roman"/>
          <w:sz w:val="24"/>
          <w:szCs w:val="24"/>
        </w:rPr>
        <w:t>1</w:t>
      </w:r>
      <w:r w:rsidR="000F49AF" w:rsidRPr="000F49AF">
        <w:rPr>
          <w:rFonts w:ascii="Times New Roman" w:hAnsi="Times New Roman"/>
          <w:sz w:val="24"/>
          <w:szCs w:val="24"/>
        </w:rPr>
        <w:t>2</w:t>
      </w:r>
      <w:r w:rsidR="00A04725" w:rsidRPr="000F49AF">
        <w:rPr>
          <w:rFonts w:ascii="Times New Roman" w:hAnsi="Times New Roman"/>
          <w:sz w:val="24"/>
          <w:szCs w:val="24"/>
        </w:rPr>
        <w:t>-те</w:t>
      </w:r>
      <w:r w:rsidRPr="000F49AF">
        <w:rPr>
          <w:rFonts w:ascii="Times New Roman" w:hAnsi="Times New Roman"/>
          <w:sz w:val="24"/>
          <w:szCs w:val="24"/>
        </w:rPr>
        <w:t xml:space="preserve"> месеца </w:t>
      </w:r>
      <w:r w:rsidR="00874A83" w:rsidRPr="000F49AF">
        <w:rPr>
          <w:rFonts w:ascii="Times New Roman" w:hAnsi="Times New Roman"/>
          <w:sz w:val="24"/>
          <w:szCs w:val="24"/>
        </w:rPr>
        <w:t xml:space="preserve">на </w:t>
      </w:r>
      <w:r w:rsidRPr="000F49AF">
        <w:rPr>
          <w:rFonts w:ascii="Times New Roman" w:hAnsi="Times New Roman"/>
          <w:sz w:val="24"/>
          <w:szCs w:val="24"/>
        </w:rPr>
        <w:t>201</w:t>
      </w:r>
      <w:r w:rsidR="00A04725" w:rsidRPr="000F49AF">
        <w:rPr>
          <w:rFonts w:ascii="Times New Roman" w:hAnsi="Times New Roman"/>
          <w:sz w:val="24"/>
          <w:szCs w:val="24"/>
        </w:rPr>
        <w:t>8</w:t>
      </w:r>
      <w:r w:rsidRPr="000F49AF">
        <w:rPr>
          <w:rFonts w:ascii="Times New Roman" w:hAnsi="Times New Roman"/>
          <w:sz w:val="24"/>
          <w:szCs w:val="24"/>
        </w:rPr>
        <w:t xml:space="preserve"> г., на </w:t>
      </w:r>
      <w:r w:rsidR="00936F94" w:rsidRPr="000F49AF">
        <w:rPr>
          <w:rFonts w:ascii="Times New Roman" w:hAnsi="Times New Roman"/>
          <w:sz w:val="24"/>
          <w:szCs w:val="24"/>
        </w:rPr>
        <w:t>3</w:t>
      </w:r>
      <w:r w:rsidR="00E3036F" w:rsidRPr="000F49AF">
        <w:rPr>
          <w:rFonts w:ascii="Times New Roman" w:hAnsi="Times New Roman"/>
          <w:sz w:val="24"/>
          <w:szCs w:val="24"/>
        </w:rPr>
        <w:t>0</w:t>
      </w:r>
      <w:r w:rsidR="000F49AF" w:rsidRPr="000F49AF">
        <w:rPr>
          <w:rFonts w:ascii="Times New Roman" w:hAnsi="Times New Roman"/>
          <w:sz w:val="24"/>
          <w:szCs w:val="24"/>
        </w:rPr>
        <w:t>7</w:t>
      </w:r>
      <w:r w:rsidR="006607B5" w:rsidRPr="000F49AF">
        <w:rPr>
          <w:rFonts w:ascii="Times New Roman" w:hAnsi="Times New Roman"/>
          <w:sz w:val="24"/>
          <w:szCs w:val="24"/>
        </w:rPr>
        <w:t>,</w:t>
      </w:r>
      <w:r w:rsidR="000F49AF" w:rsidRPr="000F49AF">
        <w:rPr>
          <w:rFonts w:ascii="Times New Roman" w:hAnsi="Times New Roman"/>
          <w:sz w:val="24"/>
          <w:szCs w:val="24"/>
        </w:rPr>
        <w:t>60</w:t>
      </w:r>
      <w:r w:rsidRPr="000F49AF">
        <w:rPr>
          <w:rFonts w:ascii="Times New Roman" w:hAnsi="Times New Roman"/>
          <w:sz w:val="24"/>
          <w:szCs w:val="24"/>
        </w:rPr>
        <w:t xml:space="preserve"> км през отчетния период</w:t>
      </w:r>
      <w:r w:rsidR="005D5549" w:rsidRPr="000F49AF">
        <w:rPr>
          <w:rFonts w:ascii="Times New Roman" w:hAnsi="Times New Roman"/>
          <w:sz w:val="24"/>
          <w:szCs w:val="24"/>
        </w:rPr>
        <w:t>.</w:t>
      </w:r>
    </w:p>
    <w:p w:rsidR="00F7536F" w:rsidRPr="002312E4" w:rsidRDefault="00F7536F" w:rsidP="00445BD8">
      <w:pPr>
        <w:numPr>
          <w:ilvl w:val="0"/>
          <w:numId w:val="3"/>
        </w:numPr>
        <w:ind w:left="567" w:hanging="210"/>
        <w:jc w:val="both"/>
      </w:pPr>
      <w:r w:rsidRPr="002312E4">
        <w:t xml:space="preserve">Отчита се </w:t>
      </w:r>
      <w:r w:rsidRPr="002312E4">
        <w:rPr>
          <w:b/>
        </w:rPr>
        <w:t>увеличение на нето тонкилометровата работа</w:t>
      </w:r>
      <w:r w:rsidRPr="002312E4">
        <w:t xml:space="preserve"> с </w:t>
      </w:r>
      <w:r w:rsidR="0061100C" w:rsidRPr="002312E4">
        <w:t>40</w:t>
      </w:r>
      <w:r w:rsidR="002312E4" w:rsidRPr="002312E4">
        <w:t>1</w:t>
      </w:r>
      <w:r w:rsidR="006E619A" w:rsidRPr="002312E4">
        <w:t>,</w:t>
      </w:r>
      <w:r w:rsidR="002312E4" w:rsidRPr="002312E4">
        <w:t>6</w:t>
      </w:r>
      <w:r w:rsidR="00A72EFC" w:rsidRPr="002312E4">
        <w:t>3</w:t>
      </w:r>
      <w:r w:rsidRPr="002312E4">
        <w:t xml:space="preserve"> млн. ткм или </w:t>
      </w:r>
      <w:r w:rsidR="00A72EFC" w:rsidRPr="002312E4">
        <w:t>2</w:t>
      </w:r>
      <w:r w:rsidR="002312E4">
        <w:t>2</w:t>
      </w:r>
      <w:r w:rsidRPr="002312E4">
        <w:t xml:space="preserve">% спрямо </w:t>
      </w:r>
      <w:r w:rsidR="00A72EFC" w:rsidRPr="002312E4">
        <w:t>1</w:t>
      </w:r>
      <w:r w:rsidR="002312E4">
        <w:t>2</w:t>
      </w:r>
      <w:r w:rsidR="003175D0" w:rsidRPr="002312E4">
        <w:t>-те</w:t>
      </w:r>
      <w:r w:rsidR="00CE2F36" w:rsidRPr="002312E4">
        <w:t xml:space="preserve"> месеца</w:t>
      </w:r>
      <w:r w:rsidRPr="002312E4">
        <w:t xml:space="preserve"> </w:t>
      </w:r>
      <w:r w:rsidR="003741F9" w:rsidRPr="002312E4">
        <w:t xml:space="preserve">на </w:t>
      </w:r>
      <w:r w:rsidRPr="002312E4">
        <w:t>201</w:t>
      </w:r>
      <w:r w:rsidR="003175D0" w:rsidRPr="002312E4">
        <w:t>8</w:t>
      </w:r>
      <w:r w:rsidR="008576D7" w:rsidRPr="002312E4">
        <w:t xml:space="preserve"> година, а спрямо бюджета</w:t>
      </w:r>
      <w:r w:rsidRPr="002312E4">
        <w:t xml:space="preserve"> </w:t>
      </w:r>
      <w:r w:rsidR="00032A70" w:rsidRPr="002312E4">
        <w:t>има намаление – с</w:t>
      </w:r>
      <w:r w:rsidR="00A72EFC" w:rsidRPr="002312E4">
        <w:t>ъс</w:t>
      </w:r>
      <w:r w:rsidR="00032A70" w:rsidRPr="002312E4">
        <w:t xml:space="preserve"> </w:t>
      </w:r>
      <w:r w:rsidR="00EA30C7" w:rsidRPr="002312E4">
        <w:t>1</w:t>
      </w:r>
      <w:r w:rsidR="002312E4">
        <w:t>05</w:t>
      </w:r>
      <w:r w:rsidR="0046752C" w:rsidRPr="002312E4">
        <w:t>,</w:t>
      </w:r>
      <w:r w:rsidR="00A72EFC" w:rsidRPr="002312E4">
        <w:t>7</w:t>
      </w:r>
      <w:r w:rsidR="002312E4">
        <w:t>8</w:t>
      </w:r>
      <w:r w:rsidRPr="002312E4">
        <w:t xml:space="preserve"> млн. ткм или</w:t>
      </w:r>
      <w:r w:rsidR="00032A70" w:rsidRPr="002312E4">
        <w:t xml:space="preserve"> </w:t>
      </w:r>
      <w:r w:rsidR="002312E4">
        <w:t>5</w:t>
      </w:r>
      <w:r w:rsidRPr="002312E4">
        <w:t>%.</w:t>
      </w:r>
    </w:p>
    <w:p w:rsidR="00EB7873" w:rsidRPr="002312E4" w:rsidRDefault="00F7536F" w:rsidP="00EB7873">
      <w:pPr>
        <w:numPr>
          <w:ilvl w:val="0"/>
          <w:numId w:val="3"/>
        </w:numPr>
        <w:ind w:left="567" w:hanging="210"/>
        <w:jc w:val="both"/>
      </w:pPr>
      <w:r w:rsidRPr="002312E4">
        <w:t xml:space="preserve">За </w:t>
      </w:r>
      <w:r w:rsidR="00A72EFC" w:rsidRPr="002312E4">
        <w:t>1</w:t>
      </w:r>
      <w:r w:rsidR="002312E4" w:rsidRPr="002312E4">
        <w:t>2</w:t>
      </w:r>
      <w:r w:rsidR="00936F94" w:rsidRPr="002312E4">
        <w:t>-те месеца</w:t>
      </w:r>
      <w:r w:rsidRPr="002312E4">
        <w:t xml:space="preserve"> на 201</w:t>
      </w:r>
      <w:r w:rsidR="00981448" w:rsidRPr="002312E4">
        <w:t>9</w:t>
      </w:r>
      <w:r w:rsidRPr="002312E4">
        <w:t xml:space="preserve"> г. е </w:t>
      </w:r>
      <w:r w:rsidR="007A15F4" w:rsidRPr="002312E4">
        <w:rPr>
          <w:b/>
        </w:rPr>
        <w:t>намалена</w:t>
      </w:r>
      <w:r w:rsidRPr="002312E4">
        <w:rPr>
          <w:b/>
        </w:rPr>
        <w:t xml:space="preserve"> приходната ставка</w:t>
      </w:r>
      <w:r w:rsidRPr="002312E4">
        <w:t xml:space="preserve"> с</w:t>
      </w:r>
      <w:r w:rsidRPr="002312E4">
        <w:rPr>
          <w:b/>
        </w:rPr>
        <w:t xml:space="preserve"> </w:t>
      </w:r>
      <w:r w:rsidR="00213951" w:rsidRPr="002312E4">
        <w:t>9</w:t>
      </w:r>
      <w:r w:rsidR="00706C7D" w:rsidRPr="002312E4">
        <w:t xml:space="preserve"> </w:t>
      </w:r>
      <w:r w:rsidRPr="002312E4">
        <w:t>%</w:t>
      </w:r>
      <w:r w:rsidRPr="002312E4">
        <w:rPr>
          <w:color w:val="FF0000"/>
        </w:rPr>
        <w:t xml:space="preserve"> </w:t>
      </w:r>
      <w:r w:rsidRPr="002312E4">
        <w:t xml:space="preserve">спрямо същия период на предходната година </w:t>
      </w:r>
      <w:r w:rsidR="00913257" w:rsidRPr="002312E4">
        <w:t xml:space="preserve">, а спрямо </w:t>
      </w:r>
      <w:r w:rsidR="008576D7" w:rsidRPr="002312E4">
        <w:t>бюджета</w:t>
      </w:r>
      <w:r w:rsidR="00913257" w:rsidRPr="002312E4">
        <w:t xml:space="preserve"> е намалена с </w:t>
      </w:r>
      <w:r w:rsidR="00A72EFC" w:rsidRPr="002312E4">
        <w:t>1</w:t>
      </w:r>
      <w:r w:rsidR="00913257" w:rsidRPr="002312E4">
        <w:t xml:space="preserve">%. </w:t>
      </w:r>
    </w:p>
    <w:p w:rsidR="00FE16B6" w:rsidRPr="00E33857" w:rsidRDefault="00FE16B6" w:rsidP="00FE16B6">
      <w:pPr>
        <w:ind w:left="567"/>
        <w:jc w:val="both"/>
      </w:pPr>
    </w:p>
    <w:p w:rsidR="00EB7873" w:rsidRPr="00E33857" w:rsidRDefault="00EB7873" w:rsidP="00EB7873">
      <w:pPr>
        <w:ind w:firstLine="357"/>
        <w:jc w:val="both"/>
        <w:rPr>
          <w:b/>
        </w:rPr>
      </w:pPr>
      <w:r w:rsidRPr="00E33857">
        <w:rPr>
          <w:b/>
        </w:rPr>
        <w:t>Фирми повлияли за намалението на приходната ставка:</w:t>
      </w:r>
    </w:p>
    <w:p w:rsidR="00CF34E6" w:rsidRPr="00CE1DBF" w:rsidRDefault="00CF34E6" w:rsidP="00CF34E6">
      <w:pPr>
        <w:jc w:val="both"/>
        <w:rPr>
          <w:b/>
          <w:highlight w:val="yellow"/>
        </w:rPr>
      </w:pPr>
    </w:p>
    <w:p w:rsidR="00BE43E0" w:rsidRPr="00E33857" w:rsidRDefault="00CF34E6" w:rsidP="00F35056">
      <w:pPr>
        <w:pStyle w:val="ListParagraph"/>
        <w:numPr>
          <w:ilvl w:val="0"/>
          <w:numId w:val="21"/>
        </w:numPr>
        <w:rPr>
          <w:rFonts w:ascii="Times New Roman" w:eastAsia="SimSun" w:hAnsi="Times New Roman"/>
          <w:sz w:val="24"/>
          <w:szCs w:val="24"/>
          <w:lang w:eastAsia="zh-CN"/>
        </w:rPr>
      </w:pPr>
      <w:r w:rsidRPr="00E33857">
        <w:rPr>
          <w:rFonts w:ascii="Times New Roman" w:eastAsia="SimSun" w:hAnsi="Times New Roman"/>
          <w:b/>
          <w:sz w:val="24"/>
          <w:szCs w:val="24"/>
          <w:lang w:eastAsia="zh-CN"/>
        </w:rPr>
        <w:t xml:space="preserve">"АУРУБИС БЪЛГАРИЯ" АД </w:t>
      </w:r>
      <w:r w:rsidR="00EF3BD4" w:rsidRPr="00E33857">
        <w:rPr>
          <w:rFonts w:ascii="Times New Roman" w:eastAsia="SimSun" w:hAnsi="Times New Roman"/>
          <w:b/>
          <w:sz w:val="24"/>
          <w:szCs w:val="24"/>
          <w:lang w:eastAsia="zh-CN"/>
        </w:rPr>
        <w:t>–</w:t>
      </w:r>
      <w:r w:rsidRPr="00E33857">
        <w:rPr>
          <w:rFonts w:ascii="Times New Roman" w:eastAsia="SimSun" w:hAnsi="Times New Roman"/>
          <w:b/>
          <w:sz w:val="24"/>
          <w:szCs w:val="24"/>
          <w:lang w:eastAsia="zh-CN"/>
        </w:rPr>
        <w:t xml:space="preserve"> </w:t>
      </w:r>
      <w:r w:rsidR="00197D11" w:rsidRPr="00E33857">
        <w:rPr>
          <w:rFonts w:ascii="Times New Roman" w:eastAsia="SimSun" w:hAnsi="Times New Roman"/>
          <w:b/>
          <w:sz w:val="24"/>
          <w:szCs w:val="24"/>
          <w:lang w:eastAsia="zh-CN"/>
        </w:rPr>
        <w:t xml:space="preserve"> </w:t>
      </w:r>
      <w:r w:rsidR="00BE43E0" w:rsidRPr="00E33857">
        <w:rPr>
          <w:rFonts w:ascii="Times New Roman" w:eastAsia="SimSun" w:hAnsi="Times New Roman"/>
          <w:sz w:val="24"/>
          <w:szCs w:val="24"/>
          <w:lang w:eastAsia="zh-CN"/>
        </w:rPr>
        <w:t>Новите превози на киселина по релациите Пирдоп - Бургас, Пирдоп - Разделна и на концентрат по релацията Бургас - Пирдоп се извършват с тежки влакове на дълги разстояния, поради необходимостта от големи обеми на доставките за клиента, което д</w:t>
      </w:r>
      <w:r w:rsidR="00E90430" w:rsidRPr="00E33857">
        <w:rPr>
          <w:rFonts w:ascii="Times New Roman" w:eastAsia="SimSun" w:hAnsi="Times New Roman"/>
          <w:sz w:val="24"/>
          <w:szCs w:val="24"/>
          <w:lang w:eastAsia="zh-CN"/>
        </w:rPr>
        <w:t>а</w:t>
      </w:r>
      <w:r w:rsidR="00BE43E0" w:rsidRPr="00E33857">
        <w:rPr>
          <w:rFonts w:ascii="Times New Roman" w:eastAsia="SimSun" w:hAnsi="Times New Roman"/>
          <w:sz w:val="24"/>
          <w:szCs w:val="24"/>
          <w:lang w:eastAsia="zh-CN"/>
        </w:rPr>
        <w:t>ва възможност за оптимизиране на превозите и привеждане на превозните цени в съответствие с конкурентните такива и е причина за намаление на приходната ставка.;</w:t>
      </w:r>
    </w:p>
    <w:p w:rsidR="00076911" w:rsidRPr="00E33857" w:rsidRDefault="00B06C10" w:rsidP="000526DA">
      <w:pPr>
        <w:pStyle w:val="ListParagraph"/>
        <w:numPr>
          <w:ilvl w:val="0"/>
          <w:numId w:val="21"/>
        </w:numPr>
        <w:rPr>
          <w:rFonts w:ascii="Times New Roman" w:eastAsia="SimSun" w:hAnsi="Times New Roman"/>
          <w:sz w:val="24"/>
          <w:szCs w:val="24"/>
          <w:lang w:eastAsia="zh-CN"/>
        </w:rPr>
      </w:pPr>
      <w:r w:rsidRPr="00E33857">
        <w:rPr>
          <w:rFonts w:ascii="Times New Roman" w:eastAsia="SimSun" w:hAnsi="Times New Roman"/>
          <w:b/>
          <w:sz w:val="24"/>
          <w:szCs w:val="24"/>
          <w:lang w:eastAsia="zh-CN"/>
        </w:rPr>
        <w:t xml:space="preserve"> </w:t>
      </w:r>
      <w:r w:rsidR="00076911" w:rsidRPr="00E33857">
        <w:rPr>
          <w:rFonts w:ascii="Times New Roman" w:eastAsia="SimSun" w:hAnsi="Times New Roman"/>
          <w:b/>
          <w:sz w:val="24"/>
          <w:szCs w:val="24"/>
          <w:lang w:eastAsia="zh-CN"/>
        </w:rPr>
        <w:t xml:space="preserve">„ЛУКОЙЛ БЪЛГАРИЯ” ЕООД -  </w:t>
      </w:r>
      <w:r w:rsidR="00076911" w:rsidRPr="00E33857">
        <w:rPr>
          <w:rFonts w:ascii="Times New Roman" w:eastAsia="SimSun" w:hAnsi="Times New Roman"/>
          <w:sz w:val="24"/>
          <w:szCs w:val="24"/>
          <w:lang w:eastAsia="zh-CN"/>
        </w:rPr>
        <w:t xml:space="preserve"> Намалението на приходната ставка </w:t>
      </w:r>
      <w:r w:rsidR="00935490" w:rsidRPr="00E33857">
        <w:rPr>
          <w:rFonts w:ascii="Times New Roman" w:eastAsia="SimSun" w:hAnsi="Times New Roman"/>
          <w:sz w:val="24"/>
          <w:szCs w:val="24"/>
          <w:lang w:eastAsia="zh-CN"/>
        </w:rPr>
        <w:t>е в</w:t>
      </w:r>
      <w:r w:rsidR="008A2F34" w:rsidRPr="00E33857">
        <w:rPr>
          <w:rFonts w:ascii="Times New Roman" w:eastAsia="SimSun" w:hAnsi="Times New Roman"/>
          <w:sz w:val="24"/>
          <w:szCs w:val="24"/>
          <w:lang w:eastAsia="zh-CN"/>
        </w:rPr>
        <w:t xml:space="preserve"> </w:t>
      </w:r>
      <w:r w:rsidR="00935490" w:rsidRPr="00E33857">
        <w:rPr>
          <w:rFonts w:ascii="Times New Roman" w:eastAsia="SimSun" w:hAnsi="Times New Roman"/>
          <w:sz w:val="24"/>
          <w:szCs w:val="24"/>
          <w:lang w:eastAsia="zh-CN"/>
        </w:rPr>
        <w:t xml:space="preserve">резултат от промяната в </w:t>
      </w:r>
      <w:r w:rsidR="00C74486" w:rsidRPr="00E33857">
        <w:rPr>
          <w:rFonts w:ascii="Times New Roman" w:eastAsia="SimSun" w:hAnsi="Times New Roman"/>
          <w:sz w:val="24"/>
          <w:szCs w:val="24"/>
          <w:lang w:eastAsia="zh-CN"/>
        </w:rPr>
        <w:t>организацията</w:t>
      </w:r>
      <w:r w:rsidR="00BF1AF3" w:rsidRPr="00E33857">
        <w:rPr>
          <w:rFonts w:ascii="Times New Roman" w:eastAsia="SimSun" w:hAnsi="Times New Roman"/>
          <w:sz w:val="24"/>
          <w:szCs w:val="24"/>
          <w:lang w:eastAsia="zh-CN"/>
        </w:rPr>
        <w:t xml:space="preserve"> на превозите</w:t>
      </w:r>
      <w:r w:rsidR="00641E02" w:rsidRPr="00E33857">
        <w:rPr>
          <w:rFonts w:ascii="Times New Roman" w:eastAsia="SimSun" w:hAnsi="Times New Roman"/>
          <w:sz w:val="24"/>
          <w:szCs w:val="24"/>
          <w:lang w:eastAsia="zh-CN"/>
        </w:rPr>
        <w:t xml:space="preserve"> по релацията Дружба-Илиянци</w:t>
      </w:r>
      <w:r w:rsidR="00BE43E0" w:rsidRPr="00E33857">
        <w:rPr>
          <w:rFonts w:ascii="Times New Roman" w:eastAsia="SimSun" w:hAnsi="Times New Roman"/>
          <w:sz w:val="24"/>
          <w:szCs w:val="24"/>
          <w:lang w:eastAsia="zh-CN"/>
        </w:rPr>
        <w:t>.</w:t>
      </w:r>
      <w:r w:rsidR="00644932" w:rsidRPr="00E33857">
        <w:rPr>
          <w:rFonts w:ascii="Times New Roman" w:eastAsia="SimSun" w:hAnsi="Times New Roman"/>
          <w:sz w:val="24"/>
          <w:szCs w:val="24"/>
          <w:lang w:eastAsia="zh-CN"/>
        </w:rPr>
        <w:t>;</w:t>
      </w:r>
    </w:p>
    <w:p w:rsidR="00B06C10" w:rsidRPr="00E33857" w:rsidRDefault="00644932" w:rsidP="00B06C10">
      <w:pPr>
        <w:pStyle w:val="ListParagraph"/>
        <w:numPr>
          <w:ilvl w:val="0"/>
          <w:numId w:val="21"/>
        </w:numPr>
        <w:jc w:val="both"/>
        <w:rPr>
          <w:rFonts w:ascii="Times New Roman" w:eastAsia="SimSun" w:hAnsi="Times New Roman"/>
          <w:sz w:val="24"/>
          <w:szCs w:val="24"/>
          <w:lang w:eastAsia="zh-CN"/>
        </w:rPr>
      </w:pPr>
      <w:r w:rsidRPr="00E33857">
        <w:rPr>
          <w:rFonts w:ascii="Times New Roman" w:eastAsia="SimSun" w:hAnsi="Times New Roman"/>
          <w:b/>
          <w:sz w:val="24"/>
          <w:szCs w:val="24"/>
          <w:lang w:eastAsia="zh-CN"/>
        </w:rPr>
        <w:t>„МИЛИЦЕР И МЮНХ БГ” ОД</w:t>
      </w:r>
      <w:r w:rsidR="00375A11" w:rsidRPr="00E33857">
        <w:rPr>
          <w:rFonts w:ascii="Times New Roman" w:eastAsia="SimSun" w:hAnsi="Times New Roman"/>
          <w:b/>
          <w:sz w:val="24"/>
          <w:szCs w:val="24"/>
          <w:lang w:eastAsia="zh-CN"/>
        </w:rPr>
        <w:t xml:space="preserve"> - </w:t>
      </w:r>
      <w:r w:rsidR="00375A11" w:rsidRPr="00E33857">
        <w:rPr>
          <w:rFonts w:ascii="Times New Roman" w:eastAsia="SimSun" w:hAnsi="Times New Roman"/>
          <w:sz w:val="24"/>
          <w:szCs w:val="24"/>
          <w:lang w:eastAsia="zh-CN"/>
        </w:rPr>
        <w:t>Осъществените превози на медна руда по релацията Бургас-Лом и на метални рулони по релацията Лом-Драгоман граница, са с ниска при</w:t>
      </w:r>
      <w:r w:rsidR="00C74486" w:rsidRPr="00E33857">
        <w:rPr>
          <w:rFonts w:ascii="Times New Roman" w:eastAsia="SimSun" w:hAnsi="Times New Roman"/>
          <w:sz w:val="24"/>
          <w:szCs w:val="24"/>
          <w:lang w:eastAsia="zh-CN"/>
        </w:rPr>
        <w:t>х</w:t>
      </w:r>
      <w:r w:rsidR="00375A11" w:rsidRPr="00E33857">
        <w:rPr>
          <w:rFonts w:ascii="Times New Roman" w:eastAsia="SimSun" w:hAnsi="Times New Roman"/>
          <w:sz w:val="24"/>
          <w:szCs w:val="24"/>
          <w:lang w:eastAsia="zh-CN"/>
        </w:rPr>
        <w:t>одна ставка.</w:t>
      </w:r>
      <w:r w:rsidR="00D016C6" w:rsidRPr="00E33857">
        <w:t xml:space="preserve"> </w:t>
      </w:r>
    </w:p>
    <w:p w:rsidR="005B5ABD" w:rsidRPr="00E33857" w:rsidRDefault="00E33857" w:rsidP="000526DA">
      <w:pPr>
        <w:pStyle w:val="ListParagraph"/>
        <w:numPr>
          <w:ilvl w:val="0"/>
          <w:numId w:val="21"/>
        </w:numPr>
        <w:jc w:val="both"/>
        <w:rPr>
          <w:rFonts w:ascii="Times New Roman" w:eastAsia="SimSun" w:hAnsi="Times New Roman"/>
          <w:sz w:val="24"/>
          <w:szCs w:val="24"/>
          <w:lang w:eastAsia="zh-CN"/>
        </w:rPr>
      </w:pPr>
      <w:r w:rsidRPr="00E33857">
        <w:rPr>
          <w:rFonts w:ascii="Times New Roman" w:eastAsia="SimSun" w:hAnsi="Times New Roman"/>
          <w:b/>
          <w:sz w:val="24"/>
          <w:szCs w:val="24"/>
          <w:lang w:eastAsia="zh-CN"/>
        </w:rPr>
        <w:t xml:space="preserve"> </w:t>
      </w:r>
      <w:r w:rsidR="00F05FA2" w:rsidRPr="00E33857">
        <w:rPr>
          <w:rFonts w:ascii="Times New Roman" w:eastAsia="SimSun" w:hAnsi="Times New Roman"/>
          <w:b/>
          <w:sz w:val="24"/>
          <w:szCs w:val="24"/>
          <w:lang w:eastAsia="zh-CN"/>
        </w:rPr>
        <w:t>„</w:t>
      </w:r>
      <w:r w:rsidR="005B5ABD" w:rsidRPr="00E33857">
        <w:rPr>
          <w:rFonts w:ascii="Times New Roman" w:eastAsia="SimSun" w:hAnsi="Times New Roman"/>
          <w:b/>
          <w:sz w:val="24"/>
          <w:szCs w:val="24"/>
          <w:lang w:eastAsia="zh-CN"/>
        </w:rPr>
        <w:t>ПРАЙМ СПЕД”АД –</w:t>
      </w:r>
      <w:r w:rsidR="005B5ABD" w:rsidRPr="00E33857">
        <w:rPr>
          <w:rFonts w:ascii="Times New Roman" w:eastAsia="SimSun" w:hAnsi="Times New Roman"/>
          <w:sz w:val="24"/>
          <w:szCs w:val="24"/>
          <w:lang w:eastAsia="zh-CN"/>
        </w:rPr>
        <w:t xml:space="preserve"> Осъществените превози по тарифа през 2018 г. от гарите Любимец и Харманли, износ за Турция, които през 2019 г. са по-малко, е причина за намаляване на приходната ставка. Превозите на олио по релацията Полски Тръмбеш – Варна, са с ниска приходна ставка.</w:t>
      </w:r>
    </w:p>
    <w:p w:rsidR="00F05FA2" w:rsidRPr="00E33857" w:rsidRDefault="00F05FA2" w:rsidP="000526DA">
      <w:pPr>
        <w:pStyle w:val="ListParagraph"/>
        <w:numPr>
          <w:ilvl w:val="0"/>
          <w:numId w:val="21"/>
        </w:numPr>
        <w:jc w:val="both"/>
        <w:rPr>
          <w:rFonts w:ascii="Times New Roman" w:eastAsia="SimSun" w:hAnsi="Times New Roman"/>
          <w:sz w:val="24"/>
          <w:szCs w:val="24"/>
          <w:lang w:eastAsia="zh-CN"/>
        </w:rPr>
      </w:pPr>
      <w:r w:rsidRPr="00E33857">
        <w:rPr>
          <w:rFonts w:ascii="Times New Roman" w:eastAsia="SimSun" w:hAnsi="Times New Roman"/>
          <w:b/>
          <w:sz w:val="24"/>
          <w:szCs w:val="24"/>
          <w:lang w:eastAsia="zh-CN"/>
        </w:rPr>
        <w:t>„</w:t>
      </w:r>
      <w:r w:rsidR="00B53B16" w:rsidRPr="00E33857">
        <w:rPr>
          <w:rFonts w:ascii="Times New Roman" w:eastAsia="SimSun" w:hAnsi="Times New Roman"/>
          <w:b/>
          <w:sz w:val="24"/>
          <w:szCs w:val="24"/>
          <w:lang w:eastAsia="zh-CN"/>
        </w:rPr>
        <w:t>ПОРТ РЕЙЛ</w:t>
      </w:r>
      <w:r w:rsidRPr="00E33857">
        <w:rPr>
          <w:rFonts w:ascii="Times New Roman" w:eastAsia="SimSun" w:hAnsi="Times New Roman"/>
          <w:b/>
          <w:sz w:val="24"/>
          <w:szCs w:val="24"/>
          <w:lang w:eastAsia="zh-CN"/>
        </w:rPr>
        <w:t xml:space="preserve">”ООД – </w:t>
      </w:r>
      <w:r w:rsidRPr="00E33857">
        <w:rPr>
          <w:rFonts w:ascii="Times New Roman" w:eastAsia="SimSun" w:hAnsi="Times New Roman"/>
          <w:sz w:val="24"/>
          <w:szCs w:val="24"/>
          <w:lang w:eastAsia="zh-CN"/>
        </w:rPr>
        <w:t>Н</w:t>
      </w:r>
      <w:r w:rsidR="00B53B16" w:rsidRPr="00E33857">
        <w:rPr>
          <w:rFonts w:ascii="Times New Roman" w:eastAsia="SimSun" w:hAnsi="Times New Roman"/>
          <w:sz w:val="24"/>
          <w:szCs w:val="24"/>
          <w:lang w:eastAsia="zh-CN"/>
        </w:rPr>
        <w:t>амалението на приходната ставка, е вследствие промяната на структурата на товарите и увеличението на превозното разстояние</w:t>
      </w:r>
      <w:r w:rsidR="002D228B" w:rsidRPr="00E33857">
        <w:rPr>
          <w:rFonts w:ascii="Times New Roman" w:eastAsia="SimSun" w:hAnsi="Times New Roman"/>
          <w:sz w:val="24"/>
          <w:szCs w:val="24"/>
          <w:lang w:eastAsia="zh-CN"/>
        </w:rPr>
        <w:t>.</w:t>
      </w:r>
    </w:p>
    <w:p w:rsidR="00B53B16" w:rsidRPr="00E33857" w:rsidRDefault="00E33857" w:rsidP="000526DA">
      <w:pPr>
        <w:pStyle w:val="ListParagraph"/>
        <w:numPr>
          <w:ilvl w:val="0"/>
          <w:numId w:val="21"/>
        </w:numPr>
        <w:jc w:val="both"/>
        <w:rPr>
          <w:rFonts w:ascii="Times New Roman" w:eastAsia="SimSun" w:hAnsi="Times New Roman"/>
          <w:sz w:val="24"/>
          <w:szCs w:val="24"/>
          <w:lang w:eastAsia="zh-CN"/>
        </w:rPr>
      </w:pPr>
      <w:r w:rsidRPr="00E33857">
        <w:rPr>
          <w:rFonts w:ascii="Times New Roman" w:eastAsia="SimSun" w:hAnsi="Times New Roman"/>
          <w:b/>
          <w:sz w:val="24"/>
          <w:szCs w:val="24"/>
          <w:lang w:eastAsia="zh-CN"/>
        </w:rPr>
        <w:t xml:space="preserve"> </w:t>
      </w:r>
      <w:r w:rsidR="00B53B16" w:rsidRPr="00E33857">
        <w:rPr>
          <w:rFonts w:ascii="Times New Roman" w:eastAsia="SimSun" w:hAnsi="Times New Roman"/>
          <w:b/>
          <w:sz w:val="24"/>
          <w:szCs w:val="24"/>
          <w:lang w:eastAsia="zh-CN"/>
        </w:rPr>
        <w:t xml:space="preserve">„КООПЕРАЦИЯ СИМИД 1000” – </w:t>
      </w:r>
      <w:r w:rsidR="00B53B16" w:rsidRPr="00E33857">
        <w:rPr>
          <w:rFonts w:ascii="Times New Roman" w:eastAsia="SimSun" w:hAnsi="Times New Roman"/>
          <w:sz w:val="24"/>
          <w:szCs w:val="24"/>
          <w:lang w:eastAsia="zh-CN"/>
        </w:rPr>
        <w:t>През отчетния период на 2019 г., извършените превози по релацията Филипово-Свиленград изток граница, изцяло са по специална цена, в сравнение със същия период на 2018 г., когато част от превозите са извършени по тарифа. Същевременно, през 2018 г., фирмата е осъществила превози по тарифа по релацията Хасково- Свиленград изток граница. Това са причините, водещи до намаление на средната приходна ставка.</w:t>
      </w:r>
    </w:p>
    <w:p w:rsidR="005852D6" w:rsidRPr="00CE1DBF" w:rsidRDefault="005852D6" w:rsidP="005852D6">
      <w:pPr>
        <w:pStyle w:val="ListParagraph"/>
        <w:ind w:left="502"/>
        <w:jc w:val="both"/>
        <w:rPr>
          <w:rFonts w:ascii="Times New Roman" w:eastAsia="SimSun" w:hAnsi="Times New Roman"/>
          <w:sz w:val="24"/>
          <w:szCs w:val="24"/>
          <w:highlight w:val="yellow"/>
          <w:lang w:eastAsia="zh-CN"/>
        </w:rPr>
      </w:pPr>
    </w:p>
    <w:p w:rsidR="002709C1" w:rsidRDefault="00036845" w:rsidP="005852D6">
      <w:pPr>
        <w:pStyle w:val="ListParagraph"/>
        <w:ind w:left="502"/>
        <w:jc w:val="both"/>
        <w:rPr>
          <w:rFonts w:ascii="Times New Roman" w:eastAsia="SimSun" w:hAnsi="Times New Roman"/>
          <w:sz w:val="24"/>
          <w:szCs w:val="24"/>
          <w:lang w:eastAsia="zh-CN"/>
        </w:rPr>
      </w:pPr>
      <w:r w:rsidRPr="00E33857">
        <w:rPr>
          <w:rFonts w:ascii="Times New Roman" w:eastAsia="SimSun" w:hAnsi="Times New Roman"/>
          <w:sz w:val="24"/>
          <w:szCs w:val="24"/>
          <w:lang w:eastAsia="zh-CN"/>
        </w:rPr>
        <w:t>По видове товари превозените количества са както следва:</w:t>
      </w:r>
    </w:p>
    <w:tbl>
      <w:tblPr>
        <w:tblW w:w="5000" w:type="pct"/>
        <w:tblCellMar>
          <w:left w:w="70" w:type="dxa"/>
          <w:right w:w="70" w:type="dxa"/>
        </w:tblCellMar>
        <w:tblLook w:val="04A0" w:firstRow="1" w:lastRow="0" w:firstColumn="1" w:lastColumn="0" w:noHBand="0" w:noVBand="1"/>
      </w:tblPr>
      <w:tblGrid>
        <w:gridCol w:w="2911"/>
        <w:gridCol w:w="792"/>
        <w:gridCol w:w="1015"/>
        <w:gridCol w:w="871"/>
        <w:gridCol w:w="781"/>
        <w:gridCol w:w="999"/>
        <w:gridCol w:w="859"/>
        <w:gridCol w:w="923"/>
        <w:gridCol w:w="835"/>
      </w:tblGrid>
      <w:tr w:rsidR="002312E4" w:rsidRPr="002312E4" w:rsidTr="002312E4">
        <w:trPr>
          <w:trHeight w:val="240"/>
        </w:trPr>
        <w:tc>
          <w:tcPr>
            <w:tcW w:w="145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312E4" w:rsidRPr="002312E4" w:rsidRDefault="002312E4" w:rsidP="002312E4">
            <w:pPr>
              <w:jc w:val="center"/>
              <w:rPr>
                <w:rFonts w:ascii="Calibri" w:eastAsia="Times New Roman" w:hAnsi="Calibri" w:cs="Calibri"/>
                <w:b/>
                <w:bCs/>
                <w:color w:val="000000"/>
                <w:sz w:val="16"/>
                <w:szCs w:val="16"/>
                <w:lang w:eastAsia="bg-BG"/>
              </w:rPr>
            </w:pPr>
            <w:r w:rsidRPr="002312E4">
              <w:rPr>
                <w:rFonts w:ascii="Calibri" w:eastAsia="Times New Roman" w:hAnsi="Calibri" w:cs="Calibri"/>
                <w:b/>
                <w:bCs/>
                <w:color w:val="000000"/>
                <w:sz w:val="16"/>
                <w:szCs w:val="16"/>
                <w:lang w:eastAsia="bg-BG"/>
              </w:rPr>
              <w:t>Вид товар</w:t>
            </w:r>
          </w:p>
        </w:tc>
        <w:tc>
          <w:tcPr>
            <w:tcW w:w="1341" w:type="pct"/>
            <w:gridSpan w:val="3"/>
            <w:tcBorders>
              <w:top w:val="single" w:sz="4" w:space="0" w:color="auto"/>
              <w:left w:val="nil"/>
              <w:bottom w:val="single" w:sz="4" w:space="0" w:color="auto"/>
              <w:right w:val="single" w:sz="4" w:space="0" w:color="auto"/>
            </w:tcBorders>
            <w:shd w:val="clear" w:color="auto" w:fill="auto"/>
            <w:noWrap/>
            <w:vAlign w:val="bottom"/>
            <w:hideMark/>
          </w:tcPr>
          <w:p w:rsidR="002312E4" w:rsidRPr="002312E4" w:rsidRDefault="002312E4" w:rsidP="002312E4">
            <w:pPr>
              <w:jc w:val="center"/>
              <w:rPr>
                <w:rFonts w:ascii="Calibri" w:eastAsia="Times New Roman" w:hAnsi="Calibri" w:cs="Calibri"/>
                <w:b/>
                <w:bCs/>
                <w:color w:val="000000"/>
                <w:sz w:val="16"/>
                <w:szCs w:val="16"/>
                <w:lang w:eastAsia="bg-BG"/>
              </w:rPr>
            </w:pPr>
            <w:r w:rsidRPr="002312E4">
              <w:rPr>
                <w:rFonts w:ascii="Calibri" w:eastAsia="Times New Roman" w:hAnsi="Calibri" w:cs="Calibri"/>
                <w:b/>
                <w:bCs/>
                <w:color w:val="000000"/>
                <w:sz w:val="16"/>
                <w:szCs w:val="16"/>
                <w:lang w:eastAsia="bg-BG"/>
              </w:rPr>
              <w:t>отчет  2019</w:t>
            </w:r>
          </w:p>
        </w:tc>
        <w:tc>
          <w:tcPr>
            <w:tcW w:w="132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2E4" w:rsidRPr="002312E4" w:rsidRDefault="002312E4" w:rsidP="002312E4">
            <w:pPr>
              <w:jc w:val="center"/>
              <w:rPr>
                <w:rFonts w:ascii="Calibri" w:eastAsia="Times New Roman" w:hAnsi="Calibri" w:cs="Calibri"/>
                <w:b/>
                <w:bCs/>
                <w:color w:val="000000"/>
                <w:sz w:val="16"/>
                <w:szCs w:val="16"/>
                <w:lang w:eastAsia="bg-BG"/>
              </w:rPr>
            </w:pPr>
            <w:r w:rsidRPr="002312E4">
              <w:rPr>
                <w:rFonts w:ascii="Calibri" w:eastAsia="Times New Roman" w:hAnsi="Calibri" w:cs="Calibri"/>
                <w:b/>
                <w:bCs/>
                <w:color w:val="000000"/>
                <w:sz w:val="16"/>
                <w:szCs w:val="16"/>
                <w:lang w:eastAsia="bg-BG"/>
              </w:rPr>
              <w:t>отчет  2018</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2E4" w:rsidRPr="002312E4" w:rsidRDefault="002312E4" w:rsidP="002312E4">
            <w:pPr>
              <w:jc w:val="center"/>
              <w:rPr>
                <w:rFonts w:ascii="Calibri" w:eastAsia="Times New Roman" w:hAnsi="Calibri" w:cs="Calibri"/>
                <w:b/>
                <w:bCs/>
                <w:color w:val="000000"/>
                <w:sz w:val="16"/>
                <w:szCs w:val="16"/>
                <w:lang w:eastAsia="bg-BG"/>
              </w:rPr>
            </w:pPr>
            <w:r w:rsidRPr="002312E4">
              <w:rPr>
                <w:rFonts w:ascii="Calibri" w:eastAsia="Times New Roman" w:hAnsi="Calibri" w:cs="Calibri"/>
                <w:b/>
                <w:bCs/>
                <w:color w:val="000000"/>
                <w:sz w:val="16"/>
                <w:szCs w:val="16"/>
                <w:lang w:eastAsia="bg-BG"/>
              </w:rPr>
              <w:t>2019/2018 +/-</w:t>
            </w:r>
          </w:p>
        </w:tc>
      </w:tr>
      <w:tr w:rsidR="002312E4" w:rsidRPr="002312E4" w:rsidTr="002312E4">
        <w:trPr>
          <w:trHeight w:val="240"/>
        </w:trPr>
        <w:tc>
          <w:tcPr>
            <w:tcW w:w="1458" w:type="pct"/>
            <w:vMerge/>
            <w:tcBorders>
              <w:top w:val="single" w:sz="4" w:space="0" w:color="auto"/>
              <w:left w:val="single" w:sz="4" w:space="0" w:color="auto"/>
              <w:bottom w:val="single" w:sz="4" w:space="0" w:color="auto"/>
              <w:right w:val="single" w:sz="4" w:space="0" w:color="auto"/>
            </w:tcBorders>
            <w:vAlign w:val="center"/>
            <w:hideMark/>
          </w:tcPr>
          <w:p w:rsidR="002312E4" w:rsidRPr="002312E4" w:rsidRDefault="002312E4" w:rsidP="002312E4">
            <w:pPr>
              <w:rPr>
                <w:rFonts w:ascii="Calibri" w:eastAsia="Times New Roman" w:hAnsi="Calibri" w:cs="Calibri"/>
                <w:b/>
                <w:bCs/>
                <w:color w:val="000000"/>
                <w:sz w:val="16"/>
                <w:szCs w:val="16"/>
                <w:lang w:eastAsia="bg-BG"/>
              </w:rPr>
            </w:pPr>
          </w:p>
        </w:tc>
        <w:tc>
          <w:tcPr>
            <w:tcW w:w="397" w:type="pct"/>
            <w:tcBorders>
              <w:top w:val="nil"/>
              <w:left w:val="nil"/>
              <w:bottom w:val="single" w:sz="4" w:space="0" w:color="auto"/>
              <w:right w:val="nil"/>
            </w:tcBorders>
            <w:shd w:val="clear" w:color="auto" w:fill="auto"/>
            <w:noWrap/>
            <w:vAlign w:val="bottom"/>
            <w:hideMark/>
          </w:tcPr>
          <w:p w:rsidR="002312E4" w:rsidRPr="002312E4" w:rsidRDefault="002312E4" w:rsidP="002312E4">
            <w:pPr>
              <w:jc w:val="center"/>
              <w:rPr>
                <w:rFonts w:ascii="Calibri" w:eastAsia="Times New Roman" w:hAnsi="Calibri" w:cs="Calibri"/>
                <w:b/>
                <w:bCs/>
                <w:color w:val="000000"/>
                <w:sz w:val="16"/>
                <w:szCs w:val="16"/>
                <w:lang w:eastAsia="bg-BG"/>
              </w:rPr>
            </w:pPr>
            <w:r w:rsidRPr="002312E4">
              <w:rPr>
                <w:rFonts w:ascii="Calibri" w:eastAsia="Times New Roman" w:hAnsi="Calibri" w:cs="Calibri"/>
                <w:b/>
                <w:bCs/>
                <w:color w:val="000000"/>
                <w:sz w:val="16"/>
                <w:szCs w:val="16"/>
                <w:lang w:eastAsia="bg-BG"/>
              </w:rPr>
              <w:t>х. тона</w:t>
            </w:r>
          </w:p>
        </w:tc>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2312E4" w:rsidRPr="002312E4" w:rsidRDefault="002312E4" w:rsidP="002312E4">
            <w:pPr>
              <w:jc w:val="center"/>
              <w:rPr>
                <w:rFonts w:ascii="Calibri" w:eastAsia="Times New Roman" w:hAnsi="Calibri" w:cs="Calibri"/>
                <w:b/>
                <w:bCs/>
                <w:color w:val="000000"/>
                <w:sz w:val="16"/>
                <w:szCs w:val="16"/>
                <w:lang w:eastAsia="bg-BG"/>
              </w:rPr>
            </w:pPr>
            <w:r w:rsidRPr="002312E4">
              <w:rPr>
                <w:rFonts w:ascii="Calibri" w:eastAsia="Times New Roman" w:hAnsi="Calibri" w:cs="Calibri"/>
                <w:b/>
                <w:bCs/>
                <w:color w:val="000000"/>
                <w:sz w:val="16"/>
                <w:szCs w:val="16"/>
                <w:lang w:eastAsia="bg-BG"/>
              </w:rPr>
              <w:t>отн. дял %</w:t>
            </w:r>
          </w:p>
        </w:tc>
        <w:tc>
          <w:tcPr>
            <w:tcW w:w="436" w:type="pct"/>
            <w:tcBorders>
              <w:top w:val="nil"/>
              <w:left w:val="nil"/>
              <w:bottom w:val="single" w:sz="4" w:space="0" w:color="auto"/>
              <w:right w:val="nil"/>
            </w:tcBorders>
            <w:shd w:val="clear" w:color="auto" w:fill="auto"/>
            <w:noWrap/>
            <w:vAlign w:val="bottom"/>
            <w:hideMark/>
          </w:tcPr>
          <w:p w:rsidR="002312E4" w:rsidRPr="002312E4" w:rsidRDefault="002312E4" w:rsidP="002312E4">
            <w:pPr>
              <w:jc w:val="center"/>
              <w:rPr>
                <w:rFonts w:ascii="Calibri" w:eastAsia="Times New Roman" w:hAnsi="Calibri" w:cs="Calibri"/>
                <w:b/>
                <w:bCs/>
                <w:color w:val="000000"/>
                <w:sz w:val="16"/>
                <w:szCs w:val="16"/>
                <w:lang w:eastAsia="bg-BG"/>
              </w:rPr>
            </w:pPr>
            <w:r w:rsidRPr="002312E4">
              <w:rPr>
                <w:rFonts w:ascii="Calibri" w:eastAsia="Times New Roman" w:hAnsi="Calibri" w:cs="Calibri"/>
                <w:b/>
                <w:bCs/>
                <w:color w:val="000000"/>
                <w:sz w:val="16"/>
                <w:szCs w:val="16"/>
                <w:lang w:eastAsia="bg-BG"/>
              </w:rPr>
              <w:t>млн. ткм</w:t>
            </w:r>
          </w:p>
        </w:tc>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2312E4" w:rsidRPr="002312E4" w:rsidRDefault="002312E4" w:rsidP="002312E4">
            <w:pPr>
              <w:jc w:val="center"/>
              <w:rPr>
                <w:rFonts w:ascii="Calibri" w:eastAsia="Times New Roman" w:hAnsi="Calibri" w:cs="Calibri"/>
                <w:b/>
                <w:bCs/>
                <w:color w:val="000000"/>
                <w:sz w:val="16"/>
                <w:szCs w:val="16"/>
                <w:lang w:eastAsia="bg-BG"/>
              </w:rPr>
            </w:pPr>
            <w:r w:rsidRPr="002312E4">
              <w:rPr>
                <w:rFonts w:ascii="Calibri" w:eastAsia="Times New Roman" w:hAnsi="Calibri" w:cs="Calibri"/>
                <w:b/>
                <w:bCs/>
                <w:color w:val="000000"/>
                <w:sz w:val="16"/>
                <w:szCs w:val="16"/>
                <w:lang w:eastAsia="bg-BG"/>
              </w:rPr>
              <w:t>х. тона</w:t>
            </w:r>
          </w:p>
        </w:tc>
        <w:tc>
          <w:tcPr>
            <w:tcW w:w="500" w:type="pct"/>
            <w:tcBorders>
              <w:top w:val="nil"/>
              <w:left w:val="nil"/>
              <w:bottom w:val="single" w:sz="4" w:space="0" w:color="auto"/>
              <w:right w:val="nil"/>
            </w:tcBorders>
            <w:shd w:val="clear" w:color="auto" w:fill="auto"/>
            <w:noWrap/>
            <w:vAlign w:val="bottom"/>
            <w:hideMark/>
          </w:tcPr>
          <w:p w:rsidR="002312E4" w:rsidRPr="002312E4" w:rsidRDefault="002312E4" w:rsidP="002312E4">
            <w:pPr>
              <w:jc w:val="center"/>
              <w:rPr>
                <w:rFonts w:ascii="Calibri" w:eastAsia="Times New Roman" w:hAnsi="Calibri" w:cs="Calibri"/>
                <w:b/>
                <w:bCs/>
                <w:color w:val="000000"/>
                <w:sz w:val="16"/>
                <w:szCs w:val="16"/>
                <w:lang w:eastAsia="bg-BG"/>
              </w:rPr>
            </w:pPr>
            <w:r w:rsidRPr="002312E4">
              <w:rPr>
                <w:rFonts w:ascii="Calibri" w:eastAsia="Times New Roman" w:hAnsi="Calibri" w:cs="Calibri"/>
                <w:b/>
                <w:bCs/>
                <w:color w:val="000000"/>
                <w:sz w:val="16"/>
                <w:szCs w:val="16"/>
                <w:lang w:eastAsia="bg-BG"/>
              </w:rPr>
              <w:t>отн. дял %</w:t>
            </w:r>
          </w:p>
        </w:tc>
        <w:tc>
          <w:tcPr>
            <w:tcW w:w="430" w:type="pct"/>
            <w:tcBorders>
              <w:top w:val="nil"/>
              <w:left w:val="single" w:sz="4" w:space="0" w:color="auto"/>
              <w:bottom w:val="single" w:sz="4" w:space="0" w:color="auto"/>
              <w:right w:val="nil"/>
            </w:tcBorders>
            <w:shd w:val="clear" w:color="auto" w:fill="auto"/>
            <w:noWrap/>
            <w:vAlign w:val="bottom"/>
            <w:hideMark/>
          </w:tcPr>
          <w:p w:rsidR="002312E4" w:rsidRPr="002312E4" w:rsidRDefault="002312E4" w:rsidP="002312E4">
            <w:pPr>
              <w:jc w:val="center"/>
              <w:rPr>
                <w:rFonts w:ascii="Calibri" w:eastAsia="Times New Roman" w:hAnsi="Calibri" w:cs="Calibri"/>
                <w:b/>
                <w:bCs/>
                <w:color w:val="000000"/>
                <w:sz w:val="16"/>
                <w:szCs w:val="16"/>
                <w:lang w:eastAsia="bg-BG"/>
              </w:rPr>
            </w:pPr>
            <w:r w:rsidRPr="002312E4">
              <w:rPr>
                <w:rFonts w:ascii="Calibri" w:eastAsia="Times New Roman" w:hAnsi="Calibri" w:cs="Calibri"/>
                <w:b/>
                <w:bCs/>
                <w:color w:val="000000"/>
                <w:sz w:val="16"/>
                <w:szCs w:val="16"/>
                <w:lang w:eastAsia="bg-BG"/>
              </w:rPr>
              <w:t>млн. ткм</w:t>
            </w:r>
          </w:p>
        </w:tc>
        <w:tc>
          <w:tcPr>
            <w:tcW w:w="462" w:type="pct"/>
            <w:tcBorders>
              <w:top w:val="nil"/>
              <w:left w:val="single" w:sz="4" w:space="0" w:color="auto"/>
              <w:bottom w:val="single" w:sz="4" w:space="0" w:color="auto"/>
              <w:right w:val="single" w:sz="4" w:space="0" w:color="auto"/>
            </w:tcBorders>
            <w:shd w:val="clear" w:color="auto" w:fill="auto"/>
            <w:noWrap/>
            <w:vAlign w:val="bottom"/>
            <w:hideMark/>
          </w:tcPr>
          <w:p w:rsidR="002312E4" w:rsidRPr="002312E4" w:rsidRDefault="002312E4" w:rsidP="002312E4">
            <w:pPr>
              <w:jc w:val="center"/>
              <w:rPr>
                <w:rFonts w:ascii="Calibri" w:eastAsia="Times New Roman" w:hAnsi="Calibri" w:cs="Calibri"/>
                <w:b/>
                <w:bCs/>
                <w:color w:val="000000"/>
                <w:sz w:val="16"/>
                <w:szCs w:val="16"/>
                <w:lang w:eastAsia="bg-BG"/>
              </w:rPr>
            </w:pPr>
            <w:r w:rsidRPr="002312E4">
              <w:rPr>
                <w:rFonts w:ascii="Calibri" w:eastAsia="Times New Roman" w:hAnsi="Calibri" w:cs="Calibri"/>
                <w:b/>
                <w:bCs/>
                <w:color w:val="000000"/>
                <w:sz w:val="16"/>
                <w:szCs w:val="16"/>
                <w:lang w:eastAsia="bg-BG"/>
              </w:rPr>
              <w:t>х. тона</w:t>
            </w:r>
          </w:p>
        </w:tc>
        <w:tc>
          <w:tcPr>
            <w:tcW w:w="418" w:type="pct"/>
            <w:tcBorders>
              <w:top w:val="nil"/>
              <w:left w:val="nil"/>
              <w:bottom w:val="single" w:sz="4" w:space="0" w:color="auto"/>
              <w:right w:val="single" w:sz="4" w:space="0" w:color="auto"/>
            </w:tcBorders>
            <w:shd w:val="clear" w:color="auto" w:fill="auto"/>
            <w:noWrap/>
            <w:vAlign w:val="bottom"/>
            <w:hideMark/>
          </w:tcPr>
          <w:p w:rsidR="002312E4" w:rsidRPr="002312E4" w:rsidRDefault="002312E4" w:rsidP="002312E4">
            <w:pPr>
              <w:jc w:val="center"/>
              <w:rPr>
                <w:rFonts w:ascii="Calibri" w:eastAsia="Times New Roman" w:hAnsi="Calibri" w:cs="Calibri"/>
                <w:b/>
                <w:bCs/>
                <w:color w:val="000000"/>
                <w:sz w:val="16"/>
                <w:szCs w:val="16"/>
                <w:lang w:eastAsia="bg-BG"/>
              </w:rPr>
            </w:pPr>
            <w:r w:rsidRPr="002312E4">
              <w:rPr>
                <w:rFonts w:ascii="Calibri" w:eastAsia="Times New Roman" w:hAnsi="Calibri" w:cs="Calibri"/>
                <w:b/>
                <w:bCs/>
                <w:color w:val="000000"/>
                <w:sz w:val="16"/>
                <w:szCs w:val="16"/>
                <w:lang w:eastAsia="bg-BG"/>
              </w:rPr>
              <w:t>ткм</w:t>
            </w:r>
          </w:p>
        </w:tc>
      </w:tr>
      <w:tr w:rsidR="002312E4" w:rsidRPr="002312E4" w:rsidTr="002312E4">
        <w:trPr>
          <w:trHeight w:val="240"/>
        </w:trPr>
        <w:tc>
          <w:tcPr>
            <w:tcW w:w="1458" w:type="pct"/>
            <w:tcBorders>
              <w:top w:val="single" w:sz="4" w:space="0" w:color="auto"/>
              <w:left w:val="single" w:sz="4" w:space="0" w:color="auto"/>
              <w:bottom w:val="nil"/>
              <w:right w:val="single" w:sz="4" w:space="0" w:color="auto"/>
            </w:tcBorders>
            <w:shd w:val="clear" w:color="auto" w:fill="auto"/>
            <w:noWrap/>
            <w:vAlign w:val="bottom"/>
            <w:hideMark/>
          </w:tcPr>
          <w:p w:rsidR="002312E4" w:rsidRPr="002312E4" w:rsidRDefault="002312E4" w:rsidP="002312E4">
            <w:pPr>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Обраб. и необраб. нерудни суровини</w:t>
            </w:r>
          </w:p>
        </w:tc>
        <w:tc>
          <w:tcPr>
            <w:tcW w:w="397"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1 285,24</w:t>
            </w:r>
          </w:p>
        </w:tc>
        <w:tc>
          <w:tcPr>
            <w:tcW w:w="50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17,0%</w:t>
            </w:r>
          </w:p>
        </w:tc>
        <w:tc>
          <w:tcPr>
            <w:tcW w:w="436"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395,34</w:t>
            </w:r>
          </w:p>
        </w:tc>
        <w:tc>
          <w:tcPr>
            <w:tcW w:w="391"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1 433,86</w:t>
            </w:r>
          </w:p>
        </w:tc>
        <w:tc>
          <w:tcPr>
            <w:tcW w:w="500"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21,5%</w:t>
            </w:r>
          </w:p>
        </w:tc>
        <w:tc>
          <w:tcPr>
            <w:tcW w:w="430"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426,22</w:t>
            </w:r>
          </w:p>
        </w:tc>
        <w:tc>
          <w:tcPr>
            <w:tcW w:w="462"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-148,63</w:t>
            </w:r>
          </w:p>
        </w:tc>
        <w:tc>
          <w:tcPr>
            <w:tcW w:w="418"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-30,88</w:t>
            </w:r>
          </w:p>
        </w:tc>
      </w:tr>
      <w:tr w:rsidR="002312E4" w:rsidRPr="002312E4" w:rsidTr="002312E4">
        <w:trPr>
          <w:trHeight w:val="240"/>
        </w:trPr>
        <w:tc>
          <w:tcPr>
            <w:tcW w:w="145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Нефт и нефтопродукти</w:t>
            </w:r>
          </w:p>
        </w:tc>
        <w:tc>
          <w:tcPr>
            <w:tcW w:w="397"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1 402,34</w:t>
            </w:r>
          </w:p>
        </w:tc>
        <w:tc>
          <w:tcPr>
            <w:tcW w:w="50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18,5%</w:t>
            </w:r>
          </w:p>
        </w:tc>
        <w:tc>
          <w:tcPr>
            <w:tcW w:w="436"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336,65</w:t>
            </w:r>
          </w:p>
        </w:tc>
        <w:tc>
          <w:tcPr>
            <w:tcW w:w="391"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1382,87</w:t>
            </w:r>
          </w:p>
        </w:tc>
        <w:tc>
          <w:tcPr>
            <w:tcW w:w="500"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20,8%</w:t>
            </w:r>
          </w:p>
        </w:tc>
        <w:tc>
          <w:tcPr>
            <w:tcW w:w="430"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334,42</w:t>
            </w:r>
          </w:p>
        </w:tc>
        <w:tc>
          <w:tcPr>
            <w:tcW w:w="462"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19,48</w:t>
            </w:r>
          </w:p>
        </w:tc>
        <w:tc>
          <w:tcPr>
            <w:tcW w:w="418"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2,23</w:t>
            </w:r>
          </w:p>
        </w:tc>
      </w:tr>
      <w:tr w:rsidR="002312E4" w:rsidRPr="002312E4" w:rsidTr="002312E4">
        <w:trPr>
          <w:trHeight w:val="240"/>
        </w:trPr>
        <w:tc>
          <w:tcPr>
            <w:tcW w:w="145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Руди и метални отпадъци</w:t>
            </w:r>
          </w:p>
        </w:tc>
        <w:tc>
          <w:tcPr>
            <w:tcW w:w="397"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1 581,93</w:t>
            </w:r>
          </w:p>
        </w:tc>
        <w:tc>
          <w:tcPr>
            <w:tcW w:w="50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20,9%</w:t>
            </w:r>
          </w:p>
        </w:tc>
        <w:tc>
          <w:tcPr>
            <w:tcW w:w="436"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442,95</w:t>
            </w:r>
          </w:p>
        </w:tc>
        <w:tc>
          <w:tcPr>
            <w:tcW w:w="391"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1171,73</w:t>
            </w:r>
          </w:p>
        </w:tc>
        <w:tc>
          <w:tcPr>
            <w:tcW w:w="500"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17,6%</w:t>
            </w:r>
          </w:p>
        </w:tc>
        <w:tc>
          <w:tcPr>
            <w:tcW w:w="430"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295,45</w:t>
            </w:r>
          </w:p>
        </w:tc>
        <w:tc>
          <w:tcPr>
            <w:tcW w:w="462"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410,20</w:t>
            </w:r>
          </w:p>
        </w:tc>
        <w:tc>
          <w:tcPr>
            <w:tcW w:w="418"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147,49</w:t>
            </w:r>
          </w:p>
        </w:tc>
      </w:tr>
      <w:tr w:rsidR="002312E4" w:rsidRPr="002312E4" w:rsidTr="002312E4">
        <w:trPr>
          <w:trHeight w:val="240"/>
        </w:trPr>
        <w:tc>
          <w:tcPr>
            <w:tcW w:w="145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Изделия за черна и цв. металургия</w:t>
            </w:r>
          </w:p>
        </w:tc>
        <w:tc>
          <w:tcPr>
            <w:tcW w:w="397"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637,24</w:t>
            </w:r>
          </w:p>
        </w:tc>
        <w:tc>
          <w:tcPr>
            <w:tcW w:w="50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8,4%</w:t>
            </w:r>
          </w:p>
        </w:tc>
        <w:tc>
          <w:tcPr>
            <w:tcW w:w="436"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212,98</w:t>
            </w:r>
          </w:p>
        </w:tc>
        <w:tc>
          <w:tcPr>
            <w:tcW w:w="391"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632,88</w:t>
            </w:r>
          </w:p>
        </w:tc>
        <w:tc>
          <w:tcPr>
            <w:tcW w:w="500"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9,5%</w:t>
            </w:r>
          </w:p>
        </w:tc>
        <w:tc>
          <w:tcPr>
            <w:tcW w:w="430"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170,84</w:t>
            </w:r>
          </w:p>
        </w:tc>
        <w:tc>
          <w:tcPr>
            <w:tcW w:w="462"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4,36</w:t>
            </w:r>
          </w:p>
        </w:tc>
        <w:tc>
          <w:tcPr>
            <w:tcW w:w="418"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42,14</w:t>
            </w:r>
          </w:p>
        </w:tc>
      </w:tr>
      <w:tr w:rsidR="002312E4" w:rsidRPr="002312E4" w:rsidTr="002312E4">
        <w:trPr>
          <w:trHeight w:val="240"/>
        </w:trPr>
        <w:tc>
          <w:tcPr>
            <w:tcW w:w="145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Химически вещества и продукти</w:t>
            </w:r>
          </w:p>
        </w:tc>
        <w:tc>
          <w:tcPr>
            <w:tcW w:w="397"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1 270,85</w:t>
            </w:r>
          </w:p>
        </w:tc>
        <w:tc>
          <w:tcPr>
            <w:tcW w:w="50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16,8%</w:t>
            </w:r>
          </w:p>
        </w:tc>
        <w:tc>
          <w:tcPr>
            <w:tcW w:w="436"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454,22</w:t>
            </w:r>
          </w:p>
        </w:tc>
        <w:tc>
          <w:tcPr>
            <w:tcW w:w="391"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667,10</w:t>
            </w:r>
          </w:p>
        </w:tc>
        <w:tc>
          <w:tcPr>
            <w:tcW w:w="500"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10,0%</w:t>
            </w:r>
          </w:p>
        </w:tc>
        <w:tc>
          <w:tcPr>
            <w:tcW w:w="430"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221,43</w:t>
            </w:r>
          </w:p>
        </w:tc>
        <w:tc>
          <w:tcPr>
            <w:tcW w:w="462"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603,76</w:t>
            </w:r>
          </w:p>
        </w:tc>
        <w:tc>
          <w:tcPr>
            <w:tcW w:w="418"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232,79</w:t>
            </w:r>
          </w:p>
        </w:tc>
      </w:tr>
      <w:tr w:rsidR="002312E4" w:rsidRPr="002312E4" w:rsidTr="002312E4">
        <w:trPr>
          <w:trHeight w:val="240"/>
        </w:trPr>
        <w:tc>
          <w:tcPr>
            <w:tcW w:w="145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Твърди минерални горива</w:t>
            </w:r>
          </w:p>
        </w:tc>
        <w:tc>
          <w:tcPr>
            <w:tcW w:w="397"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222,05</w:t>
            </w:r>
          </w:p>
        </w:tc>
        <w:tc>
          <w:tcPr>
            <w:tcW w:w="50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2,9%</w:t>
            </w:r>
          </w:p>
        </w:tc>
        <w:tc>
          <w:tcPr>
            <w:tcW w:w="436"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80,11</w:t>
            </w:r>
          </w:p>
        </w:tc>
        <w:tc>
          <w:tcPr>
            <w:tcW w:w="391"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365,31</w:t>
            </w:r>
          </w:p>
        </w:tc>
        <w:tc>
          <w:tcPr>
            <w:tcW w:w="500"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5,5%</w:t>
            </w:r>
          </w:p>
        </w:tc>
        <w:tc>
          <w:tcPr>
            <w:tcW w:w="430"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132,85</w:t>
            </w:r>
          </w:p>
        </w:tc>
        <w:tc>
          <w:tcPr>
            <w:tcW w:w="462"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-143,26</w:t>
            </w:r>
          </w:p>
        </w:tc>
        <w:tc>
          <w:tcPr>
            <w:tcW w:w="418"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-52,74</w:t>
            </w:r>
          </w:p>
        </w:tc>
      </w:tr>
      <w:tr w:rsidR="002312E4" w:rsidRPr="002312E4" w:rsidTr="002312E4">
        <w:trPr>
          <w:trHeight w:val="240"/>
        </w:trPr>
        <w:tc>
          <w:tcPr>
            <w:tcW w:w="145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Машини, трансп.с-ва, фабр.изделия</w:t>
            </w:r>
          </w:p>
        </w:tc>
        <w:tc>
          <w:tcPr>
            <w:tcW w:w="397"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377,04</w:t>
            </w:r>
          </w:p>
        </w:tc>
        <w:tc>
          <w:tcPr>
            <w:tcW w:w="50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5,0%</w:t>
            </w:r>
          </w:p>
        </w:tc>
        <w:tc>
          <w:tcPr>
            <w:tcW w:w="436"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105,10</w:t>
            </w:r>
          </w:p>
        </w:tc>
        <w:tc>
          <w:tcPr>
            <w:tcW w:w="391"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421,06</w:t>
            </w:r>
          </w:p>
        </w:tc>
        <w:tc>
          <w:tcPr>
            <w:tcW w:w="500"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6,3%</w:t>
            </w:r>
          </w:p>
        </w:tc>
        <w:tc>
          <w:tcPr>
            <w:tcW w:w="430"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113,07</w:t>
            </w:r>
          </w:p>
        </w:tc>
        <w:tc>
          <w:tcPr>
            <w:tcW w:w="462"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-44,02</w:t>
            </w:r>
          </w:p>
        </w:tc>
        <w:tc>
          <w:tcPr>
            <w:tcW w:w="418"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-7,96</w:t>
            </w:r>
          </w:p>
        </w:tc>
      </w:tr>
      <w:tr w:rsidR="002312E4" w:rsidRPr="002312E4" w:rsidTr="002312E4">
        <w:trPr>
          <w:trHeight w:val="240"/>
        </w:trPr>
        <w:tc>
          <w:tcPr>
            <w:tcW w:w="145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Хранителни продукти и фуражи</w:t>
            </w:r>
          </w:p>
        </w:tc>
        <w:tc>
          <w:tcPr>
            <w:tcW w:w="397"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368,41</w:t>
            </w:r>
          </w:p>
        </w:tc>
        <w:tc>
          <w:tcPr>
            <w:tcW w:w="50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4,9%</w:t>
            </w:r>
          </w:p>
        </w:tc>
        <w:tc>
          <w:tcPr>
            <w:tcW w:w="436"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81,54</w:t>
            </w:r>
          </w:p>
        </w:tc>
        <w:tc>
          <w:tcPr>
            <w:tcW w:w="391"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277,52</w:t>
            </w:r>
          </w:p>
        </w:tc>
        <w:tc>
          <w:tcPr>
            <w:tcW w:w="500"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4,2%</w:t>
            </w:r>
          </w:p>
        </w:tc>
        <w:tc>
          <w:tcPr>
            <w:tcW w:w="430"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52,65</w:t>
            </w:r>
          </w:p>
        </w:tc>
        <w:tc>
          <w:tcPr>
            <w:tcW w:w="462"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90,90</w:t>
            </w:r>
          </w:p>
        </w:tc>
        <w:tc>
          <w:tcPr>
            <w:tcW w:w="418"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28,89</w:t>
            </w:r>
          </w:p>
        </w:tc>
      </w:tr>
      <w:tr w:rsidR="002312E4" w:rsidRPr="002312E4" w:rsidTr="002312E4">
        <w:trPr>
          <w:trHeight w:val="240"/>
        </w:trPr>
        <w:tc>
          <w:tcPr>
            <w:tcW w:w="145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Торове</w:t>
            </w:r>
          </w:p>
        </w:tc>
        <w:tc>
          <w:tcPr>
            <w:tcW w:w="397"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256,28</w:t>
            </w:r>
          </w:p>
        </w:tc>
        <w:tc>
          <w:tcPr>
            <w:tcW w:w="50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3,4%</w:t>
            </w:r>
          </w:p>
        </w:tc>
        <w:tc>
          <w:tcPr>
            <w:tcW w:w="436"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68,79</w:t>
            </w:r>
          </w:p>
        </w:tc>
        <w:tc>
          <w:tcPr>
            <w:tcW w:w="391"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190,23</w:t>
            </w:r>
          </w:p>
        </w:tc>
        <w:tc>
          <w:tcPr>
            <w:tcW w:w="500"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2,9%</w:t>
            </w:r>
          </w:p>
        </w:tc>
        <w:tc>
          <w:tcPr>
            <w:tcW w:w="430"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52,48</w:t>
            </w:r>
          </w:p>
        </w:tc>
        <w:tc>
          <w:tcPr>
            <w:tcW w:w="462"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66,05</w:t>
            </w:r>
          </w:p>
        </w:tc>
        <w:tc>
          <w:tcPr>
            <w:tcW w:w="418"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16,32</w:t>
            </w:r>
          </w:p>
        </w:tc>
      </w:tr>
      <w:tr w:rsidR="002312E4" w:rsidRPr="002312E4" w:rsidTr="002312E4">
        <w:trPr>
          <w:trHeight w:val="240"/>
        </w:trPr>
        <w:tc>
          <w:tcPr>
            <w:tcW w:w="1458" w:type="pct"/>
            <w:tcBorders>
              <w:top w:val="nil"/>
              <w:left w:val="single" w:sz="4" w:space="0" w:color="auto"/>
              <w:bottom w:val="single" w:sz="4" w:space="0" w:color="auto"/>
              <w:right w:val="single" w:sz="4" w:space="0" w:color="auto"/>
            </w:tcBorders>
            <w:shd w:val="clear" w:color="auto" w:fill="auto"/>
            <w:noWrap/>
            <w:vAlign w:val="bottom"/>
            <w:hideMark/>
          </w:tcPr>
          <w:p w:rsidR="002312E4" w:rsidRPr="002312E4" w:rsidRDefault="002312E4" w:rsidP="002312E4">
            <w:pPr>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Селскост. продукти и живи животни</w:t>
            </w:r>
          </w:p>
        </w:tc>
        <w:tc>
          <w:tcPr>
            <w:tcW w:w="397" w:type="pct"/>
            <w:tcBorders>
              <w:top w:val="nil"/>
              <w:left w:val="nil"/>
              <w:bottom w:val="nil"/>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174,91</w:t>
            </w:r>
          </w:p>
        </w:tc>
        <w:tc>
          <w:tcPr>
            <w:tcW w:w="508"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2,3%</w:t>
            </w:r>
          </w:p>
        </w:tc>
        <w:tc>
          <w:tcPr>
            <w:tcW w:w="436" w:type="pct"/>
            <w:tcBorders>
              <w:top w:val="nil"/>
              <w:left w:val="nil"/>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53,52</w:t>
            </w:r>
          </w:p>
        </w:tc>
        <w:tc>
          <w:tcPr>
            <w:tcW w:w="391" w:type="pct"/>
            <w:tcBorders>
              <w:top w:val="nil"/>
              <w:left w:val="nil"/>
              <w:bottom w:val="single" w:sz="4" w:space="0" w:color="auto"/>
              <w:right w:val="nil"/>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120,04</w:t>
            </w:r>
          </w:p>
        </w:tc>
        <w:tc>
          <w:tcPr>
            <w:tcW w:w="500" w:type="pct"/>
            <w:tcBorders>
              <w:top w:val="nil"/>
              <w:left w:val="single" w:sz="4" w:space="0" w:color="auto"/>
              <w:bottom w:val="nil"/>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1,8%</w:t>
            </w:r>
          </w:p>
        </w:tc>
        <w:tc>
          <w:tcPr>
            <w:tcW w:w="430" w:type="pct"/>
            <w:tcBorders>
              <w:top w:val="nil"/>
              <w:left w:val="nil"/>
              <w:bottom w:val="single" w:sz="4" w:space="0" w:color="auto"/>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30,25</w:t>
            </w:r>
          </w:p>
        </w:tc>
        <w:tc>
          <w:tcPr>
            <w:tcW w:w="462" w:type="pct"/>
            <w:tcBorders>
              <w:top w:val="nil"/>
              <w:left w:val="nil"/>
              <w:bottom w:val="single" w:sz="4" w:space="0" w:color="auto"/>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54,87</w:t>
            </w:r>
          </w:p>
        </w:tc>
        <w:tc>
          <w:tcPr>
            <w:tcW w:w="418" w:type="pct"/>
            <w:tcBorders>
              <w:top w:val="nil"/>
              <w:left w:val="nil"/>
              <w:bottom w:val="single" w:sz="4" w:space="0" w:color="auto"/>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sz w:val="16"/>
                <w:szCs w:val="16"/>
                <w:lang w:eastAsia="bg-BG"/>
              </w:rPr>
            </w:pPr>
            <w:r w:rsidRPr="002312E4">
              <w:rPr>
                <w:rFonts w:ascii="Calibri" w:eastAsia="Times New Roman" w:hAnsi="Calibri" w:cs="Calibri"/>
                <w:sz w:val="16"/>
                <w:szCs w:val="16"/>
                <w:lang w:eastAsia="bg-BG"/>
              </w:rPr>
              <w:t>23,27</w:t>
            </w:r>
          </w:p>
        </w:tc>
      </w:tr>
      <w:tr w:rsidR="002312E4" w:rsidRPr="002312E4" w:rsidTr="002312E4">
        <w:trPr>
          <w:trHeight w:val="255"/>
        </w:trPr>
        <w:tc>
          <w:tcPr>
            <w:tcW w:w="1458" w:type="pct"/>
            <w:tcBorders>
              <w:top w:val="nil"/>
              <w:left w:val="single" w:sz="4" w:space="0" w:color="auto"/>
              <w:bottom w:val="double" w:sz="6" w:space="0" w:color="auto"/>
              <w:right w:val="single" w:sz="4" w:space="0" w:color="auto"/>
            </w:tcBorders>
            <w:shd w:val="clear" w:color="auto" w:fill="auto"/>
            <w:noWrap/>
            <w:vAlign w:val="bottom"/>
            <w:hideMark/>
          </w:tcPr>
          <w:p w:rsidR="002312E4" w:rsidRPr="002312E4" w:rsidRDefault="002312E4" w:rsidP="002312E4">
            <w:pPr>
              <w:rPr>
                <w:rFonts w:ascii="Calibri" w:eastAsia="Times New Roman" w:hAnsi="Calibri" w:cs="Calibri"/>
                <w:b/>
                <w:bCs/>
                <w:sz w:val="16"/>
                <w:szCs w:val="16"/>
                <w:lang w:eastAsia="bg-BG"/>
              </w:rPr>
            </w:pPr>
            <w:r w:rsidRPr="002312E4">
              <w:rPr>
                <w:rFonts w:ascii="Calibri" w:eastAsia="Times New Roman" w:hAnsi="Calibri" w:cs="Calibri"/>
                <w:b/>
                <w:bCs/>
                <w:sz w:val="16"/>
                <w:szCs w:val="16"/>
                <w:lang w:eastAsia="bg-BG"/>
              </w:rPr>
              <w:t>Общо</w:t>
            </w:r>
          </w:p>
        </w:tc>
        <w:tc>
          <w:tcPr>
            <w:tcW w:w="397" w:type="pct"/>
            <w:tcBorders>
              <w:top w:val="single" w:sz="4" w:space="0" w:color="auto"/>
              <w:left w:val="nil"/>
              <w:bottom w:val="double" w:sz="6" w:space="0" w:color="auto"/>
              <w:right w:val="nil"/>
            </w:tcBorders>
            <w:shd w:val="clear" w:color="auto" w:fill="auto"/>
            <w:noWrap/>
            <w:vAlign w:val="bottom"/>
            <w:hideMark/>
          </w:tcPr>
          <w:p w:rsidR="002312E4" w:rsidRPr="002312E4" w:rsidRDefault="002312E4" w:rsidP="002312E4">
            <w:pPr>
              <w:jc w:val="right"/>
              <w:rPr>
                <w:rFonts w:ascii="Calibri" w:eastAsia="Times New Roman" w:hAnsi="Calibri" w:cs="Calibri"/>
                <w:b/>
                <w:bCs/>
                <w:sz w:val="16"/>
                <w:szCs w:val="16"/>
                <w:lang w:eastAsia="bg-BG"/>
              </w:rPr>
            </w:pPr>
            <w:r w:rsidRPr="002312E4">
              <w:rPr>
                <w:rFonts w:ascii="Calibri" w:eastAsia="Times New Roman" w:hAnsi="Calibri" w:cs="Calibri"/>
                <w:b/>
                <w:bCs/>
                <w:sz w:val="16"/>
                <w:szCs w:val="16"/>
                <w:lang w:eastAsia="bg-BG"/>
              </w:rPr>
              <w:t>7 576,29</w:t>
            </w:r>
          </w:p>
        </w:tc>
        <w:tc>
          <w:tcPr>
            <w:tcW w:w="508" w:type="pct"/>
            <w:tcBorders>
              <w:top w:val="single" w:sz="4" w:space="0" w:color="auto"/>
              <w:left w:val="single" w:sz="4" w:space="0" w:color="auto"/>
              <w:bottom w:val="double" w:sz="6" w:space="0" w:color="auto"/>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b/>
                <w:bCs/>
                <w:sz w:val="16"/>
                <w:szCs w:val="16"/>
                <w:lang w:eastAsia="bg-BG"/>
              </w:rPr>
            </w:pPr>
            <w:r w:rsidRPr="002312E4">
              <w:rPr>
                <w:rFonts w:ascii="Calibri" w:eastAsia="Times New Roman" w:hAnsi="Calibri" w:cs="Calibri"/>
                <w:b/>
                <w:bCs/>
                <w:sz w:val="16"/>
                <w:szCs w:val="16"/>
                <w:lang w:eastAsia="bg-BG"/>
              </w:rPr>
              <w:t>100,0%</w:t>
            </w:r>
          </w:p>
        </w:tc>
        <w:tc>
          <w:tcPr>
            <w:tcW w:w="436" w:type="pct"/>
            <w:tcBorders>
              <w:top w:val="single" w:sz="4" w:space="0" w:color="auto"/>
              <w:left w:val="nil"/>
              <w:bottom w:val="double" w:sz="6" w:space="0" w:color="auto"/>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b/>
                <w:bCs/>
                <w:sz w:val="16"/>
                <w:szCs w:val="16"/>
                <w:lang w:eastAsia="bg-BG"/>
              </w:rPr>
            </w:pPr>
            <w:r w:rsidRPr="002312E4">
              <w:rPr>
                <w:rFonts w:ascii="Calibri" w:eastAsia="Times New Roman" w:hAnsi="Calibri" w:cs="Calibri"/>
                <w:b/>
                <w:bCs/>
                <w:sz w:val="16"/>
                <w:szCs w:val="16"/>
                <w:lang w:eastAsia="bg-BG"/>
              </w:rPr>
              <w:t>2 231,20</w:t>
            </w:r>
          </w:p>
        </w:tc>
        <w:tc>
          <w:tcPr>
            <w:tcW w:w="391" w:type="pct"/>
            <w:tcBorders>
              <w:top w:val="nil"/>
              <w:left w:val="nil"/>
              <w:bottom w:val="double" w:sz="6" w:space="0" w:color="auto"/>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b/>
                <w:bCs/>
                <w:sz w:val="16"/>
                <w:szCs w:val="16"/>
                <w:lang w:eastAsia="bg-BG"/>
              </w:rPr>
            </w:pPr>
            <w:r w:rsidRPr="002312E4">
              <w:rPr>
                <w:rFonts w:ascii="Calibri" w:eastAsia="Times New Roman" w:hAnsi="Calibri" w:cs="Calibri"/>
                <w:b/>
                <w:bCs/>
                <w:sz w:val="16"/>
                <w:szCs w:val="16"/>
                <w:lang w:eastAsia="bg-BG"/>
              </w:rPr>
              <w:t>6 662,58</w:t>
            </w:r>
          </w:p>
        </w:tc>
        <w:tc>
          <w:tcPr>
            <w:tcW w:w="500" w:type="pct"/>
            <w:tcBorders>
              <w:top w:val="single" w:sz="4" w:space="0" w:color="auto"/>
              <w:left w:val="nil"/>
              <w:bottom w:val="double" w:sz="6" w:space="0" w:color="auto"/>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b/>
                <w:bCs/>
                <w:sz w:val="16"/>
                <w:szCs w:val="16"/>
                <w:lang w:eastAsia="bg-BG"/>
              </w:rPr>
            </w:pPr>
            <w:r w:rsidRPr="002312E4">
              <w:rPr>
                <w:rFonts w:ascii="Calibri" w:eastAsia="Times New Roman" w:hAnsi="Calibri" w:cs="Calibri"/>
                <w:b/>
                <w:bCs/>
                <w:sz w:val="16"/>
                <w:szCs w:val="16"/>
                <w:lang w:eastAsia="bg-BG"/>
              </w:rPr>
              <w:t>100,0%</w:t>
            </w:r>
          </w:p>
        </w:tc>
        <w:tc>
          <w:tcPr>
            <w:tcW w:w="430" w:type="pct"/>
            <w:tcBorders>
              <w:top w:val="nil"/>
              <w:left w:val="nil"/>
              <w:bottom w:val="double" w:sz="6" w:space="0" w:color="auto"/>
              <w:right w:val="nil"/>
            </w:tcBorders>
            <w:shd w:val="clear" w:color="auto" w:fill="auto"/>
            <w:noWrap/>
            <w:vAlign w:val="bottom"/>
            <w:hideMark/>
          </w:tcPr>
          <w:p w:rsidR="002312E4" w:rsidRPr="002312E4" w:rsidRDefault="002312E4" w:rsidP="002312E4">
            <w:pPr>
              <w:jc w:val="right"/>
              <w:rPr>
                <w:rFonts w:ascii="Calibri" w:eastAsia="Times New Roman" w:hAnsi="Calibri" w:cs="Calibri"/>
                <w:b/>
                <w:bCs/>
                <w:sz w:val="16"/>
                <w:szCs w:val="16"/>
                <w:lang w:eastAsia="bg-BG"/>
              </w:rPr>
            </w:pPr>
            <w:r w:rsidRPr="002312E4">
              <w:rPr>
                <w:rFonts w:ascii="Calibri" w:eastAsia="Times New Roman" w:hAnsi="Calibri" w:cs="Calibri"/>
                <w:b/>
                <w:bCs/>
                <w:sz w:val="16"/>
                <w:szCs w:val="16"/>
                <w:lang w:eastAsia="bg-BG"/>
              </w:rPr>
              <w:t>1 829,65</w:t>
            </w:r>
          </w:p>
        </w:tc>
        <w:tc>
          <w:tcPr>
            <w:tcW w:w="462" w:type="pct"/>
            <w:tcBorders>
              <w:top w:val="nil"/>
              <w:left w:val="single" w:sz="4" w:space="0" w:color="auto"/>
              <w:bottom w:val="double" w:sz="6" w:space="0" w:color="auto"/>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b/>
                <w:bCs/>
                <w:sz w:val="16"/>
                <w:szCs w:val="16"/>
                <w:lang w:eastAsia="bg-BG"/>
              </w:rPr>
            </w:pPr>
            <w:r w:rsidRPr="002312E4">
              <w:rPr>
                <w:rFonts w:ascii="Calibri" w:eastAsia="Times New Roman" w:hAnsi="Calibri" w:cs="Calibri"/>
                <w:b/>
                <w:bCs/>
                <w:sz w:val="16"/>
                <w:szCs w:val="16"/>
                <w:lang w:eastAsia="bg-BG"/>
              </w:rPr>
              <w:t>913,70</w:t>
            </w:r>
          </w:p>
        </w:tc>
        <w:tc>
          <w:tcPr>
            <w:tcW w:w="418" w:type="pct"/>
            <w:tcBorders>
              <w:top w:val="nil"/>
              <w:left w:val="nil"/>
              <w:bottom w:val="double" w:sz="6" w:space="0" w:color="auto"/>
              <w:right w:val="single" w:sz="4" w:space="0" w:color="auto"/>
            </w:tcBorders>
            <w:shd w:val="clear" w:color="auto" w:fill="auto"/>
            <w:noWrap/>
            <w:vAlign w:val="bottom"/>
            <w:hideMark/>
          </w:tcPr>
          <w:p w:rsidR="002312E4" w:rsidRPr="002312E4" w:rsidRDefault="002312E4" w:rsidP="002312E4">
            <w:pPr>
              <w:jc w:val="right"/>
              <w:rPr>
                <w:rFonts w:ascii="Calibri" w:eastAsia="Times New Roman" w:hAnsi="Calibri" w:cs="Calibri"/>
                <w:b/>
                <w:bCs/>
                <w:sz w:val="16"/>
                <w:szCs w:val="16"/>
                <w:lang w:eastAsia="bg-BG"/>
              </w:rPr>
            </w:pPr>
            <w:r w:rsidRPr="002312E4">
              <w:rPr>
                <w:rFonts w:ascii="Calibri" w:eastAsia="Times New Roman" w:hAnsi="Calibri" w:cs="Calibri"/>
                <w:b/>
                <w:bCs/>
                <w:sz w:val="16"/>
                <w:szCs w:val="16"/>
                <w:lang w:eastAsia="bg-BG"/>
              </w:rPr>
              <w:t>401,54</w:t>
            </w:r>
          </w:p>
        </w:tc>
      </w:tr>
    </w:tbl>
    <w:p w:rsidR="002312E4" w:rsidRDefault="002312E4" w:rsidP="00036845">
      <w:pPr>
        <w:pStyle w:val="BodyText"/>
        <w:jc w:val="both"/>
        <w:rPr>
          <w:sz w:val="24"/>
        </w:rPr>
      </w:pPr>
    </w:p>
    <w:p w:rsidR="00036845" w:rsidRPr="002312E4" w:rsidRDefault="00036845" w:rsidP="00036845">
      <w:pPr>
        <w:pStyle w:val="BodyText"/>
        <w:jc w:val="both"/>
        <w:rPr>
          <w:sz w:val="24"/>
        </w:rPr>
      </w:pPr>
      <w:r w:rsidRPr="002312E4">
        <w:rPr>
          <w:sz w:val="24"/>
        </w:rPr>
        <w:t xml:space="preserve">По Единната номенклатура на товарите, през </w:t>
      </w:r>
      <w:r w:rsidR="002709C1" w:rsidRPr="002312E4">
        <w:rPr>
          <w:sz w:val="24"/>
        </w:rPr>
        <w:t>1</w:t>
      </w:r>
      <w:r w:rsidR="002312E4" w:rsidRPr="002312E4">
        <w:rPr>
          <w:sz w:val="24"/>
        </w:rPr>
        <w:t>2</w:t>
      </w:r>
      <w:r w:rsidR="007C0C35" w:rsidRPr="002312E4">
        <w:rPr>
          <w:sz w:val="24"/>
        </w:rPr>
        <w:t xml:space="preserve">-те </w:t>
      </w:r>
      <w:r w:rsidRPr="002312E4">
        <w:rPr>
          <w:sz w:val="24"/>
        </w:rPr>
        <w:t>месеца на 201</w:t>
      </w:r>
      <w:r w:rsidR="009156D6" w:rsidRPr="002312E4">
        <w:rPr>
          <w:sz w:val="24"/>
        </w:rPr>
        <w:t>9</w:t>
      </w:r>
      <w:r w:rsidRPr="002312E4">
        <w:rPr>
          <w:sz w:val="24"/>
        </w:rPr>
        <w:t xml:space="preserve"> г., в сравнение със съответния период на предходната година, се отчита </w:t>
      </w:r>
      <w:r w:rsidRPr="002312E4">
        <w:rPr>
          <w:b/>
          <w:sz w:val="24"/>
        </w:rPr>
        <w:t xml:space="preserve">увеличение </w:t>
      </w:r>
      <w:r w:rsidRPr="002312E4">
        <w:rPr>
          <w:sz w:val="24"/>
        </w:rPr>
        <w:t>при:</w:t>
      </w:r>
    </w:p>
    <w:p w:rsidR="00741830" w:rsidRPr="002312E4" w:rsidRDefault="00741830" w:rsidP="00741830">
      <w:pPr>
        <w:pStyle w:val="BodyText"/>
        <w:numPr>
          <w:ilvl w:val="0"/>
          <w:numId w:val="8"/>
        </w:numPr>
        <w:spacing w:line="276" w:lineRule="auto"/>
        <w:ind w:left="284" w:firstLine="0"/>
        <w:jc w:val="both"/>
        <w:rPr>
          <w:sz w:val="24"/>
        </w:rPr>
      </w:pPr>
      <w:r w:rsidRPr="002312E4">
        <w:rPr>
          <w:sz w:val="24"/>
        </w:rPr>
        <w:t xml:space="preserve">химически вещества и продукти с </w:t>
      </w:r>
      <w:r w:rsidR="002709C1" w:rsidRPr="002312E4">
        <w:rPr>
          <w:sz w:val="24"/>
        </w:rPr>
        <w:t>60</w:t>
      </w:r>
      <w:r w:rsidR="002312E4" w:rsidRPr="002312E4">
        <w:rPr>
          <w:sz w:val="24"/>
        </w:rPr>
        <w:t>3</w:t>
      </w:r>
      <w:r w:rsidR="009156D6" w:rsidRPr="002312E4">
        <w:rPr>
          <w:sz w:val="24"/>
        </w:rPr>
        <w:t>,</w:t>
      </w:r>
      <w:r w:rsidR="002312E4" w:rsidRPr="002312E4">
        <w:rPr>
          <w:sz w:val="24"/>
        </w:rPr>
        <w:t>7</w:t>
      </w:r>
      <w:r w:rsidR="007F0135" w:rsidRPr="002312E4">
        <w:rPr>
          <w:sz w:val="24"/>
        </w:rPr>
        <w:t>6</w:t>
      </w:r>
      <w:r w:rsidRPr="002312E4">
        <w:rPr>
          <w:sz w:val="24"/>
        </w:rPr>
        <w:t xml:space="preserve"> хил.тона;</w:t>
      </w:r>
    </w:p>
    <w:p w:rsidR="00AE4F5A" w:rsidRPr="002312E4" w:rsidRDefault="00AE4F5A" w:rsidP="00AE4F5A">
      <w:pPr>
        <w:pStyle w:val="BodyText"/>
        <w:numPr>
          <w:ilvl w:val="0"/>
          <w:numId w:val="8"/>
        </w:numPr>
        <w:spacing w:line="276" w:lineRule="auto"/>
        <w:ind w:left="284" w:firstLine="0"/>
        <w:jc w:val="both"/>
        <w:rPr>
          <w:sz w:val="24"/>
        </w:rPr>
      </w:pPr>
      <w:r w:rsidRPr="002312E4">
        <w:rPr>
          <w:sz w:val="24"/>
        </w:rPr>
        <w:t xml:space="preserve">руди и метални отпадъци с </w:t>
      </w:r>
      <w:r w:rsidR="002709C1" w:rsidRPr="002312E4">
        <w:rPr>
          <w:sz w:val="24"/>
        </w:rPr>
        <w:t>4</w:t>
      </w:r>
      <w:r w:rsidR="007F0135" w:rsidRPr="002312E4">
        <w:rPr>
          <w:sz w:val="24"/>
        </w:rPr>
        <w:t>10</w:t>
      </w:r>
      <w:r w:rsidRPr="002312E4">
        <w:rPr>
          <w:sz w:val="24"/>
        </w:rPr>
        <w:t>,</w:t>
      </w:r>
      <w:r w:rsidR="002312E4" w:rsidRPr="002312E4">
        <w:rPr>
          <w:sz w:val="24"/>
        </w:rPr>
        <w:t>20</w:t>
      </w:r>
      <w:r w:rsidRPr="002312E4">
        <w:rPr>
          <w:sz w:val="24"/>
        </w:rPr>
        <w:t xml:space="preserve"> хил. тона;</w:t>
      </w:r>
    </w:p>
    <w:p w:rsidR="00076B95" w:rsidRPr="002312E4" w:rsidRDefault="00076B95" w:rsidP="00076B95">
      <w:pPr>
        <w:pStyle w:val="BodyText"/>
        <w:numPr>
          <w:ilvl w:val="0"/>
          <w:numId w:val="8"/>
        </w:numPr>
        <w:spacing w:line="276" w:lineRule="auto"/>
        <w:ind w:left="284" w:firstLine="0"/>
        <w:jc w:val="both"/>
        <w:rPr>
          <w:sz w:val="24"/>
        </w:rPr>
      </w:pPr>
      <w:r w:rsidRPr="002312E4">
        <w:rPr>
          <w:sz w:val="24"/>
        </w:rPr>
        <w:t xml:space="preserve">хранителни продукти и фуражи с </w:t>
      </w:r>
      <w:r w:rsidR="002312E4" w:rsidRPr="002312E4">
        <w:rPr>
          <w:sz w:val="24"/>
        </w:rPr>
        <w:t>90</w:t>
      </w:r>
      <w:r w:rsidRPr="002312E4">
        <w:rPr>
          <w:sz w:val="24"/>
        </w:rPr>
        <w:t>,</w:t>
      </w:r>
      <w:r w:rsidR="002D7FC1" w:rsidRPr="002312E4">
        <w:rPr>
          <w:sz w:val="24"/>
        </w:rPr>
        <w:t>9</w:t>
      </w:r>
      <w:r w:rsidR="002312E4" w:rsidRPr="002312E4">
        <w:rPr>
          <w:sz w:val="24"/>
        </w:rPr>
        <w:t>0</w:t>
      </w:r>
      <w:r w:rsidRPr="002312E4">
        <w:rPr>
          <w:sz w:val="24"/>
        </w:rPr>
        <w:t xml:space="preserve"> хил. тона;</w:t>
      </w:r>
    </w:p>
    <w:p w:rsidR="009156D6" w:rsidRPr="002312E4" w:rsidRDefault="009156D6" w:rsidP="009156D6">
      <w:pPr>
        <w:pStyle w:val="BodyText"/>
        <w:numPr>
          <w:ilvl w:val="0"/>
          <w:numId w:val="8"/>
        </w:numPr>
        <w:spacing w:line="276" w:lineRule="auto"/>
        <w:ind w:left="284" w:firstLine="0"/>
        <w:jc w:val="both"/>
        <w:rPr>
          <w:sz w:val="24"/>
        </w:rPr>
      </w:pPr>
      <w:r w:rsidRPr="002312E4">
        <w:rPr>
          <w:sz w:val="24"/>
        </w:rPr>
        <w:t xml:space="preserve">торове с </w:t>
      </w:r>
      <w:r w:rsidR="002312E4" w:rsidRPr="002312E4">
        <w:rPr>
          <w:sz w:val="24"/>
        </w:rPr>
        <w:t>66</w:t>
      </w:r>
      <w:r w:rsidR="00151965" w:rsidRPr="002312E4">
        <w:rPr>
          <w:sz w:val="24"/>
        </w:rPr>
        <w:t>,</w:t>
      </w:r>
      <w:r w:rsidR="002312E4" w:rsidRPr="002312E4">
        <w:rPr>
          <w:sz w:val="24"/>
        </w:rPr>
        <w:t>05</w:t>
      </w:r>
      <w:r w:rsidRPr="002312E4">
        <w:rPr>
          <w:sz w:val="24"/>
        </w:rPr>
        <w:t xml:space="preserve"> хил. тона;</w:t>
      </w:r>
    </w:p>
    <w:p w:rsidR="002312E4" w:rsidRDefault="00627A62" w:rsidP="002312E4">
      <w:pPr>
        <w:pStyle w:val="BodyText"/>
        <w:numPr>
          <w:ilvl w:val="0"/>
          <w:numId w:val="8"/>
        </w:numPr>
        <w:spacing w:line="276" w:lineRule="auto"/>
        <w:ind w:left="284" w:firstLine="0"/>
        <w:jc w:val="both"/>
        <w:rPr>
          <w:sz w:val="24"/>
        </w:rPr>
      </w:pPr>
      <w:r w:rsidRPr="002312E4">
        <w:rPr>
          <w:sz w:val="24"/>
        </w:rPr>
        <w:t xml:space="preserve">селскостопански продукти и живи животни с </w:t>
      </w:r>
      <w:r w:rsidR="002312E4" w:rsidRPr="002312E4">
        <w:rPr>
          <w:sz w:val="24"/>
        </w:rPr>
        <w:t>54</w:t>
      </w:r>
      <w:r w:rsidRPr="002312E4">
        <w:rPr>
          <w:sz w:val="24"/>
        </w:rPr>
        <w:t>,</w:t>
      </w:r>
      <w:r w:rsidR="002312E4" w:rsidRPr="002312E4">
        <w:rPr>
          <w:sz w:val="24"/>
        </w:rPr>
        <w:t>87</w:t>
      </w:r>
      <w:r w:rsidRPr="002312E4">
        <w:rPr>
          <w:sz w:val="24"/>
        </w:rPr>
        <w:t xml:space="preserve"> хил тона;</w:t>
      </w:r>
      <w:r w:rsidR="002312E4" w:rsidRPr="002312E4">
        <w:rPr>
          <w:sz w:val="24"/>
        </w:rPr>
        <w:t xml:space="preserve"> </w:t>
      </w:r>
    </w:p>
    <w:p w:rsidR="002312E4" w:rsidRPr="002312E4" w:rsidRDefault="002312E4" w:rsidP="002312E4">
      <w:pPr>
        <w:pStyle w:val="BodyText"/>
        <w:numPr>
          <w:ilvl w:val="0"/>
          <w:numId w:val="8"/>
        </w:numPr>
        <w:spacing w:line="276" w:lineRule="auto"/>
        <w:ind w:left="284" w:firstLine="0"/>
        <w:jc w:val="both"/>
        <w:rPr>
          <w:sz w:val="24"/>
        </w:rPr>
      </w:pPr>
      <w:r w:rsidRPr="002312E4">
        <w:rPr>
          <w:sz w:val="24"/>
        </w:rPr>
        <w:t>нефт и нефтопродукти с 19,48 хил. тона;</w:t>
      </w:r>
    </w:p>
    <w:p w:rsidR="002312E4" w:rsidRPr="002312E4" w:rsidRDefault="002312E4" w:rsidP="002312E4">
      <w:pPr>
        <w:pStyle w:val="BodyText"/>
        <w:numPr>
          <w:ilvl w:val="0"/>
          <w:numId w:val="8"/>
        </w:numPr>
        <w:spacing w:line="276" w:lineRule="auto"/>
        <w:ind w:left="284" w:firstLine="0"/>
        <w:jc w:val="both"/>
        <w:rPr>
          <w:sz w:val="24"/>
        </w:rPr>
      </w:pPr>
      <w:r w:rsidRPr="002312E4">
        <w:rPr>
          <w:sz w:val="24"/>
        </w:rPr>
        <w:t>изделия на черна и цветна металургия с 4,36 хил. тона.</w:t>
      </w:r>
    </w:p>
    <w:p w:rsidR="00627A62" w:rsidRPr="002312E4" w:rsidRDefault="00627A62" w:rsidP="002312E4">
      <w:pPr>
        <w:pStyle w:val="BodyText"/>
        <w:spacing w:line="276" w:lineRule="auto"/>
        <w:ind w:left="284"/>
        <w:jc w:val="both"/>
        <w:rPr>
          <w:sz w:val="24"/>
        </w:rPr>
      </w:pPr>
    </w:p>
    <w:p w:rsidR="00036845" w:rsidRPr="002312E4" w:rsidRDefault="00036845" w:rsidP="00036845">
      <w:pPr>
        <w:pStyle w:val="BodyText"/>
        <w:spacing w:line="276" w:lineRule="auto"/>
        <w:ind w:left="284"/>
        <w:jc w:val="both"/>
        <w:rPr>
          <w:sz w:val="24"/>
        </w:rPr>
      </w:pPr>
      <w:r w:rsidRPr="002312E4">
        <w:rPr>
          <w:b/>
          <w:sz w:val="24"/>
        </w:rPr>
        <w:t xml:space="preserve">Намаление </w:t>
      </w:r>
      <w:r w:rsidRPr="002312E4">
        <w:rPr>
          <w:sz w:val="24"/>
        </w:rPr>
        <w:t>на превозения обем товари се констатира при:</w:t>
      </w:r>
    </w:p>
    <w:p w:rsidR="002D7FC1" w:rsidRPr="002312E4" w:rsidRDefault="002D7FC1" w:rsidP="002D7FC1">
      <w:pPr>
        <w:pStyle w:val="BodyText"/>
        <w:numPr>
          <w:ilvl w:val="0"/>
          <w:numId w:val="8"/>
        </w:numPr>
        <w:spacing w:line="276" w:lineRule="auto"/>
        <w:ind w:left="284" w:firstLine="0"/>
        <w:jc w:val="both"/>
        <w:rPr>
          <w:sz w:val="24"/>
        </w:rPr>
      </w:pPr>
      <w:r w:rsidRPr="002312E4">
        <w:rPr>
          <w:sz w:val="24"/>
        </w:rPr>
        <w:t>обработени и необработени нерудни суровини със 148,</w:t>
      </w:r>
      <w:r w:rsidR="002312E4" w:rsidRPr="002312E4">
        <w:rPr>
          <w:sz w:val="24"/>
        </w:rPr>
        <w:t>63</w:t>
      </w:r>
      <w:r w:rsidRPr="002312E4">
        <w:rPr>
          <w:sz w:val="24"/>
        </w:rPr>
        <w:t xml:space="preserve"> хил. тона;</w:t>
      </w:r>
    </w:p>
    <w:p w:rsidR="00151965" w:rsidRPr="002312E4" w:rsidRDefault="00151965" w:rsidP="00151965">
      <w:pPr>
        <w:pStyle w:val="BodyText"/>
        <w:numPr>
          <w:ilvl w:val="0"/>
          <w:numId w:val="8"/>
        </w:numPr>
        <w:spacing w:line="276" w:lineRule="auto"/>
        <w:ind w:left="284" w:firstLine="0"/>
        <w:jc w:val="both"/>
        <w:rPr>
          <w:sz w:val="24"/>
        </w:rPr>
      </w:pPr>
      <w:r w:rsidRPr="002312E4">
        <w:rPr>
          <w:sz w:val="24"/>
        </w:rPr>
        <w:t>твърди минерални горива с</w:t>
      </w:r>
      <w:r w:rsidR="000016F7" w:rsidRPr="002312E4">
        <w:rPr>
          <w:sz w:val="24"/>
        </w:rPr>
        <w:t>ъс</w:t>
      </w:r>
      <w:r w:rsidRPr="002312E4">
        <w:rPr>
          <w:sz w:val="24"/>
        </w:rPr>
        <w:t xml:space="preserve"> </w:t>
      </w:r>
      <w:r w:rsidR="000016F7" w:rsidRPr="002312E4">
        <w:rPr>
          <w:sz w:val="24"/>
        </w:rPr>
        <w:t>1</w:t>
      </w:r>
      <w:r w:rsidR="000C1F1D" w:rsidRPr="002312E4">
        <w:rPr>
          <w:sz w:val="24"/>
        </w:rPr>
        <w:t>4</w:t>
      </w:r>
      <w:r w:rsidR="002312E4" w:rsidRPr="002312E4">
        <w:rPr>
          <w:sz w:val="24"/>
        </w:rPr>
        <w:t>3</w:t>
      </w:r>
      <w:r w:rsidRPr="002312E4">
        <w:rPr>
          <w:sz w:val="24"/>
        </w:rPr>
        <w:t>,</w:t>
      </w:r>
      <w:r w:rsidR="002312E4" w:rsidRPr="002312E4">
        <w:rPr>
          <w:sz w:val="24"/>
        </w:rPr>
        <w:t>26</w:t>
      </w:r>
      <w:r w:rsidR="00AF5D29" w:rsidRPr="002312E4">
        <w:rPr>
          <w:sz w:val="24"/>
        </w:rPr>
        <w:t xml:space="preserve"> </w:t>
      </w:r>
      <w:r w:rsidRPr="002312E4">
        <w:rPr>
          <w:sz w:val="24"/>
        </w:rPr>
        <w:t>хил. тона;</w:t>
      </w:r>
    </w:p>
    <w:p w:rsidR="002D7FC1" w:rsidRPr="002312E4" w:rsidRDefault="002D7FC1" w:rsidP="002D7FC1">
      <w:pPr>
        <w:pStyle w:val="BodyText"/>
        <w:numPr>
          <w:ilvl w:val="0"/>
          <w:numId w:val="8"/>
        </w:numPr>
        <w:spacing w:line="276" w:lineRule="auto"/>
        <w:ind w:left="284" w:firstLine="0"/>
        <w:jc w:val="both"/>
        <w:rPr>
          <w:sz w:val="24"/>
        </w:rPr>
      </w:pPr>
      <w:r w:rsidRPr="002312E4">
        <w:rPr>
          <w:sz w:val="24"/>
        </w:rPr>
        <w:t xml:space="preserve">машини, трансп. средства, фабр. изделия с </w:t>
      </w:r>
      <w:r w:rsidR="002312E4" w:rsidRPr="002312E4">
        <w:rPr>
          <w:sz w:val="24"/>
        </w:rPr>
        <w:t>44</w:t>
      </w:r>
      <w:r w:rsidRPr="002312E4">
        <w:rPr>
          <w:sz w:val="24"/>
        </w:rPr>
        <w:t>,</w:t>
      </w:r>
      <w:r w:rsidR="002312E4" w:rsidRPr="002312E4">
        <w:rPr>
          <w:sz w:val="24"/>
        </w:rPr>
        <w:t>02</w:t>
      </w:r>
      <w:r w:rsidRPr="002312E4">
        <w:rPr>
          <w:sz w:val="24"/>
        </w:rPr>
        <w:t xml:space="preserve"> хил.тона;</w:t>
      </w:r>
    </w:p>
    <w:p w:rsidR="001A4245" w:rsidRPr="00CE1DBF" w:rsidRDefault="001A4245" w:rsidP="001A4245">
      <w:pPr>
        <w:pStyle w:val="BodyText"/>
        <w:spacing w:line="276" w:lineRule="auto"/>
        <w:ind w:left="284"/>
        <w:jc w:val="both"/>
        <w:rPr>
          <w:sz w:val="24"/>
          <w:highlight w:val="yellow"/>
        </w:rPr>
      </w:pPr>
    </w:p>
    <w:p w:rsidR="007D0CDA" w:rsidRDefault="00036845" w:rsidP="00036845">
      <w:pPr>
        <w:pStyle w:val="BodyText"/>
        <w:jc w:val="both"/>
        <w:rPr>
          <w:sz w:val="24"/>
        </w:rPr>
      </w:pPr>
      <w:r w:rsidRPr="001E7319">
        <w:rPr>
          <w:sz w:val="24"/>
        </w:rPr>
        <w:t>На графиката са показани превозите по видове товари за двата сравними отчетни периода на 201</w:t>
      </w:r>
      <w:r w:rsidR="009156D6" w:rsidRPr="001E7319">
        <w:rPr>
          <w:sz w:val="24"/>
        </w:rPr>
        <w:t>8 и 2019</w:t>
      </w:r>
      <w:r w:rsidRPr="001E7319">
        <w:rPr>
          <w:sz w:val="24"/>
        </w:rPr>
        <w:t xml:space="preserve"> година.</w:t>
      </w:r>
    </w:p>
    <w:p w:rsidR="001E7319" w:rsidRDefault="001E7319" w:rsidP="00036845">
      <w:pPr>
        <w:pStyle w:val="BodyText"/>
        <w:jc w:val="both"/>
        <w:rPr>
          <w:sz w:val="24"/>
        </w:rPr>
      </w:pPr>
      <w:r w:rsidRPr="001E7319">
        <w:rPr>
          <w:noProof/>
          <w:sz w:val="24"/>
          <w:lang w:eastAsia="bg-BG"/>
        </w:rPr>
        <w:drawing>
          <wp:inline distT="0" distB="0" distL="0" distR="0">
            <wp:extent cx="6361430" cy="3021495"/>
            <wp:effectExtent l="19050" t="0" r="20320" b="745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7319" w:rsidRDefault="001E7319" w:rsidP="00036845">
      <w:pPr>
        <w:pStyle w:val="BodyText"/>
        <w:jc w:val="both"/>
        <w:rPr>
          <w:sz w:val="24"/>
        </w:rPr>
      </w:pPr>
    </w:p>
    <w:p w:rsidR="00036845" w:rsidRDefault="00036845" w:rsidP="00CB5EF0">
      <w:pPr>
        <w:pStyle w:val="BodyText"/>
        <w:spacing w:after="120"/>
        <w:jc w:val="both"/>
        <w:rPr>
          <w:sz w:val="24"/>
        </w:rPr>
      </w:pPr>
      <w:r w:rsidRPr="00CE1DBF">
        <w:rPr>
          <w:sz w:val="24"/>
        </w:rPr>
        <w:t xml:space="preserve">Превозените товари </w:t>
      </w:r>
      <w:r w:rsidRPr="00CE1DBF">
        <w:rPr>
          <w:b/>
          <w:sz w:val="24"/>
        </w:rPr>
        <w:t>по вид съобщение</w:t>
      </w:r>
      <w:r w:rsidRPr="00CE1DBF">
        <w:rPr>
          <w:sz w:val="24"/>
        </w:rPr>
        <w:t xml:space="preserve"> за 201</w:t>
      </w:r>
      <w:r w:rsidR="0080619A" w:rsidRPr="00CE1DBF">
        <w:rPr>
          <w:sz w:val="24"/>
        </w:rPr>
        <w:t>9</w:t>
      </w:r>
      <w:r w:rsidRPr="00CE1DBF">
        <w:rPr>
          <w:sz w:val="24"/>
        </w:rPr>
        <w:t xml:space="preserve"> г., сравнени с </w:t>
      </w:r>
      <w:r w:rsidR="0001170C" w:rsidRPr="00CE1DBF">
        <w:rPr>
          <w:sz w:val="24"/>
        </w:rPr>
        <w:t>бюджета</w:t>
      </w:r>
      <w:r w:rsidRPr="00CE1DBF">
        <w:rPr>
          <w:sz w:val="24"/>
        </w:rPr>
        <w:t xml:space="preserve"> и отчета за 201</w:t>
      </w:r>
      <w:r w:rsidR="0080619A" w:rsidRPr="00CE1DBF">
        <w:rPr>
          <w:sz w:val="24"/>
        </w:rPr>
        <w:t>8</w:t>
      </w:r>
      <w:r w:rsidRPr="00CE1DBF">
        <w:rPr>
          <w:sz w:val="24"/>
        </w:rPr>
        <w:t xml:space="preserve"> г., са отразени в следната таблица:</w:t>
      </w:r>
    </w:p>
    <w:tbl>
      <w:tblPr>
        <w:tblW w:w="5000" w:type="pct"/>
        <w:tblCellMar>
          <w:left w:w="70" w:type="dxa"/>
          <w:right w:w="70" w:type="dxa"/>
        </w:tblCellMar>
        <w:tblLook w:val="04A0" w:firstRow="1" w:lastRow="0" w:firstColumn="1" w:lastColumn="0" w:noHBand="0" w:noVBand="1"/>
      </w:tblPr>
      <w:tblGrid>
        <w:gridCol w:w="2406"/>
        <w:gridCol w:w="760"/>
        <w:gridCol w:w="974"/>
        <w:gridCol w:w="975"/>
        <w:gridCol w:w="975"/>
        <w:gridCol w:w="975"/>
        <w:gridCol w:w="975"/>
        <w:gridCol w:w="975"/>
        <w:gridCol w:w="971"/>
      </w:tblGrid>
      <w:tr w:rsidR="003009D2" w:rsidRPr="003009D2" w:rsidTr="003009D2">
        <w:trPr>
          <w:trHeight w:val="960"/>
        </w:trPr>
        <w:tc>
          <w:tcPr>
            <w:tcW w:w="1205" w:type="pct"/>
            <w:tcBorders>
              <w:top w:val="single" w:sz="4" w:space="0" w:color="auto"/>
              <w:left w:val="single" w:sz="4" w:space="0" w:color="auto"/>
              <w:bottom w:val="double" w:sz="6" w:space="0" w:color="auto"/>
              <w:right w:val="single" w:sz="4" w:space="0" w:color="auto"/>
            </w:tcBorders>
            <w:shd w:val="clear" w:color="auto" w:fill="auto"/>
            <w:vAlign w:val="center"/>
            <w:hideMark/>
          </w:tcPr>
          <w:p w:rsidR="003009D2" w:rsidRPr="003009D2" w:rsidRDefault="003009D2" w:rsidP="003009D2">
            <w:pPr>
              <w:jc w:val="cente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показатели</w:t>
            </w:r>
          </w:p>
        </w:tc>
        <w:tc>
          <w:tcPr>
            <w:tcW w:w="381" w:type="pct"/>
            <w:tcBorders>
              <w:top w:val="single" w:sz="4" w:space="0" w:color="auto"/>
              <w:left w:val="nil"/>
              <w:bottom w:val="double" w:sz="6" w:space="0" w:color="auto"/>
              <w:right w:val="single" w:sz="4" w:space="0" w:color="auto"/>
            </w:tcBorders>
            <w:shd w:val="clear" w:color="auto" w:fill="auto"/>
            <w:vAlign w:val="center"/>
            <w:hideMark/>
          </w:tcPr>
          <w:p w:rsidR="003009D2" w:rsidRPr="003009D2" w:rsidRDefault="003009D2" w:rsidP="003009D2">
            <w:pPr>
              <w:jc w:val="cente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мярка</w:t>
            </w:r>
          </w:p>
        </w:tc>
        <w:tc>
          <w:tcPr>
            <w:tcW w:w="488" w:type="pct"/>
            <w:tcBorders>
              <w:top w:val="single" w:sz="4" w:space="0" w:color="auto"/>
              <w:left w:val="nil"/>
              <w:bottom w:val="double" w:sz="6" w:space="0" w:color="auto"/>
              <w:right w:val="single" w:sz="4" w:space="0" w:color="auto"/>
            </w:tcBorders>
            <w:shd w:val="clear" w:color="auto" w:fill="auto"/>
            <w:vAlign w:val="center"/>
            <w:hideMark/>
          </w:tcPr>
          <w:p w:rsidR="003009D2" w:rsidRPr="003009D2" w:rsidRDefault="003009D2" w:rsidP="003009D2">
            <w:pPr>
              <w:jc w:val="cente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отчет 12-те мес.2019 г.</w:t>
            </w:r>
          </w:p>
        </w:tc>
        <w:tc>
          <w:tcPr>
            <w:tcW w:w="488" w:type="pct"/>
            <w:tcBorders>
              <w:top w:val="single" w:sz="4" w:space="0" w:color="auto"/>
              <w:left w:val="nil"/>
              <w:bottom w:val="double" w:sz="6" w:space="0" w:color="auto"/>
              <w:right w:val="single" w:sz="4" w:space="0" w:color="auto"/>
            </w:tcBorders>
            <w:shd w:val="clear" w:color="auto" w:fill="auto"/>
            <w:vAlign w:val="center"/>
            <w:hideMark/>
          </w:tcPr>
          <w:p w:rsidR="003009D2" w:rsidRPr="003009D2" w:rsidRDefault="003009D2" w:rsidP="003009D2">
            <w:pPr>
              <w:jc w:val="cente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бюджет  12-те мес.2019 г.</w:t>
            </w:r>
          </w:p>
        </w:tc>
        <w:tc>
          <w:tcPr>
            <w:tcW w:w="488" w:type="pct"/>
            <w:tcBorders>
              <w:top w:val="single" w:sz="4" w:space="0" w:color="auto"/>
              <w:left w:val="nil"/>
              <w:bottom w:val="double" w:sz="6" w:space="0" w:color="auto"/>
              <w:right w:val="single" w:sz="4" w:space="0" w:color="auto"/>
            </w:tcBorders>
            <w:shd w:val="clear" w:color="auto" w:fill="auto"/>
            <w:vAlign w:val="center"/>
            <w:hideMark/>
          </w:tcPr>
          <w:p w:rsidR="003009D2" w:rsidRPr="003009D2" w:rsidRDefault="003009D2" w:rsidP="003009D2">
            <w:pPr>
              <w:jc w:val="cente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отчет 12-те мес 2018 г.</w:t>
            </w:r>
          </w:p>
        </w:tc>
        <w:tc>
          <w:tcPr>
            <w:tcW w:w="488" w:type="pct"/>
            <w:tcBorders>
              <w:top w:val="single" w:sz="4" w:space="0" w:color="auto"/>
              <w:left w:val="nil"/>
              <w:bottom w:val="double" w:sz="6" w:space="0" w:color="auto"/>
              <w:right w:val="single" w:sz="4" w:space="0" w:color="auto"/>
            </w:tcBorders>
            <w:shd w:val="clear" w:color="auto" w:fill="auto"/>
            <w:vAlign w:val="center"/>
            <w:hideMark/>
          </w:tcPr>
          <w:p w:rsidR="003009D2" w:rsidRPr="003009D2" w:rsidRDefault="003009D2" w:rsidP="003009D2">
            <w:pPr>
              <w:jc w:val="cente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разлика отчет  (2019-2018г.)</w:t>
            </w:r>
          </w:p>
        </w:tc>
        <w:tc>
          <w:tcPr>
            <w:tcW w:w="488" w:type="pct"/>
            <w:tcBorders>
              <w:top w:val="single" w:sz="4" w:space="0" w:color="auto"/>
              <w:left w:val="nil"/>
              <w:bottom w:val="double" w:sz="6" w:space="0" w:color="auto"/>
              <w:right w:val="single" w:sz="4" w:space="0" w:color="auto"/>
            </w:tcBorders>
            <w:shd w:val="clear" w:color="auto" w:fill="auto"/>
            <w:vAlign w:val="center"/>
            <w:hideMark/>
          </w:tcPr>
          <w:p w:rsidR="003009D2" w:rsidRPr="003009D2" w:rsidRDefault="003009D2" w:rsidP="003009D2">
            <w:pPr>
              <w:jc w:val="cente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разлика отчет - бюджет 2019 г.</w:t>
            </w:r>
          </w:p>
        </w:tc>
        <w:tc>
          <w:tcPr>
            <w:tcW w:w="488" w:type="pct"/>
            <w:tcBorders>
              <w:top w:val="single" w:sz="4" w:space="0" w:color="auto"/>
              <w:left w:val="nil"/>
              <w:bottom w:val="double" w:sz="6" w:space="0" w:color="auto"/>
              <w:right w:val="single" w:sz="4" w:space="0" w:color="auto"/>
            </w:tcBorders>
            <w:shd w:val="clear" w:color="auto" w:fill="auto"/>
            <w:vAlign w:val="center"/>
            <w:hideMark/>
          </w:tcPr>
          <w:p w:rsidR="003009D2" w:rsidRPr="003009D2" w:rsidRDefault="003009D2" w:rsidP="003009D2">
            <w:pPr>
              <w:jc w:val="cente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                  отчет 2019/2018 г.</w:t>
            </w:r>
          </w:p>
        </w:tc>
        <w:tc>
          <w:tcPr>
            <w:tcW w:w="488" w:type="pct"/>
            <w:tcBorders>
              <w:top w:val="single" w:sz="4" w:space="0" w:color="auto"/>
              <w:left w:val="nil"/>
              <w:bottom w:val="double" w:sz="6" w:space="0" w:color="auto"/>
              <w:right w:val="single" w:sz="4" w:space="0" w:color="auto"/>
            </w:tcBorders>
            <w:shd w:val="clear" w:color="auto" w:fill="auto"/>
            <w:vAlign w:val="center"/>
            <w:hideMark/>
          </w:tcPr>
          <w:p w:rsidR="003009D2" w:rsidRPr="003009D2" w:rsidRDefault="003009D2" w:rsidP="003009D2">
            <w:pPr>
              <w:jc w:val="cente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                  2019 г. отчет/ бюджет</w:t>
            </w:r>
          </w:p>
        </w:tc>
      </w:tr>
      <w:tr w:rsidR="003009D2" w:rsidRPr="003009D2" w:rsidTr="003009D2">
        <w:trPr>
          <w:trHeight w:val="270"/>
        </w:trPr>
        <w:tc>
          <w:tcPr>
            <w:tcW w:w="1205" w:type="pct"/>
            <w:tcBorders>
              <w:top w:val="nil"/>
              <w:left w:val="single" w:sz="4" w:space="0" w:color="auto"/>
              <w:bottom w:val="nil"/>
              <w:right w:val="single" w:sz="4" w:space="0" w:color="auto"/>
            </w:tcBorders>
            <w:shd w:val="clear" w:color="auto" w:fill="auto"/>
            <w:noWrap/>
            <w:vAlign w:val="bottom"/>
            <w:hideMark/>
          </w:tcPr>
          <w:p w:rsidR="003009D2" w:rsidRPr="003009D2" w:rsidRDefault="003009D2" w:rsidP="003009D2">
            <w:pP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превозени тонове, в т.ч.</w:t>
            </w:r>
          </w:p>
        </w:tc>
        <w:tc>
          <w:tcPr>
            <w:tcW w:w="381" w:type="pct"/>
            <w:tcBorders>
              <w:top w:val="nil"/>
              <w:left w:val="nil"/>
              <w:bottom w:val="nil"/>
              <w:right w:val="single" w:sz="4" w:space="0" w:color="auto"/>
            </w:tcBorders>
            <w:shd w:val="clear" w:color="auto" w:fill="auto"/>
            <w:noWrap/>
            <w:vAlign w:val="center"/>
            <w:hideMark/>
          </w:tcPr>
          <w:p w:rsidR="003009D2" w:rsidRPr="003009D2" w:rsidRDefault="003009D2" w:rsidP="003009D2">
            <w:pPr>
              <w:jc w:val="cente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хил.т</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7 576,29</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7 800,00</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6 662,58</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913,71</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-223,71</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13,71%</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-2,87%</w:t>
            </w:r>
          </w:p>
        </w:tc>
      </w:tr>
      <w:tr w:rsidR="003009D2" w:rsidRPr="003009D2" w:rsidTr="003009D2">
        <w:trPr>
          <w:trHeight w:val="255"/>
        </w:trPr>
        <w:tc>
          <w:tcPr>
            <w:tcW w:w="1205" w:type="pct"/>
            <w:tcBorders>
              <w:top w:val="nil"/>
              <w:left w:val="single" w:sz="4" w:space="0" w:color="auto"/>
              <w:bottom w:val="nil"/>
              <w:right w:val="single" w:sz="4" w:space="0" w:color="auto"/>
            </w:tcBorders>
            <w:shd w:val="clear" w:color="auto" w:fill="auto"/>
            <w:noWrap/>
            <w:vAlign w:val="bottom"/>
            <w:hideMark/>
          </w:tcPr>
          <w:p w:rsidR="003009D2" w:rsidRPr="003009D2" w:rsidRDefault="003009D2" w:rsidP="003009D2">
            <w:pPr>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вътрешно съобщение</w:t>
            </w:r>
          </w:p>
        </w:tc>
        <w:tc>
          <w:tcPr>
            <w:tcW w:w="381" w:type="pct"/>
            <w:tcBorders>
              <w:top w:val="nil"/>
              <w:left w:val="nil"/>
              <w:bottom w:val="nil"/>
              <w:right w:val="single" w:sz="4" w:space="0" w:color="auto"/>
            </w:tcBorders>
            <w:shd w:val="clear" w:color="auto" w:fill="auto"/>
            <w:noWrap/>
            <w:vAlign w:val="center"/>
            <w:hideMark/>
          </w:tcPr>
          <w:p w:rsidR="003009D2" w:rsidRPr="003009D2" w:rsidRDefault="003009D2" w:rsidP="003009D2">
            <w:pPr>
              <w:jc w:val="center"/>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 </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5 289,53</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4 958,04</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4 268,80</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1 020,72</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331,49</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23,91%</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6,69%</w:t>
            </w:r>
          </w:p>
        </w:tc>
      </w:tr>
      <w:tr w:rsidR="003009D2" w:rsidRPr="003009D2" w:rsidTr="003009D2">
        <w:trPr>
          <w:trHeight w:val="255"/>
        </w:trPr>
        <w:tc>
          <w:tcPr>
            <w:tcW w:w="1205" w:type="pct"/>
            <w:tcBorders>
              <w:top w:val="nil"/>
              <w:left w:val="single" w:sz="4" w:space="0" w:color="auto"/>
              <w:bottom w:val="nil"/>
              <w:right w:val="single" w:sz="4" w:space="0" w:color="auto"/>
            </w:tcBorders>
            <w:shd w:val="clear" w:color="auto" w:fill="auto"/>
            <w:noWrap/>
            <w:vAlign w:val="bottom"/>
            <w:hideMark/>
          </w:tcPr>
          <w:p w:rsidR="003009D2" w:rsidRPr="003009D2" w:rsidRDefault="003009D2" w:rsidP="003009D2">
            <w:pPr>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международно съобщение</w:t>
            </w:r>
          </w:p>
        </w:tc>
        <w:tc>
          <w:tcPr>
            <w:tcW w:w="381" w:type="pct"/>
            <w:tcBorders>
              <w:top w:val="nil"/>
              <w:left w:val="nil"/>
              <w:bottom w:val="nil"/>
              <w:right w:val="single" w:sz="4" w:space="0" w:color="auto"/>
            </w:tcBorders>
            <w:shd w:val="clear" w:color="auto" w:fill="auto"/>
            <w:noWrap/>
            <w:vAlign w:val="center"/>
            <w:hideMark/>
          </w:tcPr>
          <w:p w:rsidR="003009D2" w:rsidRPr="003009D2" w:rsidRDefault="003009D2" w:rsidP="003009D2">
            <w:pPr>
              <w:jc w:val="center"/>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 </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2 286,76</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2 841,96</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2 393,78</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-107,02</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-555,20</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-4,47%</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-19,54%</w:t>
            </w:r>
          </w:p>
        </w:tc>
      </w:tr>
      <w:tr w:rsidR="003009D2" w:rsidRPr="003009D2" w:rsidTr="003009D2">
        <w:trPr>
          <w:trHeight w:val="255"/>
        </w:trPr>
        <w:tc>
          <w:tcPr>
            <w:tcW w:w="1205" w:type="pct"/>
            <w:tcBorders>
              <w:top w:val="nil"/>
              <w:left w:val="single" w:sz="4" w:space="0" w:color="auto"/>
              <w:bottom w:val="nil"/>
              <w:right w:val="single" w:sz="4" w:space="0" w:color="auto"/>
            </w:tcBorders>
            <w:shd w:val="clear" w:color="auto" w:fill="auto"/>
            <w:noWrap/>
            <w:vAlign w:val="bottom"/>
            <w:hideMark/>
          </w:tcPr>
          <w:p w:rsidR="003009D2" w:rsidRPr="003009D2" w:rsidRDefault="003009D2" w:rsidP="003009D2">
            <w:pP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извършена работа, в т.ч.</w:t>
            </w:r>
          </w:p>
        </w:tc>
        <w:tc>
          <w:tcPr>
            <w:tcW w:w="381" w:type="pct"/>
            <w:tcBorders>
              <w:top w:val="nil"/>
              <w:left w:val="nil"/>
              <w:bottom w:val="nil"/>
              <w:right w:val="single" w:sz="4" w:space="0" w:color="auto"/>
            </w:tcBorders>
            <w:shd w:val="clear" w:color="auto" w:fill="auto"/>
            <w:noWrap/>
            <w:vAlign w:val="center"/>
            <w:hideMark/>
          </w:tcPr>
          <w:p w:rsidR="003009D2" w:rsidRPr="003009D2" w:rsidRDefault="003009D2" w:rsidP="003009D2">
            <w:pPr>
              <w:jc w:val="cente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млн.ткм</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2 231,20</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2 337,17</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1 829,65</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401,54</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-105,97</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21,95%</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-4,53%</w:t>
            </w:r>
          </w:p>
        </w:tc>
      </w:tr>
      <w:tr w:rsidR="003009D2" w:rsidRPr="003009D2" w:rsidTr="003009D2">
        <w:trPr>
          <w:trHeight w:val="255"/>
        </w:trPr>
        <w:tc>
          <w:tcPr>
            <w:tcW w:w="1205" w:type="pct"/>
            <w:tcBorders>
              <w:top w:val="nil"/>
              <w:left w:val="single" w:sz="4" w:space="0" w:color="auto"/>
              <w:bottom w:val="nil"/>
              <w:right w:val="single" w:sz="4" w:space="0" w:color="auto"/>
            </w:tcBorders>
            <w:shd w:val="clear" w:color="auto" w:fill="auto"/>
            <w:noWrap/>
            <w:vAlign w:val="bottom"/>
            <w:hideMark/>
          </w:tcPr>
          <w:p w:rsidR="003009D2" w:rsidRPr="003009D2" w:rsidRDefault="003009D2" w:rsidP="003009D2">
            <w:pPr>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вътрешно съобщение</w:t>
            </w:r>
          </w:p>
        </w:tc>
        <w:tc>
          <w:tcPr>
            <w:tcW w:w="381" w:type="pct"/>
            <w:tcBorders>
              <w:top w:val="nil"/>
              <w:left w:val="nil"/>
              <w:bottom w:val="nil"/>
              <w:right w:val="single" w:sz="4" w:space="0" w:color="auto"/>
            </w:tcBorders>
            <w:shd w:val="clear" w:color="auto" w:fill="auto"/>
            <w:noWrap/>
            <w:vAlign w:val="center"/>
            <w:hideMark/>
          </w:tcPr>
          <w:p w:rsidR="003009D2" w:rsidRPr="003009D2" w:rsidRDefault="003009D2" w:rsidP="003009D2">
            <w:pPr>
              <w:jc w:val="center"/>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 </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1 640,84</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1 556,90</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1 248,98</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391,85</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83,94</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31,37%</w:t>
            </w:r>
          </w:p>
        </w:tc>
        <w:tc>
          <w:tcPr>
            <w:tcW w:w="488" w:type="pct"/>
            <w:tcBorders>
              <w:top w:val="nil"/>
              <w:left w:val="nil"/>
              <w:bottom w:val="nil"/>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5,39%</w:t>
            </w:r>
          </w:p>
        </w:tc>
      </w:tr>
      <w:tr w:rsidR="003009D2" w:rsidRPr="003009D2" w:rsidTr="003009D2">
        <w:trPr>
          <w:trHeight w:val="255"/>
        </w:trPr>
        <w:tc>
          <w:tcPr>
            <w:tcW w:w="1205" w:type="pct"/>
            <w:tcBorders>
              <w:top w:val="nil"/>
              <w:left w:val="single" w:sz="4" w:space="0" w:color="auto"/>
              <w:bottom w:val="single" w:sz="4" w:space="0" w:color="auto"/>
              <w:right w:val="single" w:sz="4" w:space="0" w:color="auto"/>
            </w:tcBorders>
            <w:shd w:val="clear" w:color="auto" w:fill="auto"/>
            <w:noWrap/>
            <w:vAlign w:val="bottom"/>
            <w:hideMark/>
          </w:tcPr>
          <w:p w:rsidR="003009D2" w:rsidRPr="003009D2" w:rsidRDefault="003009D2" w:rsidP="003009D2">
            <w:pPr>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международно съобщение</w:t>
            </w:r>
          </w:p>
        </w:tc>
        <w:tc>
          <w:tcPr>
            <w:tcW w:w="381" w:type="pct"/>
            <w:tcBorders>
              <w:top w:val="nil"/>
              <w:left w:val="nil"/>
              <w:bottom w:val="single" w:sz="4" w:space="0" w:color="auto"/>
              <w:right w:val="single" w:sz="4" w:space="0" w:color="auto"/>
            </w:tcBorders>
            <w:shd w:val="clear" w:color="auto" w:fill="auto"/>
            <w:noWrap/>
            <w:vAlign w:val="center"/>
            <w:hideMark/>
          </w:tcPr>
          <w:p w:rsidR="003009D2" w:rsidRPr="003009D2" w:rsidRDefault="003009D2" w:rsidP="003009D2">
            <w:pPr>
              <w:jc w:val="center"/>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 </w:t>
            </w:r>
          </w:p>
        </w:tc>
        <w:tc>
          <w:tcPr>
            <w:tcW w:w="488" w:type="pct"/>
            <w:tcBorders>
              <w:top w:val="nil"/>
              <w:left w:val="nil"/>
              <w:bottom w:val="single" w:sz="4"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590,36</w:t>
            </w:r>
          </w:p>
        </w:tc>
        <w:tc>
          <w:tcPr>
            <w:tcW w:w="488" w:type="pct"/>
            <w:tcBorders>
              <w:top w:val="nil"/>
              <w:left w:val="nil"/>
              <w:bottom w:val="single" w:sz="4"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780,27</w:t>
            </w:r>
          </w:p>
        </w:tc>
        <w:tc>
          <w:tcPr>
            <w:tcW w:w="488" w:type="pct"/>
            <w:tcBorders>
              <w:top w:val="nil"/>
              <w:left w:val="nil"/>
              <w:bottom w:val="single" w:sz="4"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580,67</w:t>
            </w:r>
          </w:p>
        </w:tc>
        <w:tc>
          <w:tcPr>
            <w:tcW w:w="488" w:type="pct"/>
            <w:tcBorders>
              <w:top w:val="nil"/>
              <w:left w:val="nil"/>
              <w:bottom w:val="single" w:sz="4"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9,69</w:t>
            </w:r>
          </w:p>
        </w:tc>
        <w:tc>
          <w:tcPr>
            <w:tcW w:w="488" w:type="pct"/>
            <w:tcBorders>
              <w:top w:val="nil"/>
              <w:left w:val="nil"/>
              <w:bottom w:val="single" w:sz="4"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-189,91</w:t>
            </w:r>
          </w:p>
        </w:tc>
        <w:tc>
          <w:tcPr>
            <w:tcW w:w="488" w:type="pct"/>
            <w:tcBorders>
              <w:top w:val="nil"/>
              <w:left w:val="nil"/>
              <w:bottom w:val="single" w:sz="4"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1,67%</w:t>
            </w:r>
          </w:p>
        </w:tc>
        <w:tc>
          <w:tcPr>
            <w:tcW w:w="488" w:type="pct"/>
            <w:tcBorders>
              <w:top w:val="nil"/>
              <w:left w:val="nil"/>
              <w:bottom w:val="single" w:sz="4"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sz w:val="16"/>
                <w:szCs w:val="16"/>
                <w:lang w:eastAsia="bg-BG"/>
              </w:rPr>
            </w:pPr>
            <w:r w:rsidRPr="003009D2">
              <w:rPr>
                <w:rFonts w:ascii="Calibri" w:eastAsia="Times New Roman" w:hAnsi="Calibri" w:cs="Calibri"/>
                <w:sz w:val="16"/>
                <w:szCs w:val="16"/>
                <w:lang w:eastAsia="bg-BG"/>
              </w:rPr>
              <w:t>-24,34%</w:t>
            </w:r>
          </w:p>
        </w:tc>
      </w:tr>
      <w:tr w:rsidR="003009D2" w:rsidRPr="003009D2" w:rsidTr="003009D2">
        <w:trPr>
          <w:trHeight w:val="270"/>
        </w:trPr>
        <w:tc>
          <w:tcPr>
            <w:tcW w:w="1205" w:type="pct"/>
            <w:tcBorders>
              <w:top w:val="nil"/>
              <w:left w:val="single" w:sz="4" w:space="0" w:color="auto"/>
              <w:bottom w:val="double" w:sz="6" w:space="0" w:color="auto"/>
              <w:right w:val="single" w:sz="4" w:space="0" w:color="auto"/>
            </w:tcBorders>
            <w:shd w:val="clear" w:color="auto" w:fill="auto"/>
            <w:noWrap/>
            <w:vAlign w:val="bottom"/>
            <w:hideMark/>
          </w:tcPr>
          <w:p w:rsidR="003009D2" w:rsidRPr="003009D2" w:rsidRDefault="003009D2" w:rsidP="003009D2">
            <w:pP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средно превозно разстояние</w:t>
            </w:r>
          </w:p>
        </w:tc>
        <w:tc>
          <w:tcPr>
            <w:tcW w:w="381" w:type="pct"/>
            <w:tcBorders>
              <w:top w:val="nil"/>
              <w:left w:val="nil"/>
              <w:bottom w:val="double" w:sz="6" w:space="0" w:color="auto"/>
              <w:right w:val="single" w:sz="4" w:space="0" w:color="auto"/>
            </w:tcBorders>
            <w:shd w:val="clear" w:color="auto" w:fill="auto"/>
            <w:noWrap/>
            <w:vAlign w:val="center"/>
            <w:hideMark/>
          </w:tcPr>
          <w:p w:rsidR="003009D2" w:rsidRPr="003009D2" w:rsidRDefault="003009D2" w:rsidP="003009D2">
            <w:pPr>
              <w:jc w:val="center"/>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км</w:t>
            </w:r>
          </w:p>
        </w:tc>
        <w:tc>
          <w:tcPr>
            <w:tcW w:w="488" w:type="pct"/>
            <w:tcBorders>
              <w:top w:val="nil"/>
              <w:left w:val="nil"/>
              <w:bottom w:val="double" w:sz="6"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294,50</w:t>
            </w:r>
          </w:p>
        </w:tc>
        <w:tc>
          <w:tcPr>
            <w:tcW w:w="488" w:type="pct"/>
            <w:tcBorders>
              <w:top w:val="nil"/>
              <w:left w:val="nil"/>
              <w:bottom w:val="double" w:sz="6"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299,64</w:t>
            </w:r>
          </w:p>
        </w:tc>
        <w:tc>
          <w:tcPr>
            <w:tcW w:w="488" w:type="pct"/>
            <w:tcBorders>
              <w:top w:val="nil"/>
              <w:left w:val="nil"/>
              <w:bottom w:val="double" w:sz="6"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274,62</w:t>
            </w:r>
          </w:p>
        </w:tc>
        <w:tc>
          <w:tcPr>
            <w:tcW w:w="488" w:type="pct"/>
            <w:tcBorders>
              <w:top w:val="nil"/>
              <w:left w:val="nil"/>
              <w:bottom w:val="double" w:sz="6"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19,88</w:t>
            </w:r>
          </w:p>
        </w:tc>
        <w:tc>
          <w:tcPr>
            <w:tcW w:w="488" w:type="pct"/>
            <w:tcBorders>
              <w:top w:val="nil"/>
              <w:left w:val="nil"/>
              <w:bottom w:val="double" w:sz="6"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-5,14</w:t>
            </w:r>
          </w:p>
        </w:tc>
        <w:tc>
          <w:tcPr>
            <w:tcW w:w="488" w:type="pct"/>
            <w:tcBorders>
              <w:top w:val="nil"/>
              <w:left w:val="nil"/>
              <w:bottom w:val="double" w:sz="6"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7,2%</w:t>
            </w:r>
          </w:p>
        </w:tc>
        <w:tc>
          <w:tcPr>
            <w:tcW w:w="488" w:type="pct"/>
            <w:tcBorders>
              <w:top w:val="nil"/>
              <w:left w:val="nil"/>
              <w:bottom w:val="double" w:sz="6" w:space="0" w:color="auto"/>
              <w:right w:val="single" w:sz="4" w:space="0" w:color="auto"/>
            </w:tcBorders>
            <w:shd w:val="clear" w:color="auto" w:fill="auto"/>
            <w:noWrap/>
            <w:vAlign w:val="bottom"/>
            <w:hideMark/>
          </w:tcPr>
          <w:p w:rsidR="003009D2" w:rsidRPr="003009D2" w:rsidRDefault="003009D2" w:rsidP="003009D2">
            <w:pPr>
              <w:jc w:val="right"/>
              <w:rPr>
                <w:rFonts w:ascii="Calibri" w:eastAsia="Times New Roman" w:hAnsi="Calibri" w:cs="Calibri"/>
                <w:b/>
                <w:bCs/>
                <w:sz w:val="16"/>
                <w:szCs w:val="16"/>
                <w:lang w:eastAsia="bg-BG"/>
              </w:rPr>
            </w:pPr>
            <w:r w:rsidRPr="003009D2">
              <w:rPr>
                <w:rFonts w:ascii="Calibri" w:eastAsia="Times New Roman" w:hAnsi="Calibri" w:cs="Calibri"/>
                <w:b/>
                <w:bCs/>
                <w:sz w:val="16"/>
                <w:szCs w:val="16"/>
                <w:lang w:eastAsia="bg-BG"/>
              </w:rPr>
              <w:t>-1,7%</w:t>
            </w:r>
          </w:p>
        </w:tc>
      </w:tr>
    </w:tbl>
    <w:p w:rsidR="003009D2" w:rsidRPr="00CE1DBF" w:rsidRDefault="003009D2" w:rsidP="00CB5EF0">
      <w:pPr>
        <w:pStyle w:val="BodyText"/>
        <w:spacing w:after="120"/>
        <w:jc w:val="both"/>
        <w:rPr>
          <w:sz w:val="24"/>
        </w:rPr>
      </w:pPr>
    </w:p>
    <w:p w:rsidR="00036845" w:rsidRPr="00CE1DBF" w:rsidRDefault="00036845" w:rsidP="00CB5EF0">
      <w:pPr>
        <w:spacing w:before="360" w:after="120"/>
        <w:jc w:val="both"/>
        <w:rPr>
          <w:color w:val="FF0000"/>
        </w:rPr>
      </w:pPr>
      <w:r w:rsidRPr="00CE1DBF">
        <w:lastRenderedPageBreak/>
        <w:t>Във</w:t>
      </w:r>
      <w:r w:rsidRPr="00CE1DBF">
        <w:rPr>
          <w:b/>
        </w:rPr>
        <w:t xml:space="preserve"> вътрешно съобщение</w:t>
      </w:r>
      <w:r w:rsidRPr="00CE1DBF">
        <w:t xml:space="preserve"> през </w:t>
      </w:r>
      <w:r w:rsidR="00651F23" w:rsidRPr="00CE1DBF">
        <w:t>1</w:t>
      </w:r>
      <w:r w:rsidR="00CE1DBF" w:rsidRPr="00CE1DBF">
        <w:t>2</w:t>
      </w:r>
      <w:r w:rsidR="00B159DB" w:rsidRPr="00CE1DBF">
        <w:t>-те</w:t>
      </w:r>
      <w:r w:rsidRPr="00CE1DBF">
        <w:t xml:space="preserve"> месеца на 201</w:t>
      </w:r>
      <w:r w:rsidR="0080619A" w:rsidRPr="00CE1DBF">
        <w:t>9</w:t>
      </w:r>
      <w:r w:rsidRPr="00CE1DBF">
        <w:t xml:space="preserve"> г. са превозени </w:t>
      </w:r>
      <w:r w:rsidR="00CE1DBF" w:rsidRPr="00CE1DBF">
        <w:t>5 289,53</w:t>
      </w:r>
      <w:r w:rsidRPr="00CE1DBF">
        <w:t xml:space="preserve"> хил. тона товари, което представлява </w:t>
      </w:r>
      <w:r w:rsidR="008A0CC6" w:rsidRPr="00CE1DBF">
        <w:t>70</w:t>
      </w:r>
      <w:r w:rsidRPr="00CE1DBF">
        <w:t xml:space="preserve">% от общото количество превозени товари. Количеството превозени товари във вътрешно съобщение е с </w:t>
      </w:r>
      <w:r w:rsidR="000C1F1D" w:rsidRPr="00CE1DBF">
        <w:t>1 0</w:t>
      </w:r>
      <w:r w:rsidR="00CE1DBF" w:rsidRPr="00CE1DBF">
        <w:t>20</w:t>
      </w:r>
      <w:r w:rsidR="000C1F1D" w:rsidRPr="00CE1DBF">
        <w:t>,</w:t>
      </w:r>
      <w:r w:rsidR="00CE1DBF" w:rsidRPr="00CE1DBF">
        <w:t>72</w:t>
      </w:r>
      <w:r w:rsidRPr="00CE1DBF">
        <w:t xml:space="preserve"> хил. тона повече от превозените през съответния период на предходната година и с </w:t>
      </w:r>
      <w:r w:rsidR="00CE1DBF" w:rsidRPr="00CE1DBF">
        <w:t>331,49</w:t>
      </w:r>
      <w:r w:rsidR="00780DE8" w:rsidRPr="00CE1DBF">
        <w:t xml:space="preserve"> </w:t>
      </w:r>
      <w:r w:rsidRPr="00CE1DBF">
        <w:t>хил. тона по</w:t>
      </w:r>
      <w:r w:rsidR="002B45F3" w:rsidRPr="00CE1DBF">
        <w:t>вече</w:t>
      </w:r>
      <w:r w:rsidRPr="00CE1DBF">
        <w:t xml:space="preserve"> от разчетените в </w:t>
      </w:r>
      <w:r w:rsidR="00780DE8" w:rsidRPr="00CE1DBF">
        <w:t>бюджета</w:t>
      </w:r>
      <w:r w:rsidRPr="00CE1DBF">
        <w:t xml:space="preserve">. Произведени са </w:t>
      </w:r>
      <w:r w:rsidR="00CE1DBF" w:rsidRPr="00CE1DBF">
        <w:t xml:space="preserve">1 640,84 </w:t>
      </w:r>
      <w:r w:rsidRPr="00CE1DBF">
        <w:t>млн. нето тонкилометри, с</w:t>
      </w:r>
      <w:r w:rsidR="00B159DB" w:rsidRPr="00CE1DBF">
        <w:t xml:space="preserve"> </w:t>
      </w:r>
      <w:r w:rsidR="00C137E3" w:rsidRPr="00CE1DBF">
        <w:t>3</w:t>
      </w:r>
      <w:r w:rsidR="00225911" w:rsidRPr="00CE1DBF">
        <w:t>9</w:t>
      </w:r>
      <w:r w:rsidR="00CE1DBF" w:rsidRPr="00CE1DBF">
        <w:t>1</w:t>
      </w:r>
      <w:r w:rsidR="00600B7E" w:rsidRPr="00CE1DBF">
        <w:t>,</w:t>
      </w:r>
      <w:r w:rsidR="00D42DC4" w:rsidRPr="00CE1DBF">
        <w:t>8</w:t>
      </w:r>
      <w:r w:rsidR="00CE1DBF" w:rsidRPr="00CE1DBF">
        <w:t>5</w:t>
      </w:r>
      <w:r w:rsidRPr="00CE1DBF">
        <w:t xml:space="preserve"> млн. тонкилометри повече от предходната година и с </w:t>
      </w:r>
      <w:r w:rsidR="00D42DC4" w:rsidRPr="00CE1DBF">
        <w:t>5</w:t>
      </w:r>
      <w:r w:rsidR="00CE1DBF" w:rsidRPr="00CE1DBF">
        <w:t>3</w:t>
      </w:r>
      <w:r w:rsidR="00D42DC4" w:rsidRPr="00CE1DBF">
        <w:t>0</w:t>
      </w:r>
      <w:r w:rsidR="00600B7E" w:rsidRPr="00CE1DBF">
        <w:t>,</w:t>
      </w:r>
      <w:r w:rsidR="00CE1DBF" w:rsidRPr="00CE1DBF">
        <w:t>84</w:t>
      </w:r>
      <w:r w:rsidRPr="00CE1DBF">
        <w:t xml:space="preserve"> млн. нето тонкилометри повече от </w:t>
      </w:r>
      <w:r w:rsidR="0001170C" w:rsidRPr="00CE1DBF">
        <w:t>бюджета</w:t>
      </w:r>
      <w:r w:rsidRPr="00CE1DBF">
        <w:t>.</w:t>
      </w:r>
    </w:p>
    <w:p w:rsidR="00036845" w:rsidRPr="00CE1DBF" w:rsidRDefault="00036845" w:rsidP="00CB5EF0">
      <w:pPr>
        <w:jc w:val="both"/>
      </w:pPr>
      <w:r w:rsidRPr="00CE1DBF">
        <w:t xml:space="preserve">В </w:t>
      </w:r>
      <w:r w:rsidRPr="00CE1DBF">
        <w:rPr>
          <w:b/>
        </w:rPr>
        <w:t>международно съобщение</w:t>
      </w:r>
      <w:r w:rsidRPr="00CE1DBF">
        <w:t xml:space="preserve"> са превозени </w:t>
      </w:r>
      <w:r w:rsidR="00D42DC4" w:rsidRPr="00CE1DBF">
        <w:t>2</w:t>
      </w:r>
      <w:r w:rsidR="00BD70A9" w:rsidRPr="00CE1DBF">
        <w:t xml:space="preserve"> </w:t>
      </w:r>
      <w:r w:rsidR="00CE1DBF" w:rsidRPr="00CE1DBF">
        <w:t>28</w:t>
      </w:r>
      <w:r w:rsidR="00D42DC4" w:rsidRPr="00CE1DBF">
        <w:t>6</w:t>
      </w:r>
      <w:r w:rsidR="00600B7E" w:rsidRPr="00CE1DBF">
        <w:t>,</w:t>
      </w:r>
      <w:r w:rsidR="00CE1DBF" w:rsidRPr="00CE1DBF">
        <w:t>76</w:t>
      </w:r>
      <w:r w:rsidRPr="00CE1DBF">
        <w:t xml:space="preserve"> хил. тона</w:t>
      </w:r>
      <w:r w:rsidR="00467958" w:rsidRPr="00CE1DBF">
        <w:t xml:space="preserve"> товари, което представлява </w:t>
      </w:r>
      <w:r w:rsidR="00C22774" w:rsidRPr="00CE1DBF">
        <w:t>3</w:t>
      </w:r>
      <w:r w:rsidR="000C1F1D" w:rsidRPr="00CE1DBF">
        <w:t>0</w:t>
      </w:r>
      <w:r w:rsidRPr="00CE1DBF">
        <w:t xml:space="preserve">% от общото количество товари, превозени през отчетния период. В сравнение с </w:t>
      </w:r>
      <w:r w:rsidR="00651F23" w:rsidRPr="00CE1DBF">
        <w:t>1</w:t>
      </w:r>
      <w:r w:rsidR="00CE1DBF" w:rsidRPr="00CE1DBF">
        <w:t>2</w:t>
      </w:r>
      <w:r w:rsidR="005353CD" w:rsidRPr="00CE1DBF">
        <w:t>-те</w:t>
      </w:r>
      <w:r w:rsidRPr="00CE1DBF">
        <w:t xml:space="preserve"> месеца на предходната година, превозите са </w:t>
      </w:r>
      <w:r w:rsidR="006445E0" w:rsidRPr="00CE1DBF">
        <w:t>намален</w:t>
      </w:r>
      <w:r w:rsidR="00780DE8" w:rsidRPr="00CE1DBF">
        <w:t>и</w:t>
      </w:r>
      <w:r w:rsidRPr="00CE1DBF">
        <w:t xml:space="preserve"> с</w:t>
      </w:r>
      <w:r w:rsidR="00CE1DBF" w:rsidRPr="00CE1DBF">
        <w:t>ъс</w:t>
      </w:r>
      <w:r w:rsidRPr="00CE1DBF">
        <w:t xml:space="preserve"> </w:t>
      </w:r>
      <w:r w:rsidR="00D42DC4" w:rsidRPr="00CE1DBF">
        <w:t>1</w:t>
      </w:r>
      <w:r w:rsidR="00CE1DBF" w:rsidRPr="00CE1DBF">
        <w:t>07</w:t>
      </w:r>
      <w:r w:rsidR="00780DE8" w:rsidRPr="00CE1DBF">
        <w:t>,</w:t>
      </w:r>
      <w:r w:rsidR="00CE1DBF" w:rsidRPr="00CE1DBF">
        <w:t>02</w:t>
      </w:r>
      <w:r w:rsidRPr="00CE1DBF">
        <w:t xml:space="preserve"> хил. тона, </w:t>
      </w:r>
      <w:r w:rsidR="00076B95" w:rsidRPr="00CE1DBF">
        <w:t>както и</w:t>
      </w:r>
      <w:r w:rsidRPr="00CE1DBF">
        <w:t xml:space="preserve"> спрямо </w:t>
      </w:r>
      <w:r w:rsidR="0001170C" w:rsidRPr="00CE1DBF">
        <w:t>бюджета</w:t>
      </w:r>
      <w:r w:rsidRPr="00CE1DBF">
        <w:t xml:space="preserve"> </w:t>
      </w:r>
      <w:r w:rsidR="005353CD" w:rsidRPr="00CE1DBF">
        <w:t>се отчита намаление</w:t>
      </w:r>
      <w:r w:rsidR="0080619A" w:rsidRPr="00CE1DBF">
        <w:t xml:space="preserve"> </w:t>
      </w:r>
      <w:r w:rsidR="008A2F34" w:rsidRPr="00CE1DBF">
        <w:t>с</w:t>
      </w:r>
      <w:r w:rsidR="0080619A" w:rsidRPr="00CE1DBF">
        <w:t xml:space="preserve"> </w:t>
      </w:r>
      <w:r w:rsidR="00D42DC4" w:rsidRPr="00CE1DBF">
        <w:t>5</w:t>
      </w:r>
      <w:r w:rsidR="00CE1DBF" w:rsidRPr="00CE1DBF">
        <w:t>55</w:t>
      </w:r>
      <w:r w:rsidR="00780DE8" w:rsidRPr="00CE1DBF">
        <w:t>,</w:t>
      </w:r>
      <w:r w:rsidR="00CE1DBF" w:rsidRPr="00CE1DBF">
        <w:t>20</w:t>
      </w:r>
      <w:r w:rsidRPr="00CE1DBF">
        <w:t xml:space="preserve"> хил. тона. Произведени са </w:t>
      </w:r>
      <w:r w:rsidR="00CE1DBF" w:rsidRPr="00CE1DBF">
        <w:t>590</w:t>
      </w:r>
      <w:r w:rsidR="00780DE8" w:rsidRPr="00CE1DBF">
        <w:t>,</w:t>
      </w:r>
      <w:r w:rsidR="00CE1DBF" w:rsidRPr="00CE1DBF">
        <w:t>36</w:t>
      </w:r>
      <w:r w:rsidRPr="00CE1DBF">
        <w:t xml:space="preserve"> млн. тонкм, с </w:t>
      </w:r>
      <w:r w:rsidR="00CE1DBF" w:rsidRPr="00CE1DBF">
        <w:t>9</w:t>
      </w:r>
      <w:r w:rsidR="00780DE8" w:rsidRPr="00CE1DBF">
        <w:t>,</w:t>
      </w:r>
      <w:r w:rsidR="00CE1DBF" w:rsidRPr="00CE1DBF">
        <w:t>6</w:t>
      </w:r>
      <w:r w:rsidR="00D42DC4" w:rsidRPr="00CE1DBF">
        <w:t>9</w:t>
      </w:r>
      <w:r w:rsidRPr="00CE1DBF">
        <w:t xml:space="preserve"> млн. тонкм по</w:t>
      </w:r>
      <w:r w:rsidR="00780DE8" w:rsidRPr="00CE1DBF">
        <w:t>вече</w:t>
      </w:r>
      <w:r w:rsidRPr="00CE1DBF">
        <w:t xml:space="preserve"> от съответния период на м. г. и с</w:t>
      </w:r>
      <w:r w:rsidR="00C137E3" w:rsidRPr="00CE1DBF">
        <w:t>ъс</w:t>
      </w:r>
      <w:r w:rsidRPr="00CE1DBF">
        <w:t xml:space="preserve"> </w:t>
      </w:r>
      <w:r w:rsidR="00C137E3" w:rsidRPr="00CE1DBF">
        <w:t>1</w:t>
      </w:r>
      <w:r w:rsidR="00D42DC4" w:rsidRPr="00CE1DBF">
        <w:t>8</w:t>
      </w:r>
      <w:r w:rsidR="00CE1DBF" w:rsidRPr="00CE1DBF">
        <w:t>9</w:t>
      </w:r>
      <w:r w:rsidR="00600B7E" w:rsidRPr="00CE1DBF">
        <w:t>,</w:t>
      </w:r>
      <w:r w:rsidR="00CE1DBF" w:rsidRPr="00CE1DBF">
        <w:t>91</w:t>
      </w:r>
      <w:r w:rsidR="008A2F34" w:rsidRPr="00CE1DBF">
        <w:t xml:space="preserve"> </w:t>
      </w:r>
      <w:r w:rsidRPr="00CE1DBF">
        <w:t>млн. нето тонкилометри по</w:t>
      </w:r>
      <w:r w:rsidR="005353CD" w:rsidRPr="00CE1DBF">
        <w:t xml:space="preserve">-малко </w:t>
      </w:r>
      <w:r w:rsidR="00600B7E" w:rsidRPr="00CE1DBF">
        <w:t>о</w:t>
      </w:r>
      <w:r w:rsidRPr="00CE1DBF">
        <w:t xml:space="preserve">т </w:t>
      </w:r>
      <w:r w:rsidR="008A2F34" w:rsidRPr="00CE1DBF">
        <w:t>бюджета</w:t>
      </w:r>
      <w:r w:rsidRPr="00CE1DBF">
        <w:t>.</w:t>
      </w:r>
    </w:p>
    <w:p w:rsidR="00036845" w:rsidRPr="00CE1DBF" w:rsidRDefault="00036845" w:rsidP="00CB5EF0">
      <w:pPr>
        <w:pStyle w:val="BodyText"/>
        <w:jc w:val="both"/>
        <w:rPr>
          <w:sz w:val="24"/>
          <w:highlight w:val="yellow"/>
        </w:rPr>
      </w:pPr>
    </w:p>
    <w:p w:rsidR="00600B7E" w:rsidRPr="00CE1DBF" w:rsidRDefault="00036845" w:rsidP="00CB5EF0">
      <w:pPr>
        <w:pStyle w:val="BodyText"/>
        <w:jc w:val="both"/>
        <w:rPr>
          <w:sz w:val="24"/>
          <w:lang w:val="en-US"/>
        </w:rPr>
      </w:pPr>
      <w:r w:rsidRPr="00CE1DBF">
        <w:rPr>
          <w:sz w:val="24"/>
        </w:rPr>
        <w:t xml:space="preserve">Превозените количества товари </w:t>
      </w:r>
      <w:r w:rsidRPr="00CE1DBF">
        <w:rPr>
          <w:b/>
          <w:sz w:val="24"/>
        </w:rPr>
        <w:t>по крупни товародатели</w:t>
      </w:r>
      <w:r w:rsidRPr="00CE1DBF">
        <w:rPr>
          <w:sz w:val="24"/>
        </w:rPr>
        <w:t xml:space="preserve"> и спедитори са както следва:</w:t>
      </w:r>
    </w:p>
    <w:tbl>
      <w:tblPr>
        <w:tblW w:w="5000" w:type="pct"/>
        <w:tblCellMar>
          <w:left w:w="70" w:type="dxa"/>
          <w:right w:w="70" w:type="dxa"/>
        </w:tblCellMar>
        <w:tblLook w:val="04A0" w:firstRow="1" w:lastRow="0" w:firstColumn="1" w:lastColumn="0" w:noHBand="0" w:noVBand="1"/>
      </w:tblPr>
      <w:tblGrid>
        <w:gridCol w:w="428"/>
        <w:gridCol w:w="2998"/>
        <w:gridCol w:w="1180"/>
        <w:gridCol w:w="1164"/>
        <w:gridCol w:w="1082"/>
        <w:gridCol w:w="1082"/>
        <w:gridCol w:w="1037"/>
        <w:gridCol w:w="1015"/>
      </w:tblGrid>
      <w:tr w:rsidR="001E7319" w:rsidRPr="001E7319" w:rsidTr="001E7319">
        <w:trPr>
          <w:trHeight w:val="255"/>
        </w:trPr>
        <w:tc>
          <w:tcPr>
            <w:tcW w:w="2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7319" w:rsidRPr="001E7319" w:rsidRDefault="001E7319" w:rsidP="001E7319">
            <w:pPr>
              <w:jc w:val="cente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w:t>
            </w:r>
          </w:p>
        </w:tc>
        <w:tc>
          <w:tcPr>
            <w:tcW w:w="15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7319" w:rsidRPr="001E7319" w:rsidRDefault="001E7319" w:rsidP="001E7319">
            <w:pPr>
              <w:jc w:val="cente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Товародатели</w:t>
            </w:r>
          </w:p>
        </w:tc>
        <w:tc>
          <w:tcPr>
            <w:tcW w:w="1174" w:type="pct"/>
            <w:gridSpan w:val="2"/>
            <w:tcBorders>
              <w:top w:val="single" w:sz="4" w:space="0" w:color="auto"/>
              <w:left w:val="nil"/>
              <w:bottom w:val="single" w:sz="4" w:space="0" w:color="auto"/>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хил. тона</w:t>
            </w:r>
          </w:p>
        </w:tc>
        <w:tc>
          <w:tcPr>
            <w:tcW w:w="1084" w:type="pct"/>
            <w:gridSpan w:val="2"/>
            <w:tcBorders>
              <w:top w:val="single" w:sz="4" w:space="0" w:color="auto"/>
              <w:left w:val="nil"/>
              <w:bottom w:val="single" w:sz="4" w:space="0" w:color="auto"/>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относ. дял %</w:t>
            </w:r>
          </w:p>
        </w:tc>
        <w:tc>
          <w:tcPr>
            <w:tcW w:w="1027" w:type="pct"/>
            <w:gridSpan w:val="2"/>
            <w:tcBorders>
              <w:top w:val="single" w:sz="4" w:space="0" w:color="auto"/>
              <w:left w:val="nil"/>
              <w:bottom w:val="single" w:sz="4" w:space="0" w:color="auto"/>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изменение</w:t>
            </w:r>
          </w:p>
        </w:tc>
      </w:tr>
      <w:tr w:rsidR="001E7319" w:rsidRPr="001E7319" w:rsidTr="001E7319">
        <w:trPr>
          <w:trHeight w:val="480"/>
        </w:trPr>
        <w:tc>
          <w:tcPr>
            <w:tcW w:w="214" w:type="pct"/>
            <w:vMerge/>
            <w:tcBorders>
              <w:top w:val="single" w:sz="4" w:space="0" w:color="auto"/>
              <w:left w:val="single" w:sz="4" w:space="0" w:color="auto"/>
              <w:bottom w:val="single" w:sz="4" w:space="0" w:color="000000"/>
              <w:right w:val="single" w:sz="4" w:space="0" w:color="auto"/>
            </w:tcBorders>
            <w:vAlign w:val="center"/>
            <w:hideMark/>
          </w:tcPr>
          <w:p w:rsidR="001E7319" w:rsidRPr="001E7319" w:rsidRDefault="001E7319" w:rsidP="001E7319">
            <w:pPr>
              <w:rPr>
                <w:rFonts w:ascii="Calibri" w:eastAsia="Times New Roman" w:hAnsi="Calibri" w:cs="Calibri"/>
                <w:b/>
                <w:bCs/>
                <w:color w:val="000000"/>
                <w:sz w:val="16"/>
                <w:szCs w:val="16"/>
                <w:lang w:eastAsia="bg-BG"/>
              </w:rPr>
            </w:pPr>
          </w:p>
        </w:tc>
        <w:tc>
          <w:tcPr>
            <w:tcW w:w="1501" w:type="pct"/>
            <w:vMerge/>
            <w:tcBorders>
              <w:top w:val="single" w:sz="4" w:space="0" w:color="auto"/>
              <w:left w:val="single" w:sz="4" w:space="0" w:color="auto"/>
              <w:bottom w:val="single" w:sz="4" w:space="0" w:color="000000"/>
              <w:right w:val="single" w:sz="4" w:space="0" w:color="auto"/>
            </w:tcBorders>
            <w:vAlign w:val="center"/>
            <w:hideMark/>
          </w:tcPr>
          <w:p w:rsidR="001E7319" w:rsidRPr="001E7319" w:rsidRDefault="001E7319" w:rsidP="001E7319">
            <w:pPr>
              <w:rPr>
                <w:rFonts w:ascii="Calibri" w:eastAsia="Times New Roman" w:hAnsi="Calibri" w:cs="Calibri"/>
                <w:b/>
                <w:bCs/>
                <w:color w:val="000000"/>
                <w:sz w:val="16"/>
                <w:szCs w:val="16"/>
                <w:lang w:eastAsia="bg-BG"/>
              </w:rPr>
            </w:pPr>
          </w:p>
        </w:tc>
        <w:tc>
          <w:tcPr>
            <w:tcW w:w="591" w:type="pct"/>
            <w:tcBorders>
              <w:top w:val="nil"/>
              <w:left w:val="nil"/>
              <w:bottom w:val="single" w:sz="4" w:space="0" w:color="auto"/>
              <w:right w:val="single" w:sz="4" w:space="0" w:color="auto"/>
            </w:tcBorders>
            <w:shd w:val="clear" w:color="auto" w:fill="auto"/>
            <w:vAlign w:val="center"/>
            <w:hideMark/>
          </w:tcPr>
          <w:p w:rsidR="001E7319" w:rsidRPr="001E7319" w:rsidRDefault="001E7319" w:rsidP="001E7319">
            <w:pPr>
              <w:jc w:val="cente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12-те мес 2019г.</w:t>
            </w:r>
          </w:p>
        </w:tc>
        <w:tc>
          <w:tcPr>
            <w:tcW w:w="583" w:type="pct"/>
            <w:tcBorders>
              <w:top w:val="nil"/>
              <w:left w:val="nil"/>
              <w:bottom w:val="single" w:sz="4" w:space="0" w:color="auto"/>
              <w:right w:val="single" w:sz="4" w:space="0" w:color="auto"/>
            </w:tcBorders>
            <w:shd w:val="clear" w:color="auto" w:fill="auto"/>
            <w:vAlign w:val="center"/>
            <w:hideMark/>
          </w:tcPr>
          <w:p w:rsidR="001E7319" w:rsidRPr="001E7319" w:rsidRDefault="001E7319" w:rsidP="001E7319">
            <w:pPr>
              <w:jc w:val="cente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12-те мес 2018г.</w:t>
            </w:r>
          </w:p>
        </w:tc>
        <w:tc>
          <w:tcPr>
            <w:tcW w:w="542" w:type="pct"/>
            <w:tcBorders>
              <w:top w:val="nil"/>
              <w:left w:val="nil"/>
              <w:bottom w:val="single" w:sz="4" w:space="0" w:color="auto"/>
              <w:right w:val="single" w:sz="4" w:space="0" w:color="auto"/>
            </w:tcBorders>
            <w:shd w:val="clear" w:color="auto" w:fill="auto"/>
            <w:vAlign w:val="center"/>
            <w:hideMark/>
          </w:tcPr>
          <w:p w:rsidR="001E7319" w:rsidRPr="001E7319" w:rsidRDefault="001E7319" w:rsidP="001E7319">
            <w:pPr>
              <w:jc w:val="cente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2019 г.</w:t>
            </w:r>
          </w:p>
        </w:tc>
        <w:tc>
          <w:tcPr>
            <w:tcW w:w="542" w:type="pct"/>
            <w:tcBorders>
              <w:top w:val="nil"/>
              <w:left w:val="nil"/>
              <w:bottom w:val="single" w:sz="4" w:space="0" w:color="auto"/>
              <w:right w:val="single" w:sz="4" w:space="0" w:color="auto"/>
            </w:tcBorders>
            <w:shd w:val="clear" w:color="auto" w:fill="auto"/>
            <w:vAlign w:val="center"/>
            <w:hideMark/>
          </w:tcPr>
          <w:p w:rsidR="001E7319" w:rsidRPr="001E7319" w:rsidRDefault="001E7319" w:rsidP="001E7319">
            <w:pPr>
              <w:jc w:val="cente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2018 г.</w:t>
            </w:r>
          </w:p>
        </w:tc>
        <w:tc>
          <w:tcPr>
            <w:tcW w:w="519" w:type="pct"/>
            <w:tcBorders>
              <w:top w:val="nil"/>
              <w:left w:val="nil"/>
              <w:bottom w:val="nil"/>
              <w:right w:val="single" w:sz="4" w:space="0" w:color="auto"/>
            </w:tcBorders>
            <w:shd w:val="clear" w:color="auto" w:fill="auto"/>
            <w:vAlign w:val="center"/>
            <w:hideMark/>
          </w:tcPr>
          <w:p w:rsidR="001E7319" w:rsidRPr="001E7319" w:rsidRDefault="001E7319" w:rsidP="001E7319">
            <w:pPr>
              <w:jc w:val="cente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2019-2018</w:t>
            </w:r>
          </w:p>
        </w:tc>
        <w:tc>
          <w:tcPr>
            <w:tcW w:w="508" w:type="pct"/>
            <w:tcBorders>
              <w:top w:val="nil"/>
              <w:left w:val="nil"/>
              <w:bottom w:val="nil"/>
              <w:right w:val="single" w:sz="4" w:space="0" w:color="auto"/>
            </w:tcBorders>
            <w:shd w:val="clear" w:color="auto" w:fill="auto"/>
            <w:vAlign w:val="center"/>
            <w:hideMark/>
          </w:tcPr>
          <w:p w:rsidR="001E7319" w:rsidRPr="001E7319" w:rsidRDefault="001E7319" w:rsidP="001E7319">
            <w:pPr>
              <w:jc w:val="cente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w:t>
            </w:r>
          </w:p>
        </w:tc>
      </w:tr>
      <w:tr w:rsidR="001E7319" w:rsidRPr="001E7319" w:rsidTr="001E7319">
        <w:trPr>
          <w:trHeight w:val="255"/>
        </w:trPr>
        <w:tc>
          <w:tcPr>
            <w:tcW w:w="214" w:type="pct"/>
            <w:tcBorders>
              <w:top w:val="nil"/>
              <w:left w:val="single" w:sz="4" w:space="0" w:color="auto"/>
              <w:bottom w:val="single" w:sz="4" w:space="0" w:color="auto"/>
              <w:right w:val="single" w:sz="4" w:space="0" w:color="auto"/>
            </w:tcBorders>
            <w:shd w:val="clear" w:color="auto" w:fill="auto"/>
            <w:vAlign w:val="bottom"/>
            <w:hideMark/>
          </w:tcPr>
          <w:p w:rsidR="001E7319" w:rsidRPr="001E7319" w:rsidRDefault="001E7319" w:rsidP="001E7319">
            <w:pPr>
              <w:jc w:val="cente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 </w:t>
            </w:r>
          </w:p>
        </w:tc>
        <w:tc>
          <w:tcPr>
            <w:tcW w:w="1501" w:type="pct"/>
            <w:tcBorders>
              <w:top w:val="nil"/>
              <w:left w:val="nil"/>
              <w:bottom w:val="single" w:sz="4" w:space="0" w:color="auto"/>
              <w:right w:val="single" w:sz="4" w:space="0" w:color="auto"/>
            </w:tcBorders>
            <w:shd w:val="clear" w:color="auto" w:fill="auto"/>
            <w:vAlign w:val="bottom"/>
            <w:hideMark/>
          </w:tcPr>
          <w:p w:rsidR="001E7319" w:rsidRPr="001E7319" w:rsidRDefault="001E7319" w:rsidP="001E7319">
            <w:pP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Превозени товари  - общо</w:t>
            </w:r>
          </w:p>
        </w:tc>
        <w:tc>
          <w:tcPr>
            <w:tcW w:w="591" w:type="pct"/>
            <w:tcBorders>
              <w:top w:val="nil"/>
              <w:left w:val="nil"/>
              <w:bottom w:val="single" w:sz="4" w:space="0" w:color="auto"/>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7 576,29</w:t>
            </w:r>
          </w:p>
        </w:tc>
        <w:tc>
          <w:tcPr>
            <w:tcW w:w="583" w:type="pct"/>
            <w:tcBorders>
              <w:top w:val="nil"/>
              <w:left w:val="nil"/>
              <w:bottom w:val="single" w:sz="4" w:space="0" w:color="auto"/>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6 662,58</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132,1%</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115,9%</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913,71</w:t>
            </w:r>
          </w:p>
        </w:tc>
        <w:tc>
          <w:tcPr>
            <w:tcW w:w="508" w:type="pct"/>
            <w:tcBorders>
              <w:top w:val="single" w:sz="4" w:space="0" w:color="auto"/>
              <w:left w:val="nil"/>
              <w:bottom w:val="single" w:sz="4" w:space="0" w:color="auto"/>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13,7%</w:t>
            </w:r>
          </w:p>
        </w:tc>
      </w:tr>
      <w:tr w:rsidR="001E7319" w:rsidRPr="001E7319" w:rsidTr="001E7319">
        <w:trPr>
          <w:trHeight w:val="255"/>
        </w:trPr>
        <w:tc>
          <w:tcPr>
            <w:tcW w:w="214"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w:t>
            </w:r>
          </w:p>
        </w:tc>
        <w:tc>
          <w:tcPr>
            <w:tcW w:w="1501" w:type="pct"/>
            <w:tcBorders>
              <w:top w:val="nil"/>
              <w:left w:val="nil"/>
              <w:bottom w:val="nil"/>
              <w:right w:val="single" w:sz="4" w:space="0" w:color="auto"/>
            </w:tcBorders>
            <w:shd w:val="clear" w:color="auto" w:fill="auto"/>
            <w:vAlign w:val="bottom"/>
            <w:hideMark/>
          </w:tcPr>
          <w:p w:rsidR="001E7319" w:rsidRPr="001E7319" w:rsidRDefault="001E7319" w:rsidP="001E7319">
            <w:pP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"Аурубис България" АД</w:t>
            </w:r>
          </w:p>
        </w:tc>
        <w:tc>
          <w:tcPr>
            <w:tcW w:w="591" w:type="pct"/>
            <w:tcBorders>
              <w:top w:val="nil"/>
              <w:left w:val="nil"/>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1 740,62</w:t>
            </w:r>
          </w:p>
        </w:tc>
        <w:tc>
          <w:tcPr>
            <w:tcW w:w="583" w:type="pct"/>
            <w:tcBorders>
              <w:top w:val="nil"/>
              <w:left w:val="nil"/>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563,25</w:t>
            </w:r>
          </w:p>
        </w:tc>
        <w:tc>
          <w:tcPr>
            <w:tcW w:w="542" w:type="pct"/>
            <w:tcBorders>
              <w:top w:val="single" w:sz="4" w:space="0" w:color="auto"/>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23,0%</w:t>
            </w:r>
          </w:p>
        </w:tc>
        <w:tc>
          <w:tcPr>
            <w:tcW w:w="542" w:type="pct"/>
            <w:tcBorders>
              <w:top w:val="single" w:sz="4" w:space="0" w:color="auto"/>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8,5%</w:t>
            </w:r>
          </w:p>
        </w:tc>
        <w:tc>
          <w:tcPr>
            <w:tcW w:w="519" w:type="pct"/>
            <w:tcBorders>
              <w:top w:val="nil"/>
              <w:left w:val="nil"/>
              <w:bottom w:val="nil"/>
              <w:right w:val="nil"/>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1 177,37</w:t>
            </w:r>
          </w:p>
        </w:tc>
        <w:tc>
          <w:tcPr>
            <w:tcW w:w="508" w:type="pct"/>
            <w:tcBorders>
              <w:top w:val="nil"/>
              <w:left w:val="single" w:sz="4" w:space="0" w:color="auto"/>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209,0%</w:t>
            </w:r>
          </w:p>
        </w:tc>
      </w:tr>
      <w:tr w:rsidR="001E7319" w:rsidRPr="001E7319" w:rsidTr="001E7319">
        <w:trPr>
          <w:trHeight w:val="255"/>
        </w:trPr>
        <w:tc>
          <w:tcPr>
            <w:tcW w:w="214"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w:t>
            </w:r>
          </w:p>
        </w:tc>
        <w:tc>
          <w:tcPr>
            <w:tcW w:w="1501" w:type="pct"/>
            <w:tcBorders>
              <w:top w:val="nil"/>
              <w:left w:val="nil"/>
              <w:bottom w:val="nil"/>
              <w:right w:val="single" w:sz="4" w:space="0" w:color="auto"/>
            </w:tcBorders>
            <w:shd w:val="clear" w:color="auto" w:fill="auto"/>
            <w:noWrap/>
            <w:vAlign w:val="bottom"/>
            <w:hideMark/>
          </w:tcPr>
          <w:p w:rsidR="001E7319" w:rsidRPr="001E7319" w:rsidRDefault="001E7319" w:rsidP="001E7319">
            <w:pP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"Трансленд" ООД</w:t>
            </w:r>
          </w:p>
        </w:tc>
        <w:tc>
          <w:tcPr>
            <w:tcW w:w="591"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1046,18</w:t>
            </w:r>
          </w:p>
        </w:tc>
        <w:tc>
          <w:tcPr>
            <w:tcW w:w="583"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1125,16</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18,2%</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16,9%</w:t>
            </w:r>
          </w:p>
        </w:tc>
        <w:tc>
          <w:tcPr>
            <w:tcW w:w="519" w:type="pct"/>
            <w:tcBorders>
              <w:top w:val="nil"/>
              <w:left w:val="nil"/>
              <w:bottom w:val="nil"/>
              <w:right w:val="nil"/>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-78,98</w:t>
            </w:r>
          </w:p>
        </w:tc>
        <w:tc>
          <w:tcPr>
            <w:tcW w:w="508" w:type="pct"/>
            <w:tcBorders>
              <w:top w:val="nil"/>
              <w:left w:val="single" w:sz="4" w:space="0" w:color="auto"/>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-7,0%</w:t>
            </w:r>
          </w:p>
        </w:tc>
      </w:tr>
      <w:tr w:rsidR="001E7319" w:rsidRPr="001E7319" w:rsidTr="001E7319">
        <w:trPr>
          <w:trHeight w:val="255"/>
        </w:trPr>
        <w:tc>
          <w:tcPr>
            <w:tcW w:w="214"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3</w:t>
            </w:r>
          </w:p>
        </w:tc>
        <w:tc>
          <w:tcPr>
            <w:tcW w:w="1501" w:type="pct"/>
            <w:tcBorders>
              <w:top w:val="nil"/>
              <w:left w:val="nil"/>
              <w:bottom w:val="nil"/>
              <w:right w:val="single" w:sz="4" w:space="0" w:color="auto"/>
            </w:tcBorders>
            <w:shd w:val="clear" w:color="auto" w:fill="auto"/>
            <w:noWrap/>
            <w:vAlign w:val="bottom"/>
            <w:hideMark/>
          </w:tcPr>
          <w:p w:rsidR="001E7319" w:rsidRPr="001E7319" w:rsidRDefault="001E7319" w:rsidP="001E7319">
            <w:pP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"Каолин" АД</w:t>
            </w:r>
          </w:p>
        </w:tc>
        <w:tc>
          <w:tcPr>
            <w:tcW w:w="591"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629,17</w:t>
            </w:r>
          </w:p>
        </w:tc>
        <w:tc>
          <w:tcPr>
            <w:tcW w:w="583"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690,39</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11,0%</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10,4%</w:t>
            </w:r>
          </w:p>
        </w:tc>
        <w:tc>
          <w:tcPr>
            <w:tcW w:w="519" w:type="pct"/>
            <w:tcBorders>
              <w:top w:val="nil"/>
              <w:left w:val="nil"/>
              <w:bottom w:val="nil"/>
              <w:right w:val="nil"/>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-61,22</w:t>
            </w:r>
          </w:p>
        </w:tc>
        <w:tc>
          <w:tcPr>
            <w:tcW w:w="508" w:type="pct"/>
            <w:tcBorders>
              <w:top w:val="nil"/>
              <w:left w:val="single" w:sz="4" w:space="0" w:color="auto"/>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-8,9%</w:t>
            </w:r>
          </w:p>
        </w:tc>
      </w:tr>
      <w:tr w:rsidR="001E7319" w:rsidRPr="001E7319" w:rsidTr="001E7319">
        <w:trPr>
          <w:trHeight w:val="255"/>
        </w:trPr>
        <w:tc>
          <w:tcPr>
            <w:tcW w:w="214"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4</w:t>
            </w:r>
          </w:p>
        </w:tc>
        <w:tc>
          <w:tcPr>
            <w:tcW w:w="1501" w:type="pct"/>
            <w:tcBorders>
              <w:top w:val="nil"/>
              <w:left w:val="nil"/>
              <w:bottom w:val="nil"/>
              <w:right w:val="single" w:sz="4" w:space="0" w:color="auto"/>
            </w:tcBorders>
            <w:shd w:val="clear" w:color="auto" w:fill="auto"/>
            <w:noWrap/>
            <w:vAlign w:val="bottom"/>
            <w:hideMark/>
          </w:tcPr>
          <w:p w:rsidR="001E7319" w:rsidRPr="001E7319" w:rsidRDefault="001E7319" w:rsidP="001E7319">
            <w:pP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"Стомана Индъстри" АД</w:t>
            </w:r>
          </w:p>
        </w:tc>
        <w:tc>
          <w:tcPr>
            <w:tcW w:w="591"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370,99</w:t>
            </w:r>
          </w:p>
        </w:tc>
        <w:tc>
          <w:tcPr>
            <w:tcW w:w="583" w:type="pct"/>
            <w:tcBorders>
              <w:top w:val="nil"/>
              <w:left w:val="nil"/>
              <w:bottom w:val="nil"/>
              <w:right w:val="nil"/>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497,93</w:t>
            </w:r>
          </w:p>
        </w:tc>
        <w:tc>
          <w:tcPr>
            <w:tcW w:w="542"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6,5%</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7,5%</w:t>
            </w:r>
          </w:p>
        </w:tc>
        <w:tc>
          <w:tcPr>
            <w:tcW w:w="519" w:type="pct"/>
            <w:tcBorders>
              <w:top w:val="nil"/>
              <w:left w:val="nil"/>
              <w:bottom w:val="nil"/>
              <w:right w:val="nil"/>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-126,94</w:t>
            </w:r>
          </w:p>
        </w:tc>
        <w:tc>
          <w:tcPr>
            <w:tcW w:w="508" w:type="pct"/>
            <w:tcBorders>
              <w:top w:val="nil"/>
              <w:left w:val="single" w:sz="4" w:space="0" w:color="auto"/>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-25,5%</w:t>
            </w:r>
          </w:p>
        </w:tc>
      </w:tr>
      <w:tr w:rsidR="001E7319" w:rsidRPr="001E7319" w:rsidTr="001E7319">
        <w:trPr>
          <w:trHeight w:val="255"/>
        </w:trPr>
        <w:tc>
          <w:tcPr>
            <w:tcW w:w="214"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5</w:t>
            </w:r>
          </w:p>
        </w:tc>
        <w:tc>
          <w:tcPr>
            <w:tcW w:w="1501" w:type="pct"/>
            <w:tcBorders>
              <w:top w:val="nil"/>
              <w:left w:val="nil"/>
              <w:bottom w:val="nil"/>
              <w:right w:val="single" w:sz="4" w:space="0" w:color="auto"/>
            </w:tcBorders>
            <w:shd w:val="clear" w:color="auto" w:fill="auto"/>
            <w:noWrap/>
            <w:vAlign w:val="bottom"/>
            <w:hideMark/>
          </w:tcPr>
          <w:p w:rsidR="001E7319" w:rsidRPr="001E7319" w:rsidRDefault="001E7319" w:rsidP="001E7319">
            <w:pP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"ТТЛ" ЕООД</w:t>
            </w:r>
          </w:p>
        </w:tc>
        <w:tc>
          <w:tcPr>
            <w:tcW w:w="591"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424,95</w:t>
            </w:r>
          </w:p>
        </w:tc>
        <w:tc>
          <w:tcPr>
            <w:tcW w:w="583" w:type="pct"/>
            <w:tcBorders>
              <w:top w:val="nil"/>
              <w:left w:val="nil"/>
              <w:bottom w:val="nil"/>
              <w:right w:val="nil"/>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357,85</w:t>
            </w:r>
          </w:p>
        </w:tc>
        <w:tc>
          <w:tcPr>
            <w:tcW w:w="542"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7,4%</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5,4%</w:t>
            </w:r>
          </w:p>
        </w:tc>
        <w:tc>
          <w:tcPr>
            <w:tcW w:w="519" w:type="pct"/>
            <w:tcBorders>
              <w:top w:val="nil"/>
              <w:left w:val="nil"/>
              <w:bottom w:val="nil"/>
              <w:right w:val="nil"/>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67,11</w:t>
            </w:r>
          </w:p>
        </w:tc>
        <w:tc>
          <w:tcPr>
            <w:tcW w:w="508" w:type="pct"/>
            <w:tcBorders>
              <w:top w:val="nil"/>
              <w:left w:val="single" w:sz="4" w:space="0" w:color="auto"/>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18,8%</w:t>
            </w:r>
          </w:p>
        </w:tc>
      </w:tr>
      <w:tr w:rsidR="001E7319" w:rsidRPr="001E7319" w:rsidTr="001E7319">
        <w:trPr>
          <w:trHeight w:val="255"/>
        </w:trPr>
        <w:tc>
          <w:tcPr>
            <w:tcW w:w="214"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5</w:t>
            </w:r>
          </w:p>
        </w:tc>
        <w:tc>
          <w:tcPr>
            <w:tcW w:w="1501" w:type="pct"/>
            <w:tcBorders>
              <w:top w:val="nil"/>
              <w:left w:val="nil"/>
              <w:bottom w:val="nil"/>
              <w:right w:val="single" w:sz="4" w:space="0" w:color="auto"/>
            </w:tcBorders>
            <w:shd w:val="clear" w:color="auto" w:fill="auto"/>
            <w:noWrap/>
            <w:vAlign w:val="bottom"/>
            <w:hideMark/>
          </w:tcPr>
          <w:p w:rsidR="001E7319" w:rsidRPr="001E7319" w:rsidRDefault="001E7319" w:rsidP="001E7319">
            <w:pP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 xml:space="preserve">"ТИ БИ ЕЛ" ЕООД </w:t>
            </w:r>
          </w:p>
        </w:tc>
        <w:tc>
          <w:tcPr>
            <w:tcW w:w="591"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171,06</w:t>
            </w:r>
          </w:p>
        </w:tc>
        <w:tc>
          <w:tcPr>
            <w:tcW w:w="583" w:type="pct"/>
            <w:tcBorders>
              <w:top w:val="nil"/>
              <w:left w:val="nil"/>
              <w:bottom w:val="nil"/>
              <w:right w:val="nil"/>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300,30</w:t>
            </w:r>
          </w:p>
        </w:tc>
        <w:tc>
          <w:tcPr>
            <w:tcW w:w="542"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3,0%</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4,5%</w:t>
            </w:r>
          </w:p>
        </w:tc>
        <w:tc>
          <w:tcPr>
            <w:tcW w:w="519" w:type="pct"/>
            <w:tcBorders>
              <w:top w:val="nil"/>
              <w:left w:val="nil"/>
              <w:bottom w:val="nil"/>
              <w:right w:val="nil"/>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-129,25</w:t>
            </w:r>
          </w:p>
        </w:tc>
        <w:tc>
          <w:tcPr>
            <w:tcW w:w="508" w:type="pct"/>
            <w:tcBorders>
              <w:top w:val="nil"/>
              <w:left w:val="single" w:sz="4" w:space="0" w:color="auto"/>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-43,0%</w:t>
            </w:r>
          </w:p>
        </w:tc>
      </w:tr>
      <w:tr w:rsidR="001E7319" w:rsidRPr="001E7319" w:rsidTr="001E7319">
        <w:trPr>
          <w:trHeight w:val="255"/>
        </w:trPr>
        <w:tc>
          <w:tcPr>
            <w:tcW w:w="214"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6</w:t>
            </w:r>
          </w:p>
        </w:tc>
        <w:tc>
          <w:tcPr>
            <w:tcW w:w="1501" w:type="pct"/>
            <w:tcBorders>
              <w:top w:val="nil"/>
              <w:left w:val="nil"/>
              <w:bottom w:val="nil"/>
              <w:right w:val="nil"/>
            </w:tcBorders>
            <w:shd w:val="clear" w:color="auto" w:fill="auto"/>
            <w:noWrap/>
            <w:vAlign w:val="bottom"/>
            <w:hideMark/>
          </w:tcPr>
          <w:p w:rsidR="001E7319" w:rsidRPr="001E7319" w:rsidRDefault="001E7319" w:rsidP="001E7319">
            <w:pP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"Лукойл Нефтохим Бургас" АД</w:t>
            </w:r>
          </w:p>
        </w:tc>
        <w:tc>
          <w:tcPr>
            <w:tcW w:w="591"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251,58</w:t>
            </w:r>
          </w:p>
        </w:tc>
        <w:tc>
          <w:tcPr>
            <w:tcW w:w="583" w:type="pct"/>
            <w:tcBorders>
              <w:top w:val="nil"/>
              <w:left w:val="nil"/>
              <w:bottom w:val="nil"/>
              <w:right w:val="nil"/>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284,74</w:t>
            </w:r>
          </w:p>
        </w:tc>
        <w:tc>
          <w:tcPr>
            <w:tcW w:w="542"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4,4%</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25,3%</w:t>
            </w:r>
          </w:p>
        </w:tc>
        <w:tc>
          <w:tcPr>
            <w:tcW w:w="519" w:type="pct"/>
            <w:tcBorders>
              <w:top w:val="nil"/>
              <w:left w:val="nil"/>
              <w:bottom w:val="nil"/>
              <w:right w:val="nil"/>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-33,17</w:t>
            </w:r>
          </w:p>
        </w:tc>
        <w:tc>
          <w:tcPr>
            <w:tcW w:w="508" w:type="pct"/>
            <w:tcBorders>
              <w:top w:val="nil"/>
              <w:left w:val="single" w:sz="4" w:space="0" w:color="auto"/>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-11,6%</w:t>
            </w:r>
          </w:p>
        </w:tc>
      </w:tr>
      <w:tr w:rsidR="001E7319" w:rsidRPr="001E7319" w:rsidTr="001E7319">
        <w:trPr>
          <w:trHeight w:val="255"/>
        </w:trPr>
        <w:tc>
          <w:tcPr>
            <w:tcW w:w="214"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8</w:t>
            </w:r>
          </w:p>
        </w:tc>
        <w:tc>
          <w:tcPr>
            <w:tcW w:w="1501" w:type="pct"/>
            <w:tcBorders>
              <w:top w:val="nil"/>
              <w:left w:val="nil"/>
              <w:bottom w:val="nil"/>
              <w:right w:val="single" w:sz="4" w:space="0" w:color="auto"/>
            </w:tcBorders>
            <w:shd w:val="clear" w:color="auto" w:fill="auto"/>
            <w:noWrap/>
            <w:vAlign w:val="bottom"/>
            <w:hideMark/>
          </w:tcPr>
          <w:p w:rsidR="001E7319" w:rsidRPr="001E7319" w:rsidRDefault="001E7319" w:rsidP="001E7319">
            <w:pP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"Консорциум МТ Транс" ООД</w:t>
            </w:r>
          </w:p>
        </w:tc>
        <w:tc>
          <w:tcPr>
            <w:tcW w:w="591"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3,06</w:t>
            </w:r>
          </w:p>
        </w:tc>
        <w:tc>
          <w:tcPr>
            <w:tcW w:w="583" w:type="pct"/>
            <w:tcBorders>
              <w:top w:val="nil"/>
              <w:left w:val="nil"/>
              <w:bottom w:val="nil"/>
              <w:right w:val="nil"/>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250,87</w:t>
            </w:r>
          </w:p>
        </w:tc>
        <w:tc>
          <w:tcPr>
            <w:tcW w:w="542"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0,1%</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36,3%</w:t>
            </w:r>
          </w:p>
        </w:tc>
        <w:tc>
          <w:tcPr>
            <w:tcW w:w="519" w:type="pct"/>
            <w:tcBorders>
              <w:top w:val="nil"/>
              <w:left w:val="nil"/>
              <w:bottom w:val="nil"/>
              <w:right w:val="nil"/>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-247,81</w:t>
            </w:r>
          </w:p>
        </w:tc>
        <w:tc>
          <w:tcPr>
            <w:tcW w:w="508" w:type="pct"/>
            <w:tcBorders>
              <w:top w:val="nil"/>
              <w:left w:val="single" w:sz="4" w:space="0" w:color="auto"/>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-98,8%</w:t>
            </w:r>
          </w:p>
        </w:tc>
      </w:tr>
      <w:tr w:rsidR="001E7319" w:rsidRPr="001E7319" w:rsidTr="001E7319">
        <w:trPr>
          <w:trHeight w:val="255"/>
        </w:trPr>
        <w:tc>
          <w:tcPr>
            <w:tcW w:w="214"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9</w:t>
            </w:r>
          </w:p>
        </w:tc>
        <w:tc>
          <w:tcPr>
            <w:tcW w:w="1501" w:type="pct"/>
            <w:tcBorders>
              <w:top w:val="nil"/>
              <w:left w:val="nil"/>
              <w:bottom w:val="nil"/>
              <w:right w:val="single" w:sz="4" w:space="0" w:color="auto"/>
            </w:tcBorders>
            <w:shd w:val="clear" w:color="auto" w:fill="auto"/>
            <w:noWrap/>
            <w:vAlign w:val="bottom"/>
            <w:hideMark/>
          </w:tcPr>
          <w:p w:rsidR="001E7319" w:rsidRPr="001E7319" w:rsidRDefault="001E7319" w:rsidP="001E7319">
            <w:pP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"Вулкан Цимент" АД</w:t>
            </w:r>
          </w:p>
        </w:tc>
        <w:tc>
          <w:tcPr>
            <w:tcW w:w="591"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204,76</w:t>
            </w:r>
          </w:p>
        </w:tc>
        <w:tc>
          <w:tcPr>
            <w:tcW w:w="583" w:type="pct"/>
            <w:tcBorders>
              <w:top w:val="nil"/>
              <w:left w:val="nil"/>
              <w:bottom w:val="nil"/>
              <w:right w:val="nil"/>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219,29</w:t>
            </w:r>
          </w:p>
        </w:tc>
        <w:tc>
          <w:tcPr>
            <w:tcW w:w="542"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3,6%</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44,0%</w:t>
            </w:r>
          </w:p>
        </w:tc>
        <w:tc>
          <w:tcPr>
            <w:tcW w:w="519" w:type="pct"/>
            <w:tcBorders>
              <w:top w:val="nil"/>
              <w:left w:val="nil"/>
              <w:bottom w:val="nil"/>
              <w:right w:val="nil"/>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-14,53</w:t>
            </w:r>
          </w:p>
        </w:tc>
        <w:tc>
          <w:tcPr>
            <w:tcW w:w="508" w:type="pct"/>
            <w:tcBorders>
              <w:top w:val="nil"/>
              <w:left w:val="single" w:sz="4" w:space="0" w:color="auto"/>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-6,6%</w:t>
            </w:r>
          </w:p>
        </w:tc>
      </w:tr>
      <w:tr w:rsidR="001E7319" w:rsidRPr="001E7319" w:rsidTr="001E7319">
        <w:trPr>
          <w:trHeight w:val="255"/>
        </w:trPr>
        <w:tc>
          <w:tcPr>
            <w:tcW w:w="214"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10</w:t>
            </w:r>
          </w:p>
        </w:tc>
        <w:tc>
          <w:tcPr>
            <w:tcW w:w="1501" w:type="pct"/>
            <w:tcBorders>
              <w:top w:val="nil"/>
              <w:left w:val="nil"/>
              <w:bottom w:val="nil"/>
              <w:right w:val="single" w:sz="4" w:space="0" w:color="auto"/>
            </w:tcBorders>
            <w:shd w:val="clear" w:color="auto" w:fill="auto"/>
            <w:noWrap/>
            <w:vAlign w:val="bottom"/>
            <w:hideMark/>
          </w:tcPr>
          <w:p w:rsidR="001E7319" w:rsidRPr="001E7319" w:rsidRDefault="001E7319" w:rsidP="001E7319">
            <w:pP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"Неохим" АД</w:t>
            </w:r>
          </w:p>
        </w:tc>
        <w:tc>
          <w:tcPr>
            <w:tcW w:w="591"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190,26</w:t>
            </w:r>
          </w:p>
        </w:tc>
        <w:tc>
          <w:tcPr>
            <w:tcW w:w="583" w:type="pct"/>
            <w:tcBorders>
              <w:top w:val="nil"/>
              <w:left w:val="nil"/>
              <w:bottom w:val="nil"/>
              <w:right w:val="nil"/>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129,49</w:t>
            </w:r>
          </w:p>
        </w:tc>
        <w:tc>
          <w:tcPr>
            <w:tcW w:w="542"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3,3%</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36,2%</w:t>
            </w:r>
          </w:p>
        </w:tc>
        <w:tc>
          <w:tcPr>
            <w:tcW w:w="519" w:type="pct"/>
            <w:tcBorders>
              <w:top w:val="nil"/>
              <w:left w:val="nil"/>
              <w:bottom w:val="nil"/>
              <w:right w:val="nil"/>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60,78</w:t>
            </w:r>
          </w:p>
        </w:tc>
        <w:tc>
          <w:tcPr>
            <w:tcW w:w="508" w:type="pct"/>
            <w:tcBorders>
              <w:top w:val="nil"/>
              <w:left w:val="single" w:sz="4" w:space="0" w:color="auto"/>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46,9%</w:t>
            </w:r>
          </w:p>
        </w:tc>
      </w:tr>
      <w:tr w:rsidR="001E7319" w:rsidRPr="001E7319" w:rsidTr="001E7319">
        <w:trPr>
          <w:trHeight w:val="255"/>
        </w:trPr>
        <w:tc>
          <w:tcPr>
            <w:tcW w:w="214"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11</w:t>
            </w:r>
          </w:p>
        </w:tc>
        <w:tc>
          <w:tcPr>
            <w:tcW w:w="1501" w:type="pct"/>
            <w:tcBorders>
              <w:top w:val="nil"/>
              <w:left w:val="nil"/>
              <w:bottom w:val="nil"/>
              <w:right w:val="single" w:sz="4" w:space="0" w:color="auto"/>
            </w:tcBorders>
            <w:shd w:val="clear" w:color="auto" w:fill="auto"/>
            <w:noWrap/>
            <w:vAlign w:val="bottom"/>
            <w:hideMark/>
          </w:tcPr>
          <w:p w:rsidR="001E7319" w:rsidRPr="001E7319" w:rsidRDefault="001E7319" w:rsidP="001E7319">
            <w:pP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"Шенкер" ЕООД</w:t>
            </w:r>
          </w:p>
        </w:tc>
        <w:tc>
          <w:tcPr>
            <w:tcW w:w="591"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74,09</w:t>
            </w:r>
          </w:p>
        </w:tc>
        <w:tc>
          <w:tcPr>
            <w:tcW w:w="583" w:type="pct"/>
            <w:tcBorders>
              <w:top w:val="nil"/>
              <w:left w:val="nil"/>
              <w:bottom w:val="nil"/>
              <w:right w:val="nil"/>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84,63</w:t>
            </w:r>
          </w:p>
        </w:tc>
        <w:tc>
          <w:tcPr>
            <w:tcW w:w="542"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1,3%</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28,2%</w:t>
            </w:r>
          </w:p>
        </w:tc>
        <w:tc>
          <w:tcPr>
            <w:tcW w:w="519" w:type="pct"/>
            <w:tcBorders>
              <w:top w:val="nil"/>
              <w:left w:val="nil"/>
              <w:bottom w:val="nil"/>
              <w:right w:val="nil"/>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-10,54</w:t>
            </w:r>
          </w:p>
        </w:tc>
        <w:tc>
          <w:tcPr>
            <w:tcW w:w="508" w:type="pct"/>
            <w:tcBorders>
              <w:top w:val="nil"/>
              <w:left w:val="single" w:sz="4" w:space="0" w:color="auto"/>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-12,5%</w:t>
            </w:r>
          </w:p>
        </w:tc>
      </w:tr>
      <w:tr w:rsidR="001E7319" w:rsidRPr="001E7319" w:rsidTr="001E7319">
        <w:trPr>
          <w:trHeight w:val="255"/>
        </w:trPr>
        <w:tc>
          <w:tcPr>
            <w:tcW w:w="214"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12</w:t>
            </w:r>
          </w:p>
        </w:tc>
        <w:tc>
          <w:tcPr>
            <w:tcW w:w="1501" w:type="pct"/>
            <w:tcBorders>
              <w:top w:val="nil"/>
              <w:left w:val="nil"/>
              <w:bottom w:val="nil"/>
              <w:right w:val="single" w:sz="4" w:space="0" w:color="auto"/>
            </w:tcBorders>
            <w:shd w:val="clear" w:color="auto" w:fill="auto"/>
            <w:noWrap/>
            <w:vAlign w:val="bottom"/>
            <w:hideMark/>
          </w:tcPr>
          <w:p w:rsidR="001E7319" w:rsidRPr="001E7319" w:rsidRDefault="001E7319" w:rsidP="001E7319">
            <w:pP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"Прайм Спед" АД</w:t>
            </w:r>
          </w:p>
        </w:tc>
        <w:tc>
          <w:tcPr>
            <w:tcW w:w="591"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108,85</w:t>
            </w:r>
          </w:p>
        </w:tc>
        <w:tc>
          <w:tcPr>
            <w:tcW w:w="583" w:type="pct"/>
            <w:tcBorders>
              <w:top w:val="nil"/>
              <w:left w:val="nil"/>
              <w:bottom w:val="nil"/>
              <w:right w:val="nil"/>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68,28</w:t>
            </w:r>
          </w:p>
        </w:tc>
        <w:tc>
          <w:tcPr>
            <w:tcW w:w="542"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1,9%</w:t>
            </w:r>
          </w:p>
        </w:tc>
        <w:tc>
          <w:tcPr>
            <w:tcW w:w="542"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1,0%</w:t>
            </w:r>
          </w:p>
        </w:tc>
        <w:tc>
          <w:tcPr>
            <w:tcW w:w="519" w:type="pct"/>
            <w:tcBorders>
              <w:top w:val="nil"/>
              <w:left w:val="nil"/>
              <w:bottom w:val="nil"/>
              <w:right w:val="nil"/>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40,57</w:t>
            </w:r>
          </w:p>
        </w:tc>
        <w:tc>
          <w:tcPr>
            <w:tcW w:w="508" w:type="pct"/>
            <w:tcBorders>
              <w:top w:val="nil"/>
              <w:left w:val="single" w:sz="4" w:space="0" w:color="auto"/>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59,4%</w:t>
            </w:r>
          </w:p>
        </w:tc>
      </w:tr>
      <w:tr w:rsidR="001E7319" w:rsidRPr="001E7319" w:rsidTr="001E7319">
        <w:trPr>
          <w:trHeight w:val="255"/>
        </w:trPr>
        <w:tc>
          <w:tcPr>
            <w:tcW w:w="214"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cente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13</w:t>
            </w:r>
          </w:p>
        </w:tc>
        <w:tc>
          <w:tcPr>
            <w:tcW w:w="1501" w:type="pct"/>
            <w:tcBorders>
              <w:top w:val="nil"/>
              <w:left w:val="nil"/>
              <w:bottom w:val="nil"/>
              <w:right w:val="single" w:sz="4" w:space="0" w:color="auto"/>
            </w:tcBorders>
            <w:shd w:val="clear" w:color="auto" w:fill="auto"/>
            <w:noWrap/>
            <w:vAlign w:val="bottom"/>
            <w:hideMark/>
          </w:tcPr>
          <w:p w:rsidR="001E7319" w:rsidRPr="001E7319" w:rsidRDefault="001E7319" w:rsidP="001E7319">
            <w:pPr>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"Девня Цимент" АД</w:t>
            </w:r>
          </w:p>
        </w:tc>
        <w:tc>
          <w:tcPr>
            <w:tcW w:w="591" w:type="pct"/>
            <w:tcBorders>
              <w:top w:val="nil"/>
              <w:left w:val="nil"/>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29,91</w:t>
            </w:r>
          </w:p>
        </w:tc>
        <w:tc>
          <w:tcPr>
            <w:tcW w:w="583" w:type="pct"/>
            <w:tcBorders>
              <w:top w:val="nil"/>
              <w:left w:val="nil"/>
              <w:bottom w:val="nil"/>
              <w:right w:val="nil"/>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42,54</w:t>
            </w:r>
          </w:p>
        </w:tc>
        <w:tc>
          <w:tcPr>
            <w:tcW w:w="542" w:type="pct"/>
            <w:tcBorders>
              <w:top w:val="nil"/>
              <w:left w:val="single" w:sz="4" w:space="0" w:color="auto"/>
              <w:bottom w:val="nil"/>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0,5%</w:t>
            </w:r>
          </w:p>
        </w:tc>
        <w:tc>
          <w:tcPr>
            <w:tcW w:w="542" w:type="pct"/>
            <w:tcBorders>
              <w:top w:val="nil"/>
              <w:left w:val="nil"/>
              <w:bottom w:val="single" w:sz="4" w:space="0" w:color="auto"/>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0,6%</w:t>
            </w:r>
          </w:p>
        </w:tc>
        <w:tc>
          <w:tcPr>
            <w:tcW w:w="519" w:type="pct"/>
            <w:tcBorders>
              <w:top w:val="nil"/>
              <w:left w:val="nil"/>
              <w:bottom w:val="nil"/>
              <w:right w:val="nil"/>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-12,63</w:t>
            </w:r>
          </w:p>
        </w:tc>
        <w:tc>
          <w:tcPr>
            <w:tcW w:w="508" w:type="pct"/>
            <w:tcBorders>
              <w:top w:val="nil"/>
              <w:left w:val="single" w:sz="4" w:space="0" w:color="auto"/>
              <w:bottom w:val="nil"/>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-29,7%</w:t>
            </w:r>
          </w:p>
        </w:tc>
      </w:tr>
      <w:tr w:rsidR="001E7319" w:rsidRPr="001E7319" w:rsidTr="001E7319">
        <w:trPr>
          <w:trHeight w:val="270"/>
        </w:trPr>
        <w:tc>
          <w:tcPr>
            <w:tcW w:w="214" w:type="pct"/>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color w:val="000000"/>
                <w:sz w:val="16"/>
                <w:szCs w:val="16"/>
                <w:lang w:eastAsia="bg-BG"/>
              </w:rPr>
            </w:pPr>
            <w:r w:rsidRPr="001E7319">
              <w:rPr>
                <w:rFonts w:ascii="Calibri" w:eastAsia="Times New Roman" w:hAnsi="Calibri" w:cs="Calibri"/>
                <w:color w:val="000000"/>
                <w:sz w:val="16"/>
                <w:szCs w:val="16"/>
                <w:lang w:eastAsia="bg-BG"/>
              </w:rPr>
              <w:t> </w:t>
            </w:r>
          </w:p>
        </w:tc>
        <w:tc>
          <w:tcPr>
            <w:tcW w:w="1501" w:type="pct"/>
            <w:tcBorders>
              <w:top w:val="single" w:sz="4" w:space="0" w:color="auto"/>
              <w:left w:val="nil"/>
              <w:bottom w:val="double" w:sz="6" w:space="0" w:color="auto"/>
              <w:right w:val="single" w:sz="4" w:space="0" w:color="auto"/>
            </w:tcBorders>
            <w:shd w:val="clear" w:color="auto" w:fill="auto"/>
            <w:vAlign w:val="bottom"/>
            <w:hideMark/>
          </w:tcPr>
          <w:p w:rsidR="001E7319" w:rsidRPr="001E7319" w:rsidRDefault="001E7319" w:rsidP="001E7319">
            <w:pPr>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По основни товародатели общо</w:t>
            </w:r>
          </w:p>
        </w:tc>
        <w:tc>
          <w:tcPr>
            <w:tcW w:w="591" w:type="pct"/>
            <w:tcBorders>
              <w:top w:val="single" w:sz="4" w:space="0" w:color="auto"/>
              <w:left w:val="nil"/>
              <w:bottom w:val="double" w:sz="6" w:space="0" w:color="auto"/>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5 245,49</w:t>
            </w:r>
          </w:p>
        </w:tc>
        <w:tc>
          <w:tcPr>
            <w:tcW w:w="583" w:type="pct"/>
            <w:tcBorders>
              <w:top w:val="single" w:sz="4" w:space="0" w:color="auto"/>
              <w:left w:val="nil"/>
              <w:bottom w:val="double" w:sz="6" w:space="0" w:color="auto"/>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4 051,47</w:t>
            </w:r>
          </w:p>
        </w:tc>
        <w:tc>
          <w:tcPr>
            <w:tcW w:w="542" w:type="pct"/>
            <w:tcBorders>
              <w:top w:val="single" w:sz="4" w:space="0" w:color="auto"/>
              <w:left w:val="nil"/>
              <w:bottom w:val="double" w:sz="6" w:space="0" w:color="auto"/>
              <w:right w:val="single" w:sz="4" w:space="0" w:color="auto"/>
            </w:tcBorders>
            <w:shd w:val="clear" w:color="auto" w:fill="auto"/>
            <w:noWrap/>
            <w:vAlign w:val="bottom"/>
            <w:hideMark/>
          </w:tcPr>
          <w:p w:rsidR="001E7319" w:rsidRPr="001E7319" w:rsidRDefault="001E7319" w:rsidP="001E7319">
            <w:pPr>
              <w:jc w:val="right"/>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91,4%</w:t>
            </w:r>
          </w:p>
        </w:tc>
        <w:tc>
          <w:tcPr>
            <w:tcW w:w="542" w:type="pct"/>
            <w:tcBorders>
              <w:top w:val="nil"/>
              <w:left w:val="nil"/>
              <w:bottom w:val="double" w:sz="6" w:space="0" w:color="auto"/>
              <w:right w:val="nil"/>
            </w:tcBorders>
            <w:shd w:val="clear" w:color="auto" w:fill="auto"/>
            <w:noWrap/>
            <w:vAlign w:val="bottom"/>
            <w:hideMark/>
          </w:tcPr>
          <w:p w:rsidR="001E7319" w:rsidRPr="001E7319" w:rsidRDefault="001E7319" w:rsidP="001E7319">
            <w:pPr>
              <w:jc w:val="right"/>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60,8%</w:t>
            </w:r>
          </w:p>
        </w:tc>
        <w:tc>
          <w:tcPr>
            <w:tcW w:w="519" w:type="pct"/>
            <w:tcBorders>
              <w:top w:val="single" w:sz="4" w:space="0" w:color="auto"/>
              <w:left w:val="single" w:sz="4" w:space="0" w:color="auto"/>
              <w:bottom w:val="double" w:sz="6" w:space="0" w:color="auto"/>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1 194,01</w:t>
            </w:r>
          </w:p>
        </w:tc>
        <w:tc>
          <w:tcPr>
            <w:tcW w:w="508" w:type="pct"/>
            <w:tcBorders>
              <w:top w:val="single" w:sz="4" w:space="0" w:color="auto"/>
              <w:left w:val="nil"/>
              <w:bottom w:val="double" w:sz="6" w:space="0" w:color="auto"/>
              <w:right w:val="single" w:sz="4" w:space="0" w:color="auto"/>
            </w:tcBorders>
            <w:shd w:val="clear" w:color="auto" w:fill="auto"/>
            <w:vAlign w:val="bottom"/>
            <w:hideMark/>
          </w:tcPr>
          <w:p w:rsidR="001E7319" w:rsidRPr="001E7319" w:rsidRDefault="001E7319" w:rsidP="001E7319">
            <w:pPr>
              <w:jc w:val="right"/>
              <w:rPr>
                <w:rFonts w:ascii="Calibri" w:eastAsia="Times New Roman" w:hAnsi="Calibri" w:cs="Calibri"/>
                <w:b/>
                <w:bCs/>
                <w:color w:val="000000"/>
                <w:sz w:val="16"/>
                <w:szCs w:val="16"/>
                <w:lang w:eastAsia="bg-BG"/>
              </w:rPr>
            </w:pPr>
            <w:r w:rsidRPr="001E7319">
              <w:rPr>
                <w:rFonts w:ascii="Calibri" w:eastAsia="Times New Roman" w:hAnsi="Calibri" w:cs="Calibri"/>
                <w:b/>
                <w:bCs/>
                <w:color w:val="000000"/>
                <w:sz w:val="16"/>
                <w:szCs w:val="16"/>
                <w:lang w:eastAsia="bg-BG"/>
              </w:rPr>
              <w:t>29,5%</w:t>
            </w:r>
          </w:p>
        </w:tc>
      </w:tr>
    </w:tbl>
    <w:p w:rsidR="00336B74" w:rsidRDefault="00336B74" w:rsidP="00CB5EF0">
      <w:pPr>
        <w:pStyle w:val="BodyText"/>
        <w:jc w:val="both"/>
        <w:rPr>
          <w:sz w:val="24"/>
          <w:highlight w:val="yellow"/>
        </w:rPr>
      </w:pPr>
    </w:p>
    <w:p w:rsidR="007F51D1" w:rsidRPr="000F49AF" w:rsidRDefault="007F51D1" w:rsidP="00CB5EF0">
      <w:pPr>
        <w:pStyle w:val="BodyText"/>
        <w:jc w:val="both"/>
        <w:rPr>
          <w:sz w:val="16"/>
          <w:szCs w:val="16"/>
        </w:rPr>
      </w:pPr>
    </w:p>
    <w:p w:rsidR="00F04BC4" w:rsidRPr="00CE1DBF" w:rsidRDefault="00036845" w:rsidP="00F04BC4">
      <w:pPr>
        <w:spacing w:after="120"/>
        <w:jc w:val="both"/>
        <w:rPr>
          <w:b/>
          <w:bCs/>
          <w:color w:val="000000" w:themeColor="text1"/>
          <w:highlight w:val="yellow"/>
        </w:rPr>
      </w:pPr>
      <w:r w:rsidRPr="000F49AF">
        <w:rPr>
          <w:b/>
        </w:rPr>
        <w:t>Крупните товародатели и спедитори</w:t>
      </w:r>
      <w:r w:rsidRPr="000F49AF">
        <w:t xml:space="preserve"> </w:t>
      </w:r>
      <w:r w:rsidR="00EF3BD4" w:rsidRPr="000F49AF">
        <w:t xml:space="preserve">формират </w:t>
      </w:r>
      <w:r w:rsidR="00F430C3" w:rsidRPr="000F49AF">
        <w:rPr>
          <w:b/>
        </w:rPr>
        <w:t>79</w:t>
      </w:r>
      <w:r w:rsidR="000D046E" w:rsidRPr="000F49AF">
        <w:rPr>
          <w:b/>
        </w:rPr>
        <w:t>,</w:t>
      </w:r>
      <w:r w:rsidR="001B4731" w:rsidRPr="000F49AF">
        <w:rPr>
          <w:b/>
        </w:rPr>
        <w:t>3</w:t>
      </w:r>
      <w:r w:rsidR="00EF3BD4" w:rsidRPr="000F49AF">
        <w:rPr>
          <w:b/>
        </w:rPr>
        <w:t>%</w:t>
      </w:r>
      <w:r w:rsidR="00EF3BD4" w:rsidRPr="000F49AF">
        <w:t xml:space="preserve"> от общо превозените нето тонове и</w:t>
      </w:r>
      <w:r w:rsidR="0066569D" w:rsidRPr="000F49AF">
        <w:rPr>
          <w:bCs/>
        </w:rPr>
        <w:t xml:space="preserve">  </w:t>
      </w:r>
      <w:r w:rsidR="00F430C3" w:rsidRPr="000F49AF">
        <w:rPr>
          <w:b/>
          <w:bCs/>
        </w:rPr>
        <w:t>72</w:t>
      </w:r>
      <w:r w:rsidR="00E92220" w:rsidRPr="000F49AF">
        <w:rPr>
          <w:b/>
          <w:bCs/>
        </w:rPr>
        <w:t>,</w:t>
      </w:r>
      <w:r w:rsidR="000F49AF" w:rsidRPr="000F49AF">
        <w:rPr>
          <w:b/>
          <w:bCs/>
        </w:rPr>
        <w:t>4</w:t>
      </w:r>
      <w:r w:rsidR="0066569D" w:rsidRPr="000F49AF">
        <w:rPr>
          <w:b/>
          <w:bCs/>
        </w:rPr>
        <w:t>%</w:t>
      </w:r>
      <w:r w:rsidR="0066569D" w:rsidRPr="000F49AF">
        <w:rPr>
          <w:bCs/>
        </w:rPr>
        <w:t xml:space="preserve"> от реализираните приходи. </w:t>
      </w:r>
      <w:r w:rsidR="0066569D" w:rsidRPr="000F49AF">
        <w:rPr>
          <w:shd w:val="clear" w:color="auto" w:fill="FFFFFF"/>
        </w:rPr>
        <w:t xml:space="preserve">За </w:t>
      </w:r>
      <w:r w:rsidR="00EA07CC" w:rsidRPr="000F49AF">
        <w:rPr>
          <w:shd w:val="clear" w:color="auto" w:fill="FFFFFF"/>
        </w:rPr>
        <w:t>1</w:t>
      </w:r>
      <w:r w:rsidR="000F49AF" w:rsidRPr="000F49AF">
        <w:rPr>
          <w:shd w:val="clear" w:color="auto" w:fill="FFFFFF"/>
        </w:rPr>
        <w:t>2</w:t>
      </w:r>
      <w:r w:rsidR="0066569D" w:rsidRPr="000F49AF">
        <w:rPr>
          <w:shd w:val="clear" w:color="auto" w:fill="FFFFFF"/>
        </w:rPr>
        <w:t xml:space="preserve">-те месеца на 2019 г. </w:t>
      </w:r>
      <w:r w:rsidR="0066568F" w:rsidRPr="000F49AF">
        <w:t xml:space="preserve">имат </w:t>
      </w:r>
      <w:r w:rsidR="000F49AF" w:rsidRPr="000F49AF">
        <w:t>91</w:t>
      </w:r>
      <w:r w:rsidR="00332AAE" w:rsidRPr="000F49AF">
        <w:t>,</w:t>
      </w:r>
      <w:r w:rsidR="000F49AF" w:rsidRPr="000F49AF">
        <w:t>4</w:t>
      </w:r>
      <w:r w:rsidR="0066568F" w:rsidRPr="000F49AF">
        <w:t xml:space="preserve">% </w:t>
      </w:r>
      <w:r w:rsidRPr="000F49AF">
        <w:rPr>
          <w:shd w:val="clear" w:color="auto" w:fill="FFFFFF"/>
        </w:rPr>
        <w:t>относителен дял</w:t>
      </w:r>
      <w:r w:rsidR="0066568F" w:rsidRPr="000F49AF">
        <w:rPr>
          <w:shd w:val="clear" w:color="auto" w:fill="FFFFFF"/>
        </w:rPr>
        <w:t>.</w:t>
      </w:r>
    </w:p>
    <w:p w:rsidR="00036845" w:rsidRPr="001E7319" w:rsidRDefault="00036845" w:rsidP="00036845">
      <w:pPr>
        <w:jc w:val="both"/>
      </w:pPr>
      <w:r w:rsidRPr="001E7319">
        <w:rPr>
          <w:b/>
        </w:rPr>
        <w:t xml:space="preserve">Увеличение на обема превозени товари </w:t>
      </w:r>
      <w:r w:rsidRPr="001E7319">
        <w:t xml:space="preserve">за </w:t>
      </w:r>
      <w:r w:rsidR="006445E0" w:rsidRPr="001E7319">
        <w:t>1</w:t>
      </w:r>
      <w:r w:rsidR="001E7319" w:rsidRPr="001E7319">
        <w:t>2</w:t>
      </w:r>
      <w:r w:rsidR="00294E36" w:rsidRPr="001E7319">
        <w:t xml:space="preserve">-те </w:t>
      </w:r>
      <w:r w:rsidRPr="001E7319">
        <w:t>месеца на 201</w:t>
      </w:r>
      <w:r w:rsidR="00294E36" w:rsidRPr="001E7319">
        <w:t>9</w:t>
      </w:r>
      <w:r w:rsidRPr="001E7319">
        <w:t xml:space="preserve"> г., спрямо съответния период на предходната година се наблюдава при:</w:t>
      </w:r>
    </w:p>
    <w:p w:rsidR="006445E0" w:rsidRPr="001E7319" w:rsidRDefault="006445E0" w:rsidP="006445E0">
      <w:pPr>
        <w:numPr>
          <w:ilvl w:val="0"/>
          <w:numId w:val="11"/>
        </w:numPr>
        <w:suppressAutoHyphens/>
        <w:jc w:val="both"/>
      </w:pPr>
      <w:r w:rsidRPr="001E7319">
        <w:t>“Аурубис България” АД – с 1 </w:t>
      </w:r>
      <w:r w:rsidR="00336B74" w:rsidRPr="001E7319">
        <w:rPr>
          <w:lang w:val="en-US"/>
        </w:rPr>
        <w:t>17</w:t>
      </w:r>
      <w:r w:rsidR="001E7319" w:rsidRPr="001E7319">
        <w:t>7</w:t>
      </w:r>
      <w:r w:rsidRPr="001E7319">
        <w:t>,</w:t>
      </w:r>
      <w:r w:rsidR="001E7319" w:rsidRPr="001E7319">
        <w:t>37</w:t>
      </w:r>
      <w:r w:rsidRPr="001E7319">
        <w:t xml:space="preserve"> хил.лева;</w:t>
      </w:r>
    </w:p>
    <w:p w:rsidR="001E7319" w:rsidRPr="001E7319" w:rsidRDefault="001E7319" w:rsidP="001E7319">
      <w:pPr>
        <w:numPr>
          <w:ilvl w:val="0"/>
          <w:numId w:val="11"/>
        </w:numPr>
        <w:suppressAutoHyphens/>
        <w:jc w:val="both"/>
      </w:pPr>
      <w:r w:rsidRPr="001E7319">
        <w:t>„ТТЛ” ЕООД – с 67,11 хил. тона или 18,</w:t>
      </w:r>
      <w:r w:rsidRPr="001E7319">
        <w:rPr>
          <w:lang w:val="en-US"/>
        </w:rPr>
        <w:t>8</w:t>
      </w:r>
      <w:r w:rsidRPr="001E7319">
        <w:t>%;</w:t>
      </w:r>
    </w:p>
    <w:p w:rsidR="006445E0" w:rsidRPr="001E7319" w:rsidRDefault="001E7319" w:rsidP="001E7319">
      <w:pPr>
        <w:numPr>
          <w:ilvl w:val="0"/>
          <w:numId w:val="11"/>
        </w:numPr>
        <w:suppressAutoHyphens/>
        <w:jc w:val="both"/>
      </w:pPr>
      <w:r w:rsidRPr="001E7319">
        <w:t xml:space="preserve"> </w:t>
      </w:r>
      <w:r w:rsidR="006445E0" w:rsidRPr="001E7319">
        <w:t xml:space="preserve">„Неохим” АД – с </w:t>
      </w:r>
      <w:r w:rsidRPr="001E7319">
        <w:t>60</w:t>
      </w:r>
      <w:r w:rsidR="006445E0" w:rsidRPr="001E7319">
        <w:t>,</w:t>
      </w:r>
      <w:r w:rsidRPr="001E7319">
        <w:t>78</w:t>
      </w:r>
      <w:r w:rsidR="00336B74" w:rsidRPr="001E7319">
        <w:t xml:space="preserve"> хил. тона или </w:t>
      </w:r>
      <w:r w:rsidRPr="001E7319">
        <w:t>46</w:t>
      </w:r>
      <w:r w:rsidR="006445E0" w:rsidRPr="001E7319">
        <w:t>,</w:t>
      </w:r>
      <w:r w:rsidRPr="001E7319">
        <w:t>9</w:t>
      </w:r>
      <w:r w:rsidR="006445E0" w:rsidRPr="001E7319">
        <w:t>%;</w:t>
      </w:r>
    </w:p>
    <w:p w:rsidR="006445E0" w:rsidRPr="001E7319" w:rsidRDefault="001E7319" w:rsidP="006445E0">
      <w:pPr>
        <w:numPr>
          <w:ilvl w:val="0"/>
          <w:numId w:val="11"/>
        </w:numPr>
        <w:suppressAutoHyphens/>
        <w:jc w:val="both"/>
      </w:pPr>
      <w:r w:rsidRPr="001E7319">
        <w:t xml:space="preserve"> </w:t>
      </w:r>
      <w:r w:rsidR="006445E0" w:rsidRPr="001E7319">
        <w:t xml:space="preserve">„Прайм спед” АД  - с </w:t>
      </w:r>
      <w:r w:rsidR="00336B74" w:rsidRPr="001E7319">
        <w:rPr>
          <w:lang w:val="en-US"/>
        </w:rPr>
        <w:t>40</w:t>
      </w:r>
      <w:r w:rsidR="006445E0" w:rsidRPr="001E7319">
        <w:t>,</w:t>
      </w:r>
      <w:r w:rsidRPr="001E7319">
        <w:t>57</w:t>
      </w:r>
      <w:r w:rsidR="006445E0" w:rsidRPr="001E7319">
        <w:t xml:space="preserve"> хил. тона или </w:t>
      </w:r>
      <w:r w:rsidRPr="001E7319">
        <w:t>59</w:t>
      </w:r>
      <w:r w:rsidR="006445E0" w:rsidRPr="001E7319">
        <w:t>,</w:t>
      </w:r>
      <w:r w:rsidRPr="001E7319">
        <w:t>4</w:t>
      </w:r>
      <w:r w:rsidR="006445E0" w:rsidRPr="001E7319">
        <w:t>%.</w:t>
      </w:r>
    </w:p>
    <w:p w:rsidR="006445E0" w:rsidRDefault="006445E0" w:rsidP="006445E0">
      <w:pPr>
        <w:suppressAutoHyphens/>
        <w:jc w:val="both"/>
        <w:rPr>
          <w:highlight w:val="yellow"/>
        </w:rPr>
      </w:pPr>
    </w:p>
    <w:tbl>
      <w:tblPr>
        <w:tblW w:w="5000" w:type="pct"/>
        <w:tblCellMar>
          <w:left w:w="70" w:type="dxa"/>
          <w:right w:w="70" w:type="dxa"/>
        </w:tblCellMar>
        <w:tblLook w:val="04A0" w:firstRow="1" w:lastRow="0" w:firstColumn="1" w:lastColumn="0" w:noHBand="0" w:noVBand="1"/>
      </w:tblPr>
      <w:tblGrid>
        <w:gridCol w:w="1601"/>
        <w:gridCol w:w="1633"/>
        <w:gridCol w:w="1171"/>
        <w:gridCol w:w="1847"/>
        <w:gridCol w:w="1170"/>
        <w:gridCol w:w="1218"/>
        <w:gridCol w:w="1346"/>
      </w:tblGrid>
      <w:tr w:rsidR="00CE1DBF" w:rsidRPr="00CE1DBF" w:rsidTr="00CE1DBF">
        <w:trPr>
          <w:trHeight w:val="240"/>
        </w:trPr>
        <w:tc>
          <w:tcPr>
            <w:tcW w:w="8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1DBF" w:rsidRPr="00CE1DBF" w:rsidRDefault="00CE1DBF" w:rsidP="00CE1DBF">
            <w:pPr>
              <w:jc w:val="center"/>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Международно съобщение</w:t>
            </w:r>
          </w:p>
        </w:tc>
        <w:tc>
          <w:tcPr>
            <w:tcW w:w="2914" w:type="pct"/>
            <w:gridSpan w:val="4"/>
            <w:tcBorders>
              <w:top w:val="single" w:sz="4" w:space="0" w:color="auto"/>
              <w:left w:val="nil"/>
              <w:bottom w:val="single" w:sz="4" w:space="0" w:color="auto"/>
              <w:right w:val="single" w:sz="4" w:space="0" w:color="auto"/>
            </w:tcBorders>
            <w:shd w:val="clear" w:color="auto" w:fill="auto"/>
            <w:noWrap/>
            <w:vAlign w:val="bottom"/>
            <w:hideMark/>
          </w:tcPr>
          <w:p w:rsidR="00CE1DBF" w:rsidRPr="00CE1DBF" w:rsidRDefault="00CE1DBF" w:rsidP="00CE1DBF">
            <w:pPr>
              <w:jc w:val="center"/>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Превозени товари (хил. тона)</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CE1DBF" w:rsidRPr="00CE1DBF" w:rsidRDefault="00CE1DBF" w:rsidP="00CE1DBF">
            <w:pPr>
              <w:jc w:val="center"/>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Разлика +/-</w:t>
            </w:r>
          </w:p>
        </w:tc>
        <w:tc>
          <w:tcPr>
            <w:tcW w:w="674" w:type="pct"/>
            <w:tcBorders>
              <w:top w:val="single" w:sz="4" w:space="0" w:color="auto"/>
              <w:left w:val="nil"/>
              <w:bottom w:val="single" w:sz="4" w:space="0" w:color="auto"/>
              <w:right w:val="single" w:sz="4" w:space="0" w:color="auto"/>
            </w:tcBorders>
            <w:shd w:val="clear" w:color="auto" w:fill="auto"/>
            <w:noWrap/>
            <w:vAlign w:val="bottom"/>
            <w:hideMark/>
          </w:tcPr>
          <w:p w:rsidR="00CE1DBF" w:rsidRPr="00CE1DBF" w:rsidRDefault="00CE1DBF" w:rsidP="00CE1DBF">
            <w:pPr>
              <w:jc w:val="center"/>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w:t>
            </w:r>
          </w:p>
        </w:tc>
      </w:tr>
      <w:tr w:rsidR="00CE1DBF" w:rsidRPr="00CE1DBF" w:rsidTr="00CE1DBF">
        <w:trPr>
          <w:trHeight w:val="240"/>
        </w:trPr>
        <w:tc>
          <w:tcPr>
            <w:tcW w:w="801" w:type="pct"/>
            <w:vMerge/>
            <w:tcBorders>
              <w:top w:val="single" w:sz="4" w:space="0" w:color="auto"/>
              <w:left w:val="single" w:sz="4" w:space="0" w:color="auto"/>
              <w:bottom w:val="single" w:sz="4" w:space="0" w:color="000000"/>
              <w:right w:val="single" w:sz="4" w:space="0" w:color="auto"/>
            </w:tcBorders>
            <w:vAlign w:val="center"/>
            <w:hideMark/>
          </w:tcPr>
          <w:p w:rsidR="00CE1DBF" w:rsidRPr="00CE1DBF" w:rsidRDefault="00CE1DBF" w:rsidP="00CE1DBF">
            <w:pPr>
              <w:rPr>
                <w:rFonts w:ascii="Calibri" w:eastAsia="Times New Roman" w:hAnsi="Calibri" w:cs="Calibri"/>
                <w:b/>
                <w:bCs/>
                <w:color w:val="000000"/>
                <w:sz w:val="16"/>
                <w:szCs w:val="16"/>
                <w:lang w:eastAsia="bg-BG"/>
              </w:rPr>
            </w:pPr>
          </w:p>
        </w:tc>
        <w:tc>
          <w:tcPr>
            <w:tcW w:w="817" w:type="pct"/>
            <w:tcBorders>
              <w:top w:val="nil"/>
              <w:left w:val="nil"/>
              <w:bottom w:val="nil"/>
              <w:right w:val="nil"/>
            </w:tcBorders>
            <w:shd w:val="clear" w:color="auto" w:fill="auto"/>
            <w:noWrap/>
            <w:vAlign w:val="bottom"/>
            <w:hideMark/>
          </w:tcPr>
          <w:p w:rsidR="00CE1DBF" w:rsidRPr="00CE1DBF" w:rsidRDefault="00CE1DBF" w:rsidP="00CE1DBF">
            <w:pPr>
              <w:jc w:val="center"/>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12- мес. 2019 г.</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CE1DBF" w:rsidRPr="00CE1DBF" w:rsidRDefault="00CE1DBF" w:rsidP="00CE1DBF">
            <w:pPr>
              <w:jc w:val="center"/>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Отн. дял %</w:t>
            </w:r>
          </w:p>
        </w:tc>
        <w:tc>
          <w:tcPr>
            <w:tcW w:w="925" w:type="pct"/>
            <w:tcBorders>
              <w:top w:val="nil"/>
              <w:left w:val="nil"/>
              <w:bottom w:val="nil"/>
              <w:right w:val="single" w:sz="4" w:space="0" w:color="auto"/>
            </w:tcBorders>
            <w:shd w:val="clear" w:color="auto" w:fill="auto"/>
            <w:noWrap/>
            <w:vAlign w:val="bottom"/>
            <w:hideMark/>
          </w:tcPr>
          <w:p w:rsidR="00CE1DBF" w:rsidRPr="00CE1DBF" w:rsidRDefault="00CE1DBF" w:rsidP="00CE1DBF">
            <w:pPr>
              <w:jc w:val="center"/>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12-те мес. 2018 г.</w:t>
            </w:r>
          </w:p>
        </w:tc>
        <w:tc>
          <w:tcPr>
            <w:tcW w:w="586" w:type="pct"/>
            <w:tcBorders>
              <w:top w:val="nil"/>
              <w:left w:val="nil"/>
              <w:bottom w:val="single" w:sz="4" w:space="0" w:color="auto"/>
              <w:right w:val="single" w:sz="4" w:space="0" w:color="auto"/>
            </w:tcBorders>
            <w:shd w:val="clear" w:color="auto" w:fill="auto"/>
            <w:noWrap/>
            <w:vAlign w:val="bottom"/>
            <w:hideMark/>
          </w:tcPr>
          <w:p w:rsidR="00CE1DBF" w:rsidRPr="00CE1DBF" w:rsidRDefault="00CE1DBF" w:rsidP="00CE1DBF">
            <w:pPr>
              <w:jc w:val="center"/>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Отн. дял %</w:t>
            </w:r>
          </w:p>
        </w:tc>
        <w:tc>
          <w:tcPr>
            <w:tcW w:w="610" w:type="pct"/>
            <w:tcBorders>
              <w:top w:val="nil"/>
              <w:left w:val="nil"/>
              <w:bottom w:val="nil"/>
              <w:right w:val="single" w:sz="4" w:space="0" w:color="auto"/>
            </w:tcBorders>
            <w:shd w:val="clear" w:color="auto" w:fill="auto"/>
            <w:noWrap/>
            <w:vAlign w:val="bottom"/>
            <w:hideMark/>
          </w:tcPr>
          <w:p w:rsidR="00CE1DBF" w:rsidRPr="00CE1DBF" w:rsidRDefault="00CE1DBF" w:rsidP="00CE1DBF">
            <w:pPr>
              <w:jc w:val="center"/>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2019г.-2018г.</w:t>
            </w:r>
          </w:p>
        </w:tc>
        <w:tc>
          <w:tcPr>
            <w:tcW w:w="674" w:type="pct"/>
            <w:tcBorders>
              <w:top w:val="nil"/>
              <w:left w:val="nil"/>
              <w:bottom w:val="nil"/>
              <w:right w:val="single" w:sz="4" w:space="0" w:color="auto"/>
            </w:tcBorders>
            <w:shd w:val="clear" w:color="auto" w:fill="auto"/>
            <w:noWrap/>
            <w:vAlign w:val="bottom"/>
            <w:hideMark/>
          </w:tcPr>
          <w:p w:rsidR="00CE1DBF" w:rsidRPr="00CE1DBF" w:rsidRDefault="00CE1DBF" w:rsidP="00CE1DBF">
            <w:pPr>
              <w:jc w:val="center"/>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2019г./2018г.</w:t>
            </w:r>
          </w:p>
        </w:tc>
      </w:tr>
      <w:tr w:rsidR="00CE1DBF" w:rsidRPr="00CE1DBF" w:rsidTr="00CE1DBF">
        <w:trPr>
          <w:trHeight w:val="255"/>
        </w:trPr>
        <w:tc>
          <w:tcPr>
            <w:tcW w:w="801" w:type="pct"/>
            <w:tcBorders>
              <w:top w:val="nil"/>
              <w:left w:val="single" w:sz="4" w:space="0" w:color="auto"/>
              <w:bottom w:val="nil"/>
              <w:right w:val="single" w:sz="4" w:space="0" w:color="auto"/>
            </w:tcBorders>
            <w:shd w:val="clear" w:color="auto" w:fill="auto"/>
            <w:noWrap/>
            <w:vAlign w:val="bottom"/>
            <w:hideMark/>
          </w:tcPr>
          <w:p w:rsidR="00CE1DBF" w:rsidRPr="00CE1DBF" w:rsidRDefault="00CE1DBF" w:rsidP="00CE1DBF">
            <w:pPr>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Внос</w:t>
            </w:r>
          </w:p>
        </w:tc>
        <w:tc>
          <w:tcPr>
            <w:tcW w:w="817" w:type="pct"/>
            <w:tcBorders>
              <w:top w:val="single" w:sz="4" w:space="0" w:color="auto"/>
              <w:left w:val="nil"/>
              <w:bottom w:val="nil"/>
              <w:right w:val="nil"/>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508,0</w:t>
            </w:r>
          </w:p>
        </w:tc>
        <w:tc>
          <w:tcPr>
            <w:tcW w:w="586" w:type="pct"/>
            <w:tcBorders>
              <w:top w:val="nil"/>
              <w:left w:val="single" w:sz="4" w:space="0" w:color="auto"/>
              <w:bottom w:val="nil"/>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22,2%</w:t>
            </w:r>
          </w:p>
        </w:tc>
        <w:tc>
          <w:tcPr>
            <w:tcW w:w="925" w:type="pct"/>
            <w:tcBorders>
              <w:top w:val="single" w:sz="4" w:space="0" w:color="auto"/>
              <w:left w:val="nil"/>
              <w:bottom w:val="nil"/>
              <w:right w:val="nil"/>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710,9</w:t>
            </w:r>
          </w:p>
        </w:tc>
        <w:tc>
          <w:tcPr>
            <w:tcW w:w="586" w:type="pct"/>
            <w:tcBorders>
              <w:top w:val="nil"/>
              <w:left w:val="single" w:sz="4" w:space="0" w:color="auto"/>
              <w:bottom w:val="nil"/>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29,7%</w:t>
            </w:r>
          </w:p>
        </w:tc>
        <w:tc>
          <w:tcPr>
            <w:tcW w:w="610" w:type="pct"/>
            <w:tcBorders>
              <w:top w:val="single" w:sz="4" w:space="0" w:color="auto"/>
              <w:left w:val="nil"/>
              <w:bottom w:val="nil"/>
              <w:right w:val="nil"/>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-202,9</w:t>
            </w:r>
          </w:p>
        </w:tc>
        <w:tc>
          <w:tcPr>
            <w:tcW w:w="674" w:type="pct"/>
            <w:tcBorders>
              <w:top w:val="single" w:sz="4" w:space="0" w:color="auto"/>
              <w:left w:val="single" w:sz="4" w:space="0" w:color="auto"/>
              <w:bottom w:val="nil"/>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-28,5%</w:t>
            </w:r>
          </w:p>
        </w:tc>
      </w:tr>
      <w:tr w:rsidR="00CE1DBF" w:rsidRPr="00CE1DBF" w:rsidTr="00CE1DBF">
        <w:trPr>
          <w:trHeight w:val="255"/>
        </w:trPr>
        <w:tc>
          <w:tcPr>
            <w:tcW w:w="801" w:type="pct"/>
            <w:tcBorders>
              <w:top w:val="nil"/>
              <w:left w:val="single" w:sz="4" w:space="0" w:color="auto"/>
              <w:bottom w:val="nil"/>
              <w:right w:val="single" w:sz="4" w:space="0" w:color="auto"/>
            </w:tcBorders>
            <w:shd w:val="clear" w:color="auto" w:fill="auto"/>
            <w:noWrap/>
            <w:vAlign w:val="bottom"/>
            <w:hideMark/>
          </w:tcPr>
          <w:p w:rsidR="00CE1DBF" w:rsidRPr="00CE1DBF" w:rsidRDefault="00CE1DBF" w:rsidP="00CE1DBF">
            <w:pPr>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Износ</w:t>
            </w:r>
          </w:p>
        </w:tc>
        <w:tc>
          <w:tcPr>
            <w:tcW w:w="817" w:type="pct"/>
            <w:tcBorders>
              <w:top w:val="nil"/>
              <w:left w:val="nil"/>
              <w:bottom w:val="nil"/>
              <w:right w:val="nil"/>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1376,7</w:t>
            </w:r>
          </w:p>
        </w:tc>
        <w:tc>
          <w:tcPr>
            <w:tcW w:w="586" w:type="pct"/>
            <w:tcBorders>
              <w:top w:val="nil"/>
              <w:left w:val="single" w:sz="4" w:space="0" w:color="auto"/>
              <w:bottom w:val="nil"/>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60,2%</w:t>
            </w:r>
          </w:p>
        </w:tc>
        <w:tc>
          <w:tcPr>
            <w:tcW w:w="925" w:type="pct"/>
            <w:tcBorders>
              <w:top w:val="nil"/>
              <w:left w:val="nil"/>
              <w:bottom w:val="nil"/>
              <w:right w:val="nil"/>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1266,5</w:t>
            </w:r>
          </w:p>
        </w:tc>
        <w:tc>
          <w:tcPr>
            <w:tcW w:w="586" w:type="pct"/>
            <w:tcBorders>
              <w:top w:val="nil"/>
              <w:left w:val="single" w:sz="4" w:space="0" w:color="auto"/>
              <w:bottom w:val="nil"/>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52,9%</w:t>
            </w:r>
          </w:p>
        </w:tc>
        <w:tc>
          <w:tcPr>
            <w:tcW w:w="610" w:type="pct"/>
            <w:tcBorders>
              <w:top w:val="nil"/>
              <w:left w:val="nil"/>
              <w:bottom w:val="nil"/>
              <w:right w:val="nil"/>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110,2</w:t>
            </w:r>
          </w:p>
        </w:tc>
        <w:tc>
          <w:tcPr>
            <w:tcW w:w="674" w:type="pct"/>
            <w:tcBorders>
              <w:top w:val="nil"/>
              <w:left w:val="single" w:sz="4" w:space="0" w:color="auto"/>
              <w:bottom w:val="nil"/>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8,7%</w:t>
            </w:r>
          </w:p>
        </w:tc>
      </w:tr>
      <w:tr w:rsidR="00CE1DBF" w:rsidRPr="00CE1DBF" w:rsidTr="00CE1DBF">
        <w:trPr>
          <w:trHeight w:val="255"/>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rsidR="00CE1DBF" w:rsidRPr="00CE1DBF" w:rsidRDefault="00CE1DBF" w:rsidP="00CE1DBF">
            <w:pPr>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Транзит</w:t>
            </w:r>
          </w:p>
        </w:tc>
        <w:tc>
          <w:tcPr>
            <w:tcW w:w="817" w:type="pct"/>
            <w:tcBorders>
              <w:top w:val="nil"/>
              <w:left w:val="nil"/>
              <w:bottom w:val="single" w:sz="4" w:space="0" w:color="auto"/>
              <w:right w:val="nil"/>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402,1</w:t>
            </w:r>
          </w:p>
        </w:tc>
        <w:tc>
          <w:tcPr>
            <w:tcW w:w="586" w:type="pct"/>
            <w:tcBorders>
              <w:top w:val="nil"/>
              <w:left w:val="single" w:sz="4" w:space="0" w:color="auto"/>
              <w:bottom w:val="nil"/>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17,6%</w:t>
            </w:r>
          </w:p>
        </w:tc>
        <w:tc>
          <w:tcPr>
            <w:tcW w:w="925" w:type="pct"/>
            <w:tcBorders>
              <w:top w:val="nil"/>
              <w:left w:val="nil"/>
              <w:bottom w:val="single" w:sz="4" w:space="0" w:color="auto"/>
              <w:right w:val="nil"/>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416,4</w:t>
            </w:r>
          </w:p>
        </w:tc>
        <w:tc>
          <w:tcPr>
            <w:tcW w:w="586" w:type="pct"/>
            <w:tcBorders>
              <w:top w:val="nil"/>
              <w:left w:val="single" w:sz="4" w:space="0" w:color="auto"/>
              <w:bottom w:val="nil"/>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17,4%</w:t>
            </w:r>
          </w:p>
        </w:tc>
        <w:tc>
          <w:tcPr>
            <w:tcW w:w="610" w:type="pct"/>
            <w:tcBorders>
              <w:top w:val="nil"/>
              <w:left w:val="nil"/>
              <w:bottom w:val="single" w:sz="4" w:space="0" w:color="auto"/>
              <w:right w:val="nil"/>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-14,3</w:t>
            </w:r>
          </w:p>
        </w:tc>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color w:val="000000"/>
                <w:sz w:val="16"/>
                <w:szCs w:val="16"/>
                <w:lang w:eastAsia="bg-BG"/>
              </w:rPr>
            </w:pPr>
            <w:r w:rsidRPr="00CE1DBF">
              <w:rPr>
                <w:rFonts w:ascii="Calibri" w:eastAsia="Times New Roman" w:hAnsi="Calibri" w:cs="Calibri"/>
                <w:color w:val="000000"/>
                <w:sz w:val="16"/>
                <w:szCs w:val="16"/>
                <w:lang w:eastAsia="bg-BG"/>
              </w:rPr>
              <w:t>-3,4%</w:t>
            </w:r>
          </w:p>
        </w:tc>
      </w:tr>
      <w:tr w:rsidR="00CE1DBF" w:rsidRPr="00CE1DBF" w:rsidTr="00CE1DBF">
        <w:trPr>
          <w:trHeight w:val="255"/>
        </w:trPr>
        <w:tc>
          <w:tcPr>
            <w:tcW w:w="801" w:type="pct"/>
            <w:tcBorders>
              <w:top w:val="nil"/>
              <w:left w:val="single" w:sz="4" w:space="0" w:color="auto"/>
              <w:bottom w:val="double" w:sz="6" w:space="0" w:color="auto"/>
              <w:right w:val="single" w:sz="4" w:space="0" w:color="auto"/>
            </w:tcBorders>
            <w:shd w:val="clear" w:color="auto" w:fill="auto"/>
            <w:noWrap/>
            <w:vAlign w:val="bottom"/>
            <w:hideMark/>
          </w:tcPr>
          <w:p w:rsidR="00CE1DBF" w:rsidRPr="00CE1DBF" w:rsidRDefault="00CE1DBF" w:rsidP="00CE1DBF">
            <w:pPr>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Общо</w:t>
            </w:r>
          </w:p>
        </w:tc>
        <w:tc>
          <w:tcPr>
            <w:tcW w:w="817" w:type="pct"/>
            <w:tcBorders>
              <w:top w:val="nil"/>
              <w:left w:val="nil"/>
              <w:bottom w:val="double" w:sz="6" w:space="0" w:color="auto"/>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2 286,8</w:t>
            </w:r>
          </w:p>
        </w:tc>
        <w:tc>
          <w:tcPr>
            <w:tcW w:w="586" w:type="pct"/>
            <w:tcBorders>
              <w:top w:val="single" w:sz="4" w:space="0" w:color="auto"/>
              <w:left w:val="nil"/>
              <w:bottom w:val="double" w:sz="6" w:space="0" w:color="auto"/>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100,0%</w:t>
            </w:r>
          </w:p>
        </w:tc>
        <w:tc>
          <w:tcPr>
            <w:tcW w:w="925" w:type="pct"/>
            <w:tcBorders>
              <w:top w:val="nil"/>
              <w:left w:val="nil"/>
              <w:bottom w:val="double" w:sz="6" w:space="0" w:color="auto"/>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2 393,8</w:t>
            </w:r>
          </w:p>
        </w:tc>
        <w:tc>
          <w:tcPr>
            <w:tcW w:w="586" w:type="pct"/>
            <w:tcBorders>
              <w:top w:val="single" w:sz="4" w:space="0" w:color="auto"/>
              <w:left w:val="nil"/>
              <w:bottom w:val="double" w:sz="6" w:space="0" w:color="auto"/>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100,0%</w:t>
            </w:r>
          </w:p>
        </w:tc>
        <w:tc>
          <w:tcPr>
            <w:tcW w:w="610" w:type="pct"/>
            <w:tcBorders>
              <w:top w:val="nil"/>
              <w:left w:val="nil"/>
              <w:bottom w:val="double" w:sz="6" w:space="0" w:color="auto"/>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-107,0</w:t>
            </w:r>
          </w:p>
        </w:tc>
        <w:tc>
          <w:tcPr>
            <w:tcW w:w="674" w:type="pct"/>
            <w:tcBorders>
              <w:top w:val="nil"/>
              <w:left w:val="nil"/>
              <w:bottom w:val="double" w:sz="6" w:space="0" w:color="auto"/>
              <w:right w:val="single" w:sz="4" w:space="0" w:color="auto"/>
            </w:tcBorders>
            <w:shd w:val="clear" w:color="auto" w:fill="auto"/>
            <w:noWrap/>
            <w:vAlign w:val="bottom"/>
            <w:hideMark/>
          </w:tcPr>
          <w:p w:rsidR="00CE1DBF" w:rsidRPr="00CE1DBF" w:rsidRDefault="00CE1DBF" w:rsidP="00CE1DBF">
            <w:pPr>
              <w:jc w:val="right"/>
              <w:rPr>
                <w:rFonts w:ascii="Calibri" w:eastAsia="Times New Roman" w:hAnsi="Calibri" w:cs="Calibri"/>
                <w:b/>
                <w:bCs/>
                <w:color w:val="000000"/>
                <w:sz w:val="16"/>
                <w:szCs w:val="16"/>
                <w:lang w:eastAsia="bg-BG"/>
              </w:rPr>
            </w:pPr>
            <w:r w:rsidRPr="00CE1DBF">
              <w:rPr>
                <w:rFonts w:ascii="Calibri" w:eastAsia="Times New Roman" w:hAnsi="Calibri" w:cs="Calibri"/>
                <w:b/>
                <w:bCs/>
                <w:color w:val="000000"/>
                <w:sz w:val="16"/>
                <w:szCs w:val="16"/>
                <w:lang w:eastAsia="bg-BG"/>
              </w:rPr>
              <w:t>-4,5%</w:t>
            </w:r>
          </w:p>
        </w:tc>
      </w:tr>
    </w:tbl>
    <w:p w:rsidR="00CE1DBF" w:rsidRDefault="00CE1DBF" w:rsidP="006445E0">
      <w:pPr>
        <w:suppressAutoHyphens/>
        <w:jc w:val="both"/>
        <w:rPr>
          <w:highlight w:val="yellow"/>
        </w:rPr>
      </w:pPr>
    </w:p>
    <w:p w:rsidR="00036845" w:rsidRPr="00CE1DBF" w:rsidRDefault="00036845" w:rsidP="00036845">
      <w:pPr>
        <w:jc w:val="both"/>
      </w:pPr>
      <w:r w:rsidRPr="00CE1DBF">
        <w:rPr>
          <w:b/>
        </w:rPr>
        <w:t xml:space="preserve">Вносът, в размер на </w:t>
      </w:r>
      <w:r w:rsidR="00CE1DBF" w:rsidRPr="00CE1DBF">
        <w:rPr>
          <w:b/>
        </w:rPr>
        <w:t>508</w:t>
      </w:r>
      <w:r w:rsidRPr="00CE1DBF">
        <w:rPr>
          <w:b/>
        </w:rPr>
        <w:t xml:space="preserve"> хил. тона представлява </w:t>
      </w:r>
      <w:r w:rsidR="00B51DE3" w:rsidRPr="00CE1DBF">
        <w:rPr>
          <w:b/>
        </w:rPr>
        <w:t>2</w:t>
      </w:r>
      <w:r w:rsidR="00F4222B" w:rsidRPr="00CE1DBF">
        <w:rPr>
          <w:b/>
        </w:rPr>
        <w:t>2</w:t>
      </w:r>
      <w:r w:rsidR="00B51DE3" w:rsidRPr="00CE1DBF">
        <w:rPr>
          <w:b/>
        </w:rPr>
        <w:t>,</w:t>
      </w:r>
      <w:r w:rsidR="00CE1DBF" w:rsidRPr="00CE1DBF">
        <w:rPr>
          <w:b/>
        </w:rPr>
        <w:t>2</w:t>
      </w:r>
      <w:r w:rsidRPr="00CE1DBF">
        <w:rPr>
          <w:b/>
        </w:rPr>
        <w:t>% от общото количество товари</w:t>
      </w:r>
      <w:r w:rsidRPr="00CE1DBF">
        <w:t xml:space="preserve">, превозени в международно съобщение през </w:t>
      </w:r>
      <w:r w:rsidR="006445E0" w:rsidRPr="00CE1DBF">
        <w:t>1</w:t>
      </w:r>
      <w:r w:rsidR="00CE1DBF" w:rsidRPr="00CE1DBF">
        <w:t>2</w:t>
      </w:r>
      <w:r w:rsidR="00CE5B76" w:rsidRPr="00CE1DBF">
        <w:t>-те</w:t>
      </w:r>
      <w:r w:rsidR="0080619A" w:rsidRPr="00CE1DBF">
        <w:t xml:space="preserve"> </w:t>
      </w:r>
      <w:r w:rsidRPr="00CE1DBF">
        <w:t>месеца на 201</w:t>
      </w:r>
      <w:r w:rsidR="0080619A" w:rsidRPr="00CE1DBF">
        <w:t>9</w:t>
      </w:r>
      <w:r w:rsidRPr="00CE1DBF">
        <w:t xml:space="preserve"> г. </w:t>
      </w:r>
      <w:r w:rsidR="00DA5D64" w:rsidRPr="00CE1DBF">
        <w:t>Намален</w:t>
      </w:r>
      <w:r w:rsidRPr="00CE1DBF">
        <w:t xml:space="preserve"> е с </w:t>
      </w:r>
      <w:r w:rsidR="00CE1DBF" w:rsidRPr="00CE1DBF">
        <w:t>202</w:t>
      </w:r>
      <w:r w:rsidR="00FD5E28" w:rsidRPr="00CE1DBF">
        <w:t>,</w:t>
      </w:r>
      <w:r w:rsidR="00CE1DBF" w:rsidRPr="00CE1DBF">
        <w:t>9</w:t>
      </w:r>
      <w:r w:rsidR="00B51DE3" w:rsidRPr="00CE1DBF">
        <w:t xml:space="preserve"> </w:t>
      </w:r>
      <w:r w:rsidRPr="00CE1DBF">
        <w:t xml:space="preserve">хил. тона или </w:t>
      </w:r>
      <w:r w:rsidR="00CE5B76" w:rsidRPr="00CE1DBF">
        <w:t>2</w:t>
      </w:r>
      <w:r w:rsidR="004A4B54" w:rsidRPr="00CE1DBF">
        <w:t>8</w:t>
      </w:r>
      <w:r w:rsidR="006445E0" w:rsidRPr="00CE1DBF">
        <w:t>,</w:t>
      </w:r>
      <w:r w:rsidR="00CE1DBF" w:rsidRPr="00CE1DBF">
        <w:t>5</w:t>
      </w:r>
      <w:r w:rsidRPr="00CE1DBF">
        <w:t>%, спрямо съответния период на 201</w:t>
      </w:r>
      <w:r w:rsidR="0080619A" w:rsidRPr="00CE1DBF">
        <w:t>8</w:t>
      </w:r>
      <w:r w:rsidRPr="00CE1DBF">
        <w:t xml:space="preserve"> г. Най-голям обем има вносът от:</w:t>
      </w:r>
    </w:p>
    <w:p w:rsidR="00036845" w:rsidRPr="008B2EFB" w:rsidRDefault="00036845" w:rsidP="00445BD8">
      <w:pPr>
        <w:numPr>
          <w:ilvl w:val="0"/>
          <w:numId w:val="4"/>
        </w:numPr>
        <w:ind w:left="1145" w:hanging="357"/>
        <w:jc w:val="both"/>
      </w:pPr>
      <w:r w:rsidRPr="008B2EFB">
        <w:lastRenderedPageBreak/>
        <w:t xml:space="preserve">Румъния – </w:t>
      </w:r>
      <w:r w:rsidR="006F1E2E" w:rsidRPr="008B2EFB">
        <w:t>7</w:t>
      </w:r>
      <w:r w:rsidR="008B2EFB" w:rsidRPr="008B2EFB">
        <w:t>9</w:t>
      </w:r>
      <w:r w:rsidR="00632E69" w:rsidRPr="008B2EFB">
        <w:t>,</w:t>
      </w:r>
      <w:r w:rsidR="008B2EFB" w:rsidRPr="008B2EFB">
        <w:t>75</w:t>
      </w:r>
      <w:r w:rsidRPr="008B2EFB">
        <w:t xml:space="preserve"> хил. тона или </w:t>
      </w:r>
      <w:r w:rsidR="008B2EFB" w:rsidRPr="008B2EFB">
        <w:t>20</w:t>
      </w:r>
      <w:r w:rsidR="00482E41" w:rsidRPr="008B2EFB">
        <w:t>,</w:t>
      </w:r>
      <w:r w:rsidR="006F1E2E" w:rsidRPr="008B2EFB">
        <w:t>3</w:t>
      </w:r>
      <w:r w:rsidRPr="008B2EFB">
        <w:t>% от общото количество внесени товари. От Румъния се осъществява внос на нефт и нефтопродукти, руди и метални отпадъци, химични вещества и продукти и др.;</w:t>
      </w:r>
    </w:p>
    <w:p w:rsidR="00427CF1" w:rsidRPr="008B2EFB" w:rsidRDefault="00036845" w:rsidP="00427CF1">
      <w:pPr>
        <w:numPr>
          <w:ilvl w:val="0"/>
          <w:numId w:val="4"/>
        </w:numPr>
        <w:ind w:left="1145" w:hanging="357"/>
        <w:jc w:val="both"/>
      </w:pPr>
      <w:r w:rsidRPr="008B2EFB">
        <w:t xml:space="preserve">Турция – </w:t>
      </w:r>
      <w:r w:rsidR="006F1E2E" w:rsidRPr="008B2EFB">
        <w:t>1</w:t>
      </w:r>
      <w:r w:rsidR="008B2EFB" w:rsidRPr="008B2EFB">
        <w:t>2</w:t>
      </w:r>
      <w:r w:rsidR="006F1E2E" w:rsidRPr="008B2EFB">
        <w:t>1</w:t>
      </w:r>
      <w:r w:rsidR="005A2B95" w:rsidRPr="008B2EFB">
        <w:t>,</w:t>
      </w:r>
      <w:r w:rsidR="008B2EFB" w:rsidRPr="008B2EFB">
        <w:t>0</w:t>
      </w:r>
      <w:r w:rsidR="006F1E2E" w:rsidRPr="008B2EFB">
        <w:t>5</w:t>
      </w:r>
      <w:r w:rsidRPr="008B2EFB">
        <w:t xml:space="preserve"> хил. тона или </w:t>
      </w:r>
      <w:r w:rsidR="008B2EFB" w:rsidRPr="008B2EFB">
        <w:t>30</w:t>
      </w:r>
      <w:r w:rsidR="00632E69" w:rsidRPr="008B2EFB">
        <w:t>,</w:t>
      </w:r>
      <w:r w:rsidR="008B2EFB" w:rsidRPr="008B2EFB">
        <w:t>8</w:t>
      </w:r>
      <w:r w:rsidRPr="008B2EFB">
        <w:t xml:space="preserve">% </w:t>
      </w:r>
      <w:r w:rsidR="00427CF1" w:rsidRPr="008B2EFB">
        <w:t xml:space="preserve">от общото количество внесени товари, предимно обработени и необработени нерудни суровини, машини, транспортни средства, фабрични изделия и др. разнообразни стоки, химични вещества и продукти; </w:t>
      </w:r>
    </w:p>
    <w:p w:rsidR="00427CF1" w:rsidRPr="008B2EFB" w:rsidRDefault="00036845" w:rsidP="00427CF1">
      <w:pPr>
        <w:numPr>
          <w:ilvl w:val="0"/>
          <w:numId w:val="4"/>
        </w:numPr>
        <w:ind w:left="1145" w:hanging="357"/>
        <w:jc w:val="both"/>
      </w:pPr>
      <w:r w:rsidRPr="008B2EFB">
        <w:t xml:space="preserve">Сърбия – </w:t>
      </w:r>
      <w:r w:rsidR="00397F5F" w:rsidRPr="008B2EFB">
        <w:t>8</w:t>
      </w:r>
      <w:r w:rsidR="008B2EFB" w:rsidRPr="008B2EFB">
        <w:t>9</w:t>
      </w:r>
      <w:r w:rsidR="00FB3EB2" w:rsidRPr="008B2EFB">
        <w:t>,</w:t>
      </w:r>
      <w:r w:rsidR="00397F5F" w:rsidRPr="008B2EFB">
        <w:t>7</w:t>
      </w:r>
      <w:r w:rsidR="008B2EFB" w:rsidRPr="008B2EFB">
        <w:t>0</w:t>
      </w:r>
      <w:r w:rsidRPr="008B2EFB">
        <w:t xml:space="preserve"> хил. тона или </w:t>
      </w:r>
      <w:r w:rsidR="00397F5F" w:rsidRPr="008B2EFB">
        <w:t>2</w:t>
      </w:r>
      <w:r w:rsidR="008B2EFB" w:rsidRPr="008B2EFB">
        <w:t>2</w:t>
      </w:r>
      <w:r w:rsidR="004A4B54" w:rsidRPr="008B2EFB">
        <w:t>,</w:t>
      </w:r>
      <w:r w:rsidR="008B2EFB" w:rsidRPr="008B2EFB">
        <w:t>8</w:t>
      </w:r>
      <w:r w:rsidRPr="008B2EFB">
        <w:t xml:space="preserve">% </w:t>
      </w:r>
      <w:r w:rsidR="00427CF1" w:rsidRPr="008B2EFB">
        <w:t>от общото количество внесени товари. Внасят се предимно изделия на черната и цветна металургия, руди и метални отпадъци, машини, транспортни средства, фабрични изделия и др. разнообразни стоки, химични вещества и продукти;</w:t>
      </w:r>
    </w:p>
    <w:p w:rsidR="00427CF1" w:rsidRPr="008B2EFB" w:rsidRDefault="00036845" w:rsidP="00427CF1">
      <w:pPr>
        <w:numPr>
          <w:ilvl w:val="0"/>
          <w:numId w:val="4"/>
        </w:numPr>
        <w:ind w:left="1145" w:hanging="357"/>
        <w:jc w:val="both"/>
      </w:pPr>
      <w:r w:rsidRPr="008B2EFB">
        <w:t>Русия –</w:t>
      </w:r>
      <w:r w:rsidR="001E0BC8" w:rsidRPr="008B2EFB">
        <w:t>7</w:t>
      </w:r>
      <w:r w:rsidR="008B2EFB" w:rsidRPr="008B2EFB">
        <w:t>5</w:t>
      </w:r>
      <w:r w:rsidR="005A2B95" w:rsidRPr="008B2EFB">
        <w:t>,</w:t>
      </w:r>
      <w:r w:rsidR="00397F5F" w:rsidRPr="008B2EFB">
        <w:t>0</w:t>
      </w:r>
      <w:r w:rsidR="008B2EFB" w:rsidRPr="008B2EFB">
        <w:t>2</w:t>
      </w:r>
      <w:r w:rsidRPr="008B2EFB">
        <w:t xml:space="preserve"> хил. тона и</w:t>
      </w:r>
      <w:r w:rsidR="00D8715C" w:rsidRPr="008B2EFB">
        <w:t>ли 1</w:t>
      </w:r>
      <w:r w:rsidR="008B2EFB" w:rsidRPr="008B2EFB">
        <w:t>9</w:t>
      </w:r>
      <w:r w:rsidRPr="008B2EFB">
        <w:t>,</w:t>
      </w:r>
      <w:r w:rsidR="008B2EFB" w:rsidRPr="008B2EFB">
        <w:t>1</w:t>
      </w:r>
      <w:r w:rsidRPr="008B2EFB">
        <w:t xml:space="preserve">% </w:t>
      </w:r>
      <w:r w:rsidR="00427CF1" w:rsidRPr="008B2EFB">
        <w:t>от общото количество товари, внесени в Р България. От Русия се осъществява внос на газ-пропан бутан, нефт и нефтопродукти, машини, изделия на черна и цветна металургия и др. през фериботен комплекс Варна;</w:t>
      </w:r>
    </w:p>
    <w:p w:rsidR="00427CF1" w:rsidRPr="008B2EFB" w:rsidRDefault="00036845" w:rsidP="00427CF1">
      <w:pPr>
        <w:numPr>
          <w:ilvl w:val="0"/>
          <w:numId w:val="4"/>
        </w:numPr>
        <w:ind w:left="1145" w:hanging="357"/>
        <w:jc w:val="both"/>
      </w:pPr>
      <w:r w:rsidRPr="008B2EFB">
        <w:t xml:space="preserve">Австрия – </w:t>
      </w:r>
      <w:r w:rsidR="001E0BC8" w:rsidRPr="008B2EFB">
        <w:t>3</w:t>
      </w:r>
      <w:r w:rsidR="008B2EFB" w:rsidRPr="008B2EFB">
        <w:t>7</w:t>
      </w:r>
      <w:r w:rsidR="00A8502F" w:rsidRPr="008B2EFB">
        <w:t>,</w:t>
      </w:r>
      <w:r w:rsidR="008B2EFB" w:rsidRPr="008B2EFB">
        <w:t>06</w:t>
      </w:r>
      <w:r w:rsidRPr="008B2EFB">
        <w:t xml:space="preserve"> хил. тона или </w:t>
      </w:r>
      <w:r w:rsidR="00734E8F" w:rsidRPr="008B2EFB">
        <w:rPr>
          <w:lang w:val="en-US"/>
        </w:rPr>
        <w:t>9</w:t>
      </w:r>
      <w:r w:rsidR="00734E8F" w:rsidRPr="008B2EFB">
        <w:t>,</w:t>
      </w:r>
      <w:r w:rsidR="008B2EFB" w:rsidRPr="008B2EFB">
        <w:t>4</w:t>
      </w:r>
      <w:r w:rsidRPr="008B2EFB">
        <w:t xml:space="preserve">% </w:t>
      </w:r>
      <w:r w:rsidR="00427CF1" w:rsidRPr="008B2EFB">
        <w:t>от общото количество, предимно машини, транспортни средства, фабрични изделия и др. разнообразни стоки, химични вещества и продукти, хранителни продукти и др.;</w:t>
      </w:r>
    </w:p>
    <w:p w:rsidR="00427CF1" w:rsidRPr="008B2EFB" w:rsidRDefault="00036845" w:rsidP="00427CF1">
      <w:pPr>
        <w:numPr>
          <w:ilvl w:val="0"/>
          <w:numId w:val="4"/>
        </w:numPr>
        <w:ind w:left="1145" w:hanging="357"/>
        <w:jc w:val="both"/>
      </w:pPr>
      <w:r w:rsidRPr="008B2EFB">
        <w:t xml:space="preserve">Унгария – </w:t>
      </w:r>
      <w:r w:rsidR="00FB3EB2" w:rsidRPr="008B2EFB">
        <w:t>1</w:t>
      </w:r>
      <w:r w:rsidR="008B2EFB" w:rsidRPr="008B2EFB">
        <w:t>6</w:t>
      </w:r>
      <w:r w:rsidR="00A8502F" w:rsidRPr="008B2EFB">
        <w:t>,</w:t>
      </w:r>
      <w:r w:rsidR="008B2EFB" w:rsidRPr="008B2EFB">
        <w:t>08</w:t>
      </w:r>
      <w:r w:rsidRPr="008B2EFB">
        <w:t xml:space="preserve"> хил. тона или </w:t>
      </w:r>
      <w:r w:rsidR="00CB3A07" w:rsidRPr="008B2EFB">
        <w:t>4</w:t>
      </w:r>
      <w:r w:rsidR="008B2EFB" w:rsidRPr="008B2EFB">
        <w:t>,1</w:t>
      </w:r>
      <w:r w:rsidRPr="008B2EFB">
        <w:t xml:space="preserve">% </w:t>
      </w:r>
      <w:r w:rsidR="00427CF1" w:rsidRPr="008B2EFB">
        <w:t>от общото количество. Внасят са предимно  хранителни продукти и фуражи, химични вещества и продукти, нефтопродукти, торове;</w:t>
      </w:r>
    </w:p>
    <w:p w:rsidR="00427CF1" w:rsidRPr="008B2EFB" w:rsidRDefault="00036845" w:rsidP="00427CF1">
      <w:pPr>
        <w:numPr>
          <w:ilvl w:val="0"/>
          <w:numId w:val="4"/>
        </w:numPr>
        <w:ind w:left="1145" w:hanging="357"/>
        <w:jc w:val="both"/>
      </w:pPr>
      <w:r w:rsidRPr="008B2EFB">
        <w:t xml:space="preserve">Казахстан – </w:t>
      </w:r>
      <w:r w:rsidR="00331710" w:rsidRPr="008B2EFB">
        <w:t>1</w:t>
      </w:r>
      <w:r w:rsidR="008B2EFB" w:rsidRPr="008B2EFB">
        <w:t>3</w:t>
      </w:r>
      <w:r w:rsidR="00E22325" w:rsidRPr="008B2EFB">
        <w:t>,</w:t>
      </w:r>
      <w:r w:rsidR="008B2EFB" w:rsidRPr="008B2EFB">
        <w:t>8</w:t>
      </w:r>
      <w:r w:rsidR="006D1B24" w:rsidRPr="008B2EFB">
        <w:t>8</w:t>
      </w:r>
      <w:r w:rsidRPr="008B2EFB">
        <w:t xml:space="preserve"> хил. тона или </w:t>
      </w:r>
      <w:r w:rsidR="006D1B24" w:rsidRPr="008B2EFB">
        <w:t>3</w:t>
      </w:r>
      <w:r w:rsidRPr="008B2EFB">
        <w:t>,</w:t>
      </w:r>
      <w:r w:rsidR="008B2EFB" w:rsidRPr="008B2EFB">
        <w:t>5</w:t>
      </w:r>
      <w:r w:rsidRPr="008B2EFB">
        <w:t xml:space="preserve">% </w:t>
      </w:r>
      <w:r w:rsidR="00427CF1" w:rsidRPr="008B2EFB">
        <w:t>от общото количество внесени товари, предимно газ пропан-бутан.</w:t>
      </w:r>
    </w:p>
    <w:p w:rsidR="00036845" w:rsidRPr="00CE1DBF" w:rsidRDefault="00036845" w:rsidP="00036845">
      <w:pPr>
        <w:jc w:val="both"/>
        <w:rPr>
          <w:b/>
          <w:highlight w:val="yellow"/>
        </w:rPr>
      </w:pPr>
    </w:p>
    <w:p w:rsidR="00036845" w:rsidRPr="008B2EFB" w:rsidRDefault="00036845" w:rsidP="00036845">
      <w:pPr>
        <w:jc w:val="both"/>
      </w:pPr>
      <w:r w:rsidRPr="008B2EFB">
        <w:rPr>
          <w:b/>
        </w:rPr>
        <w:t xml:space="preserve">Износът, в размер на </w:t>
      </w:r>
      <w:r w:rsidR="001E0BC8" w:rsidRPr="008B2EFB">
        <w:rPr>
          <w:b/>
        </w:rPr>
        <w:t xml:space="preserve">1 </w:t>
      </w:r>
      <w:r w:rsidR="008B2EFB" w:rsidRPr="008B2EFB">
        <w:rPr>
          <w:b/>
        </w:rPr>
        <w:t>376</w:t>
      </w:r>
      <w:r w:rsidR="00FB3EB2" w:rsidRPr="008B2EFB">
        <w:rPr>
          <w:b/>
        </w:rPr>
        <w:t>,</w:t>
      </w:r>
      <w:r w:rsidR="008B2EFB" w:rsidRPr="008B2EFB">
        <w:rPr>
          <w:b/>
        </w:rPr>
        <w:t>7</w:t>
      </w:r>
      <w:r w:rsidR="00C77E42" w:rsidRPr="008B2EFB">
        <w:rPr>
          <w:b/>
        </w:rPr>
        <w:t xml:space="preserve"> хил. тона представлява</w:t>
      </w:r>
      <w:r w:rsidR="00310E75" w:rsidRPr="008B2EFB">
        <w:rPr>
          <w:b/>
        </w:rPr>
        <w:t xml:space="preserve"> </w:t>
      </w:r>
      <w:r w:rsidR="006445E0" w:rsidRPr="008B2EFB">
        <w:rPr>
          <w:b/>
        </w:rPr>
        <w:t>6</w:t>
      </w:r>
      <w:r w:rsidR="00310E75" w:rsidRPr="008B2EFB">
        <w:rPr>
          <w:b/>
        </w:rPr>
        <w:t>0</w:t>
      </w:r>
      <w:r w:rsidR="008B2EFB" w:rsidRPr="008B2EFB">
        <w:rPr>
          <w:b/>
        </w:rPr>
        <w:t>,2</w:t>
      </w:r>
      <w:r w:rsidRPr="008B2EFB">
        <w:rPr>
          <w:b/>
        </w:rPr>
        <w:t>% от общото количество товари</w:t>
      </w:r>
      <w:r w:rsidRPr="008B2EFB">
        <w:t xml:space="preserve">, превозени в международно съобщение през </w:t>
      </w:r>
      <w:r w:rsidR="006445E0" w:rsidRPr="008B2EFB">
        <w:t>1</w:t>
      </w:r>
      <w:r w:rsidR="008B2EFB" w:rsidRPr="008B2EFB">
        <w:t>2</w:t>
      </w:r>
      <w:r w:rsidR="001B196A" w:rsidRPr="008B2EFB">
        <w:t>-те</w:t>
      </w:r>
      <w:r w:rsidRPr="008B2EFB">
        <w:t xml:space="preserve"> месеца на 201</w:t>
      </w:r>
      <w:r w:rsidR="00C77E42" w:rsidRPr="008B2EFB">
        <w:t>9</w:t>
      </w:r>
      <w:r w:rsidRPr="008B2EFB">
        <w:t xml:space="preserve"> г. В сравнение със съответния период на 201</w:t>
      </w:r>
      <w:r w:rsidR="00C77E42" w:rsidRPr="008B2EFB">
        <w:t>8</w:t>
      </w:r>
      <w:r w:rsidRPr="008B2EFB">
        <w:t xml:space="preserve"> г., износът </w:t>
      </w:r>
      <w:r w:rsidR="00C77E42" w:rsidRPr="008B2EFB">
        <w:t>се увеличава</w:t>
      </w:r>
      <w:r w:rsidRPr="008B2EFB">
        <w:t xml:space="preserve"> с</w:t>
      </w:r>
      <w:r w:rsidR="008B2EFB" w:rsidRPr="008B2EFB">
        <w:t>ъс 110,2</w:t>
      </w:r>
      <w:r w:rsidRPr="008B2EFB">
        <w:t xml:space="preserve"> хил. тона или </w:t>
      </w:r>
      <w:r w:rsidR="008B2EFB" w:rsidRPr="008B2EFB">
        <w:t>8</w:t>
      </w:r>
      <w:r w:rsidR="007C76F2" w:rsidRPr="008B2EFB">
        <w:t>,</w:t>
      </w:r>
      <w:r w:rsidR="008B2EFB" w:rsidRPr="008B2EFB">
        <w:t>7</w:t>
      </w:r>
      <w:r w:rsidRPr="008B2EFB">
        <w:t>%. Най-голям относителен дял има износът на стоки за:</w:t>
      </w:r>
    </w:p>
    <w:p w:rsidR="00F125EC" w:rsidRPr="008B2EFB" w:rsidRDefault="0031769D" w:rsidP="00F125EC">
      <w:pPr>
        <w:numPr>
          <w:ilvl w:val="0"/>
          <w:numId w:val="4"/>
        </w:numPr>
        <w:ind w:left="1145" w:hanging="357"/>
        <w:jc w:val="both"/>
      </w:pPr>
      <w:r w:rsidRPr="008B2EFB">
        <w:t xml:space="preserve">Турция – </w:t>
      </w:r>
      <w:r w:rsidR="008B2EFB" w:rsidRPr="008B2EFB">
        <w:t>515</w:t>
      </w:r>
      <w:r w:rsidR="00E111A1" w:rsidRPr="008B2EFB">
        <w:t>,</w:t>
      </w:r>
      <w:r w:rsidR="008B2EFB" w:rsidRPr="008B2EFB">
        <w:t>1</w:t>
      </w:r>
      <w:r w:rsidR="00734E8F" w:rsidRPr="008B2EFB">
        <w:t>4</w:t>
      </w:r>
      <w:r w:rsidR="00036845" w:rsidRPr="008B2EFB">
        <w:t xml:space="preserve"> хил. тона или </w:t>
      </w:r>
      <w:r w:rsidR="00734E8F" w:rsidRPr="008B2EFB">
        <w:t>4</w:t>
      </w:r>
      <w:r w:rsidR="008B2EFB" w:rsidRPr="008B2EFB">
        <w:t>9</w:t>
      </w:r>
      <w:r w:rsidR="0097077D" w:rsidRPr="008B2EFB">
        <w:t>,</w:t>
      </w:r>
      <w:r w:rsidR="008B2EFB" w:rsidRPr="008B2EFB">
        <w:t>7</w:t>
      </w:r>
      <w:r w:rsidR="00036845" w:rsidRPr="008B2EFB">
        <w:t xml:space="preserve">% </w:t>
      </w:r>
      <w:r w:rsidR="00F125EC" w:rsidRPr="008B2EFB">
        <w:t>от общото количество на износа - предимно обработени и необработени нерудни суровини и минерали, химически вещества и продукти, хранителни продукти и фуражи, селскостопански продукти и др;</w:t>
      </w:r>
    </w:p>
    <w:p w:rsidR="00F125EC" w:rsidRPr="008B2EFB" w:rsidRDefault="00776793" w:rsidP="00F125EC">
      <w:pPr>
        <w:numPr>
          <w:ilvl w:val="0"/>
          <w:numId w:val="4"/>
        </w:numPr>
        <w:ind w:left="1145" w:hanging="357"/>
        <w:jc w:val="both"/>
      </w:pPr>
      <w:r w:rsidRPr="008B2EFB">
        <w:t xml:space="preserve">Румъния – </w:t>
      </w:r>
      <w:r w:rsidR="00E06081" w:rsidRPr="008B2EFB">
        <w:t>22</w:t>
      </w:r>
      <w:r w:rsidR="008B2EFB" w:rsidRPr="008B2EFB">
        <w:t>4</w:t>
      </w:r>
      <w:r w:rsidR="00251CC7" w:rsidRPr="008B2EFB">
        <w:t>,</w:t>
      </w:r>
      <w:r w:rsidR="008B2EFB" w:rsidRPr="008B2EFB">
        <w:t>01</w:t>
      </w:r>
      <w:r w:rsidR="00036845" w:rsidRPr="008B2EFB">
        <w:t xml:space="preserve"> хил. тона или </w:t>
      </w:r>
      <w:r w:rsidR="00E06081" w:rsidRPr="008B2EFB">
        <w:t>21</w:t>
      </w:r>
      <w:r w:rsidR="00B33CB4" w:rsidRPr="008B2EFB">
        <w:t>,</w:t>
      </w:r>
      <w:r w:rsidR="008B2EFB" w:rsidRPr="008B2EFB">
        <w:t>6</w:t>
      </w:r>
      <w:r w:rsidR="00036845" w:rsidRPr="008B2EFB">
        <w:t xml:space="preserve">% </w:t>
      </w:r>
      <w:r w:rsidR="00F125EC" w:rsidRPr="008B2EFB">
        <w:t>от износа – предимно изделия на черна и цветна металургия, обработени и необработени нерудни суровини, торове , течни горива  и др.;</w:t>
      </w:r>
    </w:p>
    <w:p w:rsidR="00F125EC" w:rsidRPr="008B2EFB" w:rsidRDefault="00036845" w:rsidP="00F125EC">
      <w:pPr>
        <w:numPr>
          <w:ilvl w:val="0"/>
          <w:numId w:val="4"/>
        </w:numPr>
        <w:ind w:left="1145" w:hanging="357"/>
        <w:jc w:val="both"/>
      </w:pPr>
      <w:r w:rsidRPr="008B2EFB">
        <w:t xml:space="preserve">Сърбия – </w:t>
      </w:r>
      <w:r w:rsidR="00221D50" w:rsidRPr="008B2EFB">
        <w:t>1</w:t>
      </w:r>
      <w:r w:rsidR="008B2EFB" w:rsidRPr="008B2EFB">
        <w:t>89</w:t>
      </w:r>
      <w:r w:rsidR="00251CC7" w:rsidRPr="008B2EFB">
        <w:t>,</w:t>
      </w:r>
      <w:r w:rsidR="008B2EFB" w:rsidRPr="008B2EFB">
        <w:t>59</w:t>
      </w:r>
      <w:r w:rsidR="00776793" w:rsidRPr="008B2EFB">
        <w:t xml:space="preserve"> хил. тона или 1</w:t>
      </w:r>
      <w:r w:rsidR="008B2EFB" w:rsidRPr="008B2EFB">
        <w:t>8</w:t>
      </w:r>
      <w:r w:rsidR="00251CC7" w:rsidRPr="008B2EFB">
        <w:t>,</w:t>
      </w:r>
      <w:r w:rsidR="008B2EFB" w:rsidRPr="008B2EFB">
        <w:t>3</w:t>
      </w:r>
      <w:r w:rsidRPr="008B2EFB">
        <w:t xml:space="preserve">% </w:t>
      </w:r>
      <w:r w:rsidR="00F125EC" w:rsidRPr="008B2EFB">
        <w:t>от общото количество на износа, предимно нефт и нефтопродукти, химически вещества и продукти (амоняк), селскостопански продукти и др.;</w:t>
      </w:r>
    </w:p>
    <w:p w:rsidR="00F125EC" w:rsidRPr="008B2EFB" w:rsidRDefault="00036845" w:rsidP="00F125EC">
      <w:pPr>
        <w:numPr>
          <w:ilvl w:val="0"/>
          <w:numId w:val="4"/>
        </w:numPr>
        <w:ind w:left="1145" w:hanging="357"/>
        <w:jc w:val="both"/>
      </w:pPr>
      <w:r w:rsidRPr="008B2EFB">
        <w:t xml:space="preserve">Македония – </w:t>
      </w:r>
      <w:r w:rsidR="00126B1F" w:rsidRPr="008B2EFB">
        <w:t>1</w:t>
      </w:r>
      <w:r w:rsidR="008B2EFB" w:rsidRPr="008B2EFB">
        <w:t>93</w:t>
      </w:r>
      <w:r w:rsidR="00764E4D" w:rsidRPr="008B2EFB">
        <w:t>,</w:t>
      </w:r>
      <w:r w:rsidR="00E06081" w:rsidRPr="008B2EFB">
        <w:t>3</w:t>
      </w:r>
      <w:r w:rsidR="008B2EFB" w:rsidRPr="008B2EFB">
        <w:t>4</w:t>
      </w:r>
      <w:r w:rsidRPr="008B2EFB">
        <w:t xml:space="preserve"> хил. тона или 1</w:t>
      </w:r>
      <w:r w:rsidR="008B2EFB" w:rsidRPr="008B2EFB">
        <w:t>8</w:t>
      </w:r>
      <w:r w:rsidR="0097077D" w:rsidRPr="008B2EFB">
        <w:t>,</w:t>
      </w:r>
      <w:r w:rsidR="008B2EFB" w:rsidRPr="008B2EFB">
        <w:t>7</w:t>
      </w:r>
      <w:r w:rsidRPr="008B2EFB">
        <w:t xml:space="preserve">% </w:t>
      </w:r>
      <w:r w:rsidR="00F125EC" w:rsidRPr="008B2EFB">
        <w:t>от износа - предимно руди и метални отпадъци, торове , рулони и др.</w:t>
      </w:r>
    </w:p>
    <w:p w:rsidR="00036845" w:rsidRPr="00CE1DBF" w:rsidRDefault="00036845" w:rsidP="00036845">
      <w:pPr>
        <w:jc w:val="both"/>
        <w:rPr>
          <w:b/>
          <w:highlight w:val="yellow"/>
        </w:rPr>
      </w:pPr>
    </w:p>
    <w:p w:rsidR="00036845" w:rsidRPr="008B2EFB" w:rsidRDefault="00036845" w:rsidP="00036845">
      <w:pPr>
        <w:jc w:val="both"/>
      </w:pPr>
      <w:r w:rsidRPr="008B2EFB">
        <w:rPr>
          <w:b/>
        </w:rPr>
        <w:t xml:space="preserve">Транзитът, в размер на </w:t>
      </w:r>
      <w:r w:rsidR="008B2EFB" w:rsidRPr="008B2EFB">
        <w:rPr>
          <w:b/>
        </w:rPr>
        <w:t>402,1</w:t>
      </w:r>
      <w:r w:rsidRPr="008B2EFB">
        <w:rPr>
          <w:b/>
        </w:rPr>
        <w:t xml:space="preserve"> хил. тона представлява 1</w:t>
      </w:r>
      <w:r w:rsidR="00437016" w:rsidRPr="008B2EFB">
        <w:rPr>
          <w:b/>
        </w:rPr>
        <w:t>7</w:t>
      </w:r>
      <w:r w:rsidRPr="008B2EFB">
        <w:rPr>
          <w:b/>
        </w:rPr>
        <w:t>,</w:t>
      </w:r>
      <w:r w:rsidR="008B2EFB" w:rsidRPr="008B2EFB">
        <w:rPr>
          <w:b/>
        </w:rPr>
        <w:t>6</w:t>
      </w:r>
      <w:r w:rsidRPr="008B2EFB">
        <w:rPr>
          <w:b/>
        </w:rPr>
        <w:t xml:space="preserve">% </w:t>
      </w:r>
      <w:r w:rsidRPr="008B2EFB">
        <w:t xml:space="preserve">от общото количество товари, превозени в международно съобщение през </w:t>
      </w:r>
      <w:r w:rsidR="006445E0" w:rsidRPr="008B2EFB">
        <w:t>1</w:t>
      </w:r>
      <w:r w:rsidR="008B2EFB" w:rsidRPr="008B2EFB">
        <w:t>2</w:t>
      </w:r>
      <w:r w:rsidR="00126A2D" w:rsidRPr="008B2EFB">
        <w:t>-те</w:t>
      </w:r>
      <w:r w:rsidRPr="008B2EFB">
        <w:t xml:space="preserve"> месеца на 201</w:t>
      </w:r>
      <w:r w:rsidR="00C77E42" w:rsidRPr="008B2EFB">
        <w:t>9</w:t>
      </w:r>
      <w:r w:rsidRPr="008B2EFB">
        <w:t xml:space="preserve"> г. </w:t>
      </w:r>
      <w:r w:rsidR="00AF17BA" w:rsidRPr="008B2EFB">
        <w:t>Намален</w:t>
      </w:r>
      <w:r w:rsidR="00126B1F" w:rsidRPr="008B2EFB">
        <w:t>иет</w:t>
      </w:r>
      <w:r w:rsidR="00C77E42" w:rsidRPr="008B2EFB">
        <w:t>о е с</w:t>
      </w:r>
      <w:r w:rsidR="00126B1F" w:rsidRPr="008B2EFB">
        <w:t xml:space="preserve"> </w:t>
      </w:r>
      <w:r w:rsidR="006445E0" w:rsidRPr="008B2EFB">
        <w:t>1</w:t>
      </w:r>
      <w:r w:rsidR="008B2EFB" w:rsidRPr="008B2EFB">
        <w:t>4</w:t>
      </w:r>
      <w:r w:rsidR="00E91001" w:rsidRPr="008B2EFB">
        <w:t>,</w:t>
      </w:r>
      <w:r w:rsidR="008B2EFB" w:rsidRPr="008B2EFB">
        <w:t>3</w:t>
      </w:r>
      <w:r w:rsidR="00126A2D" w:rsidRPr="008B2EFB">
        <w:t xml:space="preserve"> хил.тона или </w:t>
      </w:r>
      <w:r w:rsidR="008B2EFB" w:rsidRPr="008B2EFB">
        <w:t>3</w:t>
      </w:r>
      <w:r w:rsidR="00126A2D" w:rsidRPr="008B2EFB">
        <w:t>,</w:t>
      </w:r>
      <w:r w:rsidR="008B2EFB" w:rsidRPr="008B2EFB">
        <w:t>4</w:t>
      </w:r>
      <w:r w:rsidRPr="008B2EFB">
        <w:t>% спрямо съответния период на 201</w:t>
      </w:r>
      <w:r w:rsidR="00C77E42" w:rsidRPr="008B2EFB">
        <w:t>8</w:t>
      </w:r>
      <w:r w:rsidRPr="008B2EFB">
        <w:t xml:space="preserve"> г. Най-голям относителен дял в транзитно превозените товари имат превозите:</w:t>
      </w:r>
    </w:p>
    <w:p w:rsidR="00F125EC" w:rsidRPr="008B2EFB" w:rsidRDefault="00036845" w:rsidP="00F125EC">
      <w:pPr>
        <w:numPr>
          <w:ilvl w:val="0"/>
          <w:numId w:val="4"/>
        </w:numPr>
        <w:ind w:left="1145" w:hanging="357"/>
        <w:jc w:val="both"/>
      </w:pPr>
      <w:r w:rsidRPr="008B2EFB">
        <w:t xml:space="preserve">От Турция за Австрия – </w:t>
      </w:r>
      <w:r w:rsidR="00AF17BA" w:rsidRPr="008B2EFB">
        <w:t>6</w:t>
      </w:r>
      <w:r w:rsidR="008B2EFB" w:rsidRPr="008B2EFB">
        <w:t>7</w:t>
      </w:r>
      <w:r w:rsidR="00E247D5" w:rsidRPr="008B2EFB">
        <w:t>,</w:t>
      </w:r>
      <w:r w:rsidR="008B2EFB" w:rsidRPr="008B2EFB">
        <w:t>06</w:t>
      </w:r>
      <w:r w:rsidRPr="008B2EFB">
        <w:t xml:space="preserve"> хил. тона или </w:t>
      </w:r>
      <w:r w:rsidR="00AF17BA" w:rsidRPr="008B2EFB">
        <w:t>2</w:t>
      </w:r>
      <w:r w:rsidR="008B2EFB" w:rsidRPr="008B2EFB">
        <w:t>2</w:t>
      </w:r>
      <w:r w:rsidRPr="008B2EFB">
        <w:t>,</w:t>
      </w:r>
      <w:r w:rsidR="008B2EFB" w:rsidRPr="008B2EFB">
        <w:t>3</w:t>
      </w:r>
      <w:r w:rsidRPr="008B2EFB">
        <w:t xml:space="preserve">%, </w:t>
      </w:r>
      <w:r w:rsidR="00F125EC" w:rsidRPr="008B2EFB">
        <w:t>предимно обработени и необработени нерудни суровини и минерали, машини, транспортни средства, фабрични изделия и др.;</w:t>
      </w:r>
    </w:p>
    <w:p w:rsidR="00F125EC" w:rsidRPr="008B2EFB" w:rsidRDefault="00036845" w:rsidP="00F125EC">
      <w:pPr>
        <w:numPr>
          <w:ilvl w:val="0"/>
          <w:numId w:val="4"/>
        </w:numPr>
        <w:ind w:left="1145" w:hanging="357"/>
        <w:jc w:val="both"/>
      </w:pPr>
      <w:r w:rsidRPr="008B2EFB">
        <w:t xml:space="preserve">От Унгария за Турция – </w:t>
      </w:r>
      <w:r w:rsidR="00AF17BA" w:rsidRPr="008B2EFB">
        <w:t>5</w:t>
      </w:r>
      <w:r w:rsidR="008B2EFB" w:rsidRPr="008B2EFB">
        <w:t>8</w:t>
      </w:r>
      <w:r w:rsidR="00E247D5" w:rsidRPr="008B2EFB">
        <w:t>,</w:t>
      </w:r>
      <w:r w:rsidR="008B2EFB" w:rsidRPr="008B2EFB">
        <w:t>13</w:t>
      </w:r>
      <w:r w:rsidR="00A06F5D" w:rsidRPr="008B2EFB">
        <w:t xml:space="preserve"> хил. тона или </w:t>
      </w:r>
      <w:r w:rsidR="00AF17BA" w:rsidRPr="008B2EFB">
        <w:t>1</w:t>
      </w:r>
      <w:r w:rsidR="008B2EFB" w:rsidRPr="008B2EFB">
        <w:t>9,3</w:t>
      </w:r>
      <w:r w:rsidRPr="008B2EFB">
        <w:t xml:space="preserve">%, </w:t>
      </w:r>
      <w:r w:rsidR="00F125EC" w:rsidRPr="008B2EFB">
        <w:t>предимно химически вещества и продукти, машини, транспортни средства, фабрични изделия и др.;</w:t>
      </w:r>
    </w:p>
    <w:p w:rsidR="00F125EC" w:rsidRPr="008B2EFB" w:rsidRDefault="00036845" w:rsidP="00F125EC">
      <w:pPr>
        <w:numPr>
          <w:ilvl w:val="0"/>
          <w:numId w:val="4"/>
        </w:numPr>
        <w:ind w:left="1145" w:hanging="357"/>
        <w:jc w:val="both"/>
      </w:pPr>
      <w:r w:rsidRPr="008B2EFB">
        <w:t xml:space="preserve">От Румъния за Турция – </w:t>
      </w:r>
      <w:r w:rsidR="00AF17BA" w:rsidRPr="008B2EFB">
        <w:t>2</w:t>
      </w:r>
      <w:r w:rsidR="008B2EFB" w:rsidRPr="008B2EFB">
        <w:t>4</w:t>
      </w:r>
      <w:r w:rsidR="00EB5996" w:rsidRPr="008B2EFB">
        <w:t>,</w:t>
      </w:r>
      <w:r w:rsidR="008B2EFB" w:rsidRPr="008B2EFB">
        <w:t>20</w:t>
      </w:r>
      <w:r w:rsidR="009573E8" w:rsidRPr="008B2EFB">
        <w:t xml:space="preserve"> хил. тона или </w:t>
      </w:r>
      <w:r w:rsidR="008B2EFB" w:rsidRPr="008B2EFB">
        <w:t>8</w:t>
      </w:r>
      <w:r w:rsidR="00A13DAC" w:rsidRPr="008B2EFB">
        <w:t xml:space="preserve"> </w:t>
      </w:r>
      <w:r w:rsidR="009573E8" w:rsidRPr="008B2EFB">
        <w:t xml:space="preserve">%, </w:t>
      </w:r>
      <w:r w:rsidR="00F125EC" w:rsidRPr="008B2EFB">
        <w:t>предимно машини, транспортни средства, фабрични изделия и др. разнообразни стоки;</w:t>
      </w:r>
    </w:p>
    <w:p w:rsidR="00F125EC" w:rsidRPr="008B2EFB" w:rsidRDefault="00036845" w:rsidP="00F125EC">
      <w:pPr>
        <w:numPr>
          <w:ilvl w:val="0"/>
          <w:numId w:val="4"/>
        </w:numPr>
        <w:ind w:left="1145" w:hanging="357"/>
        <w:jc w:val="both"/>
      </w:pPr>
      <w:r w:rsidRPr="008B2EFB">
        <w:lastRenderedPageBreak/>
        <w:t xml:space="preserve">От Австрия за Турция – </w:t>
      </w:r>
      <w:r w:rsidR="008B2EFB" w:rsidRPr="008B2EFB">
        <w:t>21</w:t>
      </w:r>
      <w:r w:rsidR="00EB5996" w:rsidRPr="008B2EFB">
        <w:t>,</w:t>
      </w:r>
      <w:r w:rsidR="00AF17BA" w:rsidRPr="008B2EFB">
        <w:t>8</w:t>
      </w:r>
      <w:r w:rsidR="008B2EFB" w:rsidRPr="008B2EFB">
        <w:t>8</w:t>
      </w:r>
      <w:r w:rsidRPr="008B2EFB">
        <w:t xml:space="preserve"> хил. тона или </w:t>
      </w:r>
      <w:r w:rsidR="008B2EFB" w:rsidRPr="008B2EFB">
        <w:t>7</w:t>
      </w:r>
      <w:r w:rsidR="00EB5996" w:rsidRPr="008B2EFB">
        <w:t>,</w:t>
      </w:r>
      <w:r w:rsidR="008B2EFB" w:rsidRPr="008B2EFB">
        <w:t>3</w:t>
      </w:r>
      <w:r w:rsidRPr="008B2EFB">
        <w:t xml:space="preserve">%, </w:t>
      </w:r>
      <w:r w:rsidR="00F125EC" w:rsidRPr="008B2EFB">
        <w:t>предимно машини, транспортни средства, фабрични изделия, изделия на черна и цветна металургия;</w:t>
      </w:r>
    </w:p>
    <w:p w:rsidR="00F125EC" w:rsidRPr="008B2EFB" w:rsidRDefault="00036845" w:rsidP="00F125EC">
      <w:pPr>
        <w:numPr>
          <w:ilvl w:val="0"/>
          <w:numId w:val="4"/>
        </w:numPr>
        <w:ind w:left="1145" w:hanging="357"/>
        <w:jc w:val="both"/>
      </w:pPr>
      <w:r w:rsidRPr="008B2EFB">
        <w:t xml:space="preserve">От Полша за Турция – </w:t>
      </w:r>
      <w:r w:rsidR="00CC4895" w:rsidRPr="008B2EFB">
        <w:t>10</w:t>
      </w:r>
      <w:r w:rsidR="00266905" w:rsidRPr="008B2EFB">
        <w:t>,</w:t>
      </w:r>
      <w:r w:rsidR="00CC4895" w:rsidRPr="008B2EFB">
        <w:t>38</w:t>
      </w:r>
      <w:r w:rsidRPr="008B2EFB">
        <w:t xml:space="preserve"> хил. тона или </w:t>
      </w:r>
      <w:r w:rsidR="00CC4895" w:rsidRPr="008B2EFB">
        <w:t>3</w:t>
      </w:r>
      <w:r w:rsidR="00266905" w:rsidRPr="008B2EFB">
        <w:t>,</w:t>
      </w:r>
      <w:r w:rsidR="00E91001" w:rsidRPr="008B2EFB">
        <w:t>4</w:t>
      </w:r>
      <w:r w:rsidRPr="008B2EFB">
        <w:t xml:space="preserve">%, </w:t>
      </w:r>
      <w:r w:rsidR="00F125EC" w:rsidRPr="008B2EFB">
        <w:t>предимно химични вещества и продукти, машини, транспортни средства, фабрични изделия и др.;</w:t>
      </w:r>
    </w:p>
    <w:p w:rsidR="00F125EC" w:rsidRPr="008B2EFB" w:rsidRDefault="00671DF7" w:rsidP="00F125EC">
      <w:pPr>
        <w:numPr>
          <w:ilvl w:val="0"/>
          <w:numId w:val="4"/>
        </w:numPr>
        <w:ind w:left="1145" w:hanging="357"/>
        <w:jc w:val="both"/>
      </w:pPr>
      <w:r w:rsidRPr="008B2EFB">
        <w:t xml:space="preserve">От Словакия за Турция – </w:t>
      </w:r>
      <w:r w:rsidR="00E00D70" w:rsidRPr="008B2EFB">
        <w:t>1</w:t>
      </w:r>
      <w:r w:rsidR="008B2EFB" w:rsidRPr="008B2EFB">
        <w:t>5</w:t>
      </w:r>
      <w:r w:rsidR="00266905" w:rsidRPr="008B2EFB">
        <w:t>,</w:t>
      </w:r>
      <w:r w:rsidR="008B2EFB" w:rsidRPr="008B2EFB">
        <w:t>02</w:t>
      </w:r>
      <w:r w:rsidR="00B70CE0" w:rsidRPr="008B2EFB">
        <w:t xml:space="preserve"> </w:t>
      </w:r>
      <w:r w:rsidR="00036845" w:rsidRPr="008B2EFB">
        <w:t>хил</w:t>
      </w:r>
      <w:r w:rsidR="00446053" w:rsidRPr="008B2EFB">
        <w:t>.</w:t>
      </w:r>
      <w:r w:rsidR="00036845" w:rsidRPr="008B2EFB">
        <w:t xml:space="preserve"> тона или </w:t>
      </w:r>
      <w:r w:rsidR="008B2EFB" w:rsidRPr="008B2EFB">
        <w:t>5</w:t>
      </w:r>
      <w:r w:rsidR="00036845" w:rsidRPr="008B2EFB">
        <w:t xml:space="preserve">%, </w:t>
      </w:r>
      <w:r w:rsidR="00F125EC" w:rsidRPr="008B2EFB">
        <w:t>предимно хранителни продукти и фуражи, химични вещества и продукти, машини;</w:t>
      </w:r>
    </w:p>
    <w:p w:rsidR="00F125EC" w:rsidRPr="008B2EFB" w:rsidRDefault="00036845" w:rsidP="00F125EC">
      <w:pPr>
        <w:numPr>
          <w:ilvl w:val="0"/>
          <w:numId w:val="4"/>
        </w:numPr>
        <w:ind w:left="1145" w:hanging="357"/>
        <w:jc w:val="both"/>
      </w:pPr>
      <w:r w:rsidRPr="008B2EFB">
        <w:t>От Турция за Германия –</w:t>
      </w:r>
      <w:r w:rsidR="008B2EFB" w:rsidRPr="008B2EFB">
        <w:t>40</w:t>
      </w:r>
      <w:r w:rsidR="00266905" w:rsidRPr="008B2EFB">
        <w:t>,</w:t>
      </w:r>
      <w:r w:rsidR="008B2EFB" w:rsidRPr="008B2EFB">
        <w:t xml:space="preserve">85 </w:t>
      </w:r>
      <w:r w:rsidRPr="008B2EFB">
        <w:t xml:space="preserve">хил. тона или </w:t>
      </w:r>
      <w:r w:rsidR="00266905" w:rsidRPr="008B2EFB">
        <w:t>1</w:t>
      </w:r>
      <w:r w:rsidR="008B2EFB" w:rsidRPr="008B2EFB">
        <w:t>3</w:t>
      </w:r>
      <w:r w:rsidR="00266905" w:rsidRPr="008B2EFB">
        <w:t>,</w:t>
      </w:r>
      <w:r w:rsidR="008B2EFB" w:rsidRPr="008B2EFB">
        <w:t>6</w:t>
      </w:r>
      <w:r w:rsidRPr="008B2EFB">
        <w:t xml:space="preserve">%, </w:t>
      </w:r>
      <w:r w:rsidR="00F125EC" w:rsidRPr="008B2EFB">
        <w:t xml:space="preserve">предимно машини, транспортни средства, фабрични изделия и др. разнообразни стоки, хранителни продукти и фуражи;   </w:t>
      </w:r>
    </w:p>
    <w:p w:rsidR="00F125EC" w:rsidRPr="008B2EFB" w:rsidRDefault="00036845" w:rsidP="00F125EC">
      <w:pPr>
        <w:numPr>
          <w:ilvl w:val="0"/>
          <w:numId w:val="4"/>
        </w:numPr>
        <w:ind w:left="1145" w:hanging="357"/>
        <w:jc w:val="both"/>
      </w:pPr>
      <w:r w:rsidRPr="008B2EFB">
        <w:t xml:space="preserve">От Чехия за Турция – </w:t>
      </w:r>
      <w:r w:rsidR="008C6A3A" w:rsidRPr="008B2EFB">
        <w:t>5</w:t>
      </w:r>
      <w:r w:rsidR="00266905" w:rsidRPr="008B2EFB">
        <w:t>,</w:t>
      </w:r>
      <w:r w:rsidR="008B2EFB" w:rsidRPr="008B2EFB">
        <w:t xml:space="preserve">50 </w:t>
      </w:r>
      <w:r w:rsidRPr="008B2EFB">
        <w:t xml:space="preserve">хил. тона или </w:t>
      </w:r>
      <w:r w:rsidR="00E00D70" w:rsidRPr="008B2EFB">
        <w:t>1</w:t>
      </w:r>
      <w:r w:rsidR="00266905" w:rsidRPr="008B2EFB">
        <w:t>,</w:t>
      </w:r>
      <w:r w:rsidR="008B2EFB" w:rsidRPr="008B2EFB">
        <w:t>8</w:t>
      </w:r>
      <w:r w:rsidRPr="008B2EFB">
        <w:t xml:space="preserve">%, </w:t>
      </w:r>
      <w:r w:rsidR="00F125EC" w:rsidRPr="008B2EFB">
        <w:t>предимно химични вещества и продукти, машини, транспортни средства, фабрични изделия и др. разнообразни стоки.</w:t>
      </w:r>
    </w:p>
    <w:p w:rsidR="00C8484B" w:rsidRPr="00CE1DBF" w:rsidRDefault="00C8484B" w:rsidP="00036845">
      <w:pPr>
        <w:ind w:left="1145"/>
        <w:jc w:val="both"/>
        <w:rPr>
          <w:highlight w:val="yellow"/>
        </w:rPr>
      </w:pPr>
    </w:p>
    <w:p w:rsidR="003E1B68" w:rsidRDefault="00036845" w:rsidP="00036845">
      <w:pPr>
        <w:spacing w:after="120"/>
        <w:jc w:val="both"/>
      </w:pPr>
      <w:r w:rsidRPr="008B2EFB">
        <w:t xml:space="preserve">В следващата таблица са показани основните </w:t>
      </w:r>
      <w:r w:rsidRPr="008B2EFB">
        <w:rPr>
          <w:b/>
        </w:rPr>
        <w:t>обемни и технико-икономически показатели</w:t>
      </w:r>
      <w:r w:rsidRPr="008B2EFB">
        <w:t xml:space="preserve">, характеризиращи дейността на дружеството за </w:t>
      </w:r>
      <w:r w:rsidR="00D707E7" w:rsidRPr="008B2EFB">
        <w:t>1</w:t>
      </w:r>
      <w:r w:rsidR="008B2EFB" w:rsidRPr="008B2EFB">
        <w:t>2</w:t>
      </w:r>
      <w:r w:rsidR="00300F36" w:rsidRPr="008B2EFB">
        <w:t>-те</w:t>
      </w:r>
      <w:r w:rsidRPr="008B2EFB">
        <w:t xml:space="preserve"> месеца </w:t>
      </w:r>
      <w:r w:rsidR="00991EDC" w:rsidRPr="008B2EFB">
        <w:t xml:space="preserve">на </w:t>
      </w:r>
      <w:r w:rsidRPr="008B2EFB">
        <w:t>201</w:t>
      </w:r>
      <w:r w:rsidR="00300F36" w:rsidRPr="008B2EFB">
        <w:t>9</w:t>
      </w:r>
      <w:r w:rsidRPr="008B2EFB">
        <w:t xml:space="preserve"> г., сравнени със съответния период </w:t>
      </w:r>
      <w:r w:rsidR="00991EDC" w:rsidRPr="008B2EFB">
        <w:t xml:space="preserve">на </w:t>
      </w:r>
      <w:r w:rsidRPr="008B2EFB">
        <w:t>201</w:t>
      </w:r>
      <w:r w:rsidR="00300F36" w:rsidRPr="008B2EFB">
        <w:t xml:space="preserve">8 </w:t>
      </w:r>
      <w:r w:rsidRPr="008B2EFB">
        <w:t>г.</w:t>
      </w:r>
    </w:p>
    <w:tbl>
      <w:tblPr>
        <w:tblW w:w="5000" w:type="pct"/>
        <w:tblCellMar>
          <w:left w:w="70" w:type="dxa"/>
          <w:right w:w="70" w:type="dxa"/>
        </w:tblCellMar>
        <w:tblLook w:val="04A0" w:firstRow="1" w:lastRow="0" w:firstColumn="1" w:lastColumn="0" w:noHBand="0" w:noVBand="1"/>
      </w:tblPr>
      <w:tblGrid>
        <w:gridCol w:w="384"/>
        <w:gridCol w:w="5071"/>
        <w:gridCol w:w="945"/>
        <w:gridCol w:w="867"/>
        <w:gridCol w:w="907"/>
        <w:gridCol w:w="925"/>
        <w:gridCol w:w="887"/>
      </w:tblGrid>
      <w:tr w:rsidR="00E33857" w:rsidRPr="00E33857" w:rsidTr="00E33857">
        <w:trPr>
          <w:trHeight w:val="255"/>
        </w:trPr>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3857" w:rsidRPr="00E33857" w:rsidRDefault="00E33857" w:rsidP="00E33857">
            <w:pPr>
              <w:jc w:val="center"/>
              <w:rPr>
                <w:rFonts w:ascii="Calibri" w:eastAsia="Times New Roman" w:hAnsi="Calibri" w:cs="Calibri"/>
                <w:b/>
                <w:bCs/>
                <w:sz w:val="16"/>
                <w:szCs w:val="16"/>
                <w:lang w:eastAsia="bg-BG"/>
              </w:rPr>
            </w:pPr>
            <w:r w:rsidRPr="00E33857">
              <w:rPr>
                <w:rFonts w:ascii="Calibri" w:eastAsia="Times New Roman" w:hAnsi="Calibri" w:cs="Calibri"/>
                <w:b/>
                <w:bCs/>
                <w:sz w:val="16"/>
                <w:szCs w:val="16"/>
                <w:lang w:eastAsia="bg-BG"/>
              </w:rPr>
              <w:t xml:space="preserve">№ </w:t>
            </w:r>
          </w:p>
        </w:tc>
        <w:tc>
          <w:tcPr>
            <w:tcW w:w="25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3857" w:rsidRPr="00E33857" w:rsidRDefault="00E33857" w:rsidP="00E33857">
            <w:pPr>
              <w:jc w:val="center"/>
              <w:rPr>
                <w:rFonts w:ascii="Calibri" w:eastAsia="Times New Roman" w:hAnsi="Calibri" w:cs="Calibri"/>
                <w:b/>
                <w:bCs/>
                <w:sz w:val="16"/>
                <w:szCs w:val="16"/>
                <w:lang w:eastAsia="bg-BG"/>
              </w:rPr>
            </w:pPr>
            <w:r w:rsidRPr="00E33857">
              <w:rPr>
                <w:rFonts w:ascii="Calibri" w:eastAsia="Times New Roman" w:hAnsi="Calibri" w:cs="Calibri"/>
                <w:b/>
                <w:bCs/>
                <w:sz w:val="16"/>
                <w:szCs w:val="16"/>
                <w:lang w:eastAsia="bg-BG"/>
              </w:rPr>
              <w:t xml:space="preserve">ПОКАЗАТЕЛИ                                                                                                                     </w:t>
            </w:r>
          </w:p>
        </w:tc>
        <w:tc>
          <w:tcPr>
            <w:tcW w:w="4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3857" w:rsidRPr="00E33857" w:rsidRDefault="00E33857" w:rsidP="00E33857">
            <w:pPr>
              <w:jc w:val="center"/>
              <w:rPr>
                <w:rFonts w:ascii="Calibri" w:eastAsia="Times New Roman" w:hAnsi="Calibri" w:cs="Calibri"/>
                <w:b/>
                <w:bCs/>
                <w:sz w:val="16"/>
                <w:szCs w:val="16"/>
                <w:lang w:eastAsia="bg-BG"/>
              </w:rPr>
            </w:pPr>
            <w:r w:rsidRPr="00E33857">
              <w:rPr>
                <w:rFonts w:ascii="Calibri" w:eastAsia="Times New Roman" w:hAnsi="Calibri" w:cs="Calibri"/>
                <w:b/>
                <w:bCs/>
                <w:sz w:val="16"/>
                <w:szCs w:val="16"/>
                <w:lang w:eastAsia="bg-BG"/>
              </w:rPr>
              <w:t>Мярка</w:t>
            </w:r>
          </w:p>
        </w:tc>
        <w:tc>
          <w:tcPr>
            <w:tcW w:w="43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33857" w:rsidRPr="00E33857" w:rsidRDefault="00E33857" w:rsidP="00E33857">
            <w:pPr>
              <w:jc w:val="center"/>
              <w:rPr>
                <w:rFonts w:ascii="Calibri" w:eastAsia="Times New Roman" w:hAnsi="Calibri" w:cs="Calibri"/>
                <w:b/>
                <w:bCs/>
                <w:sz w:val="16"/>
                <w:szCs w:val="16"/>
                <w:lang w:eastAsia="bg-BG"/>
              </w:rPr>
            </w:pPr>
            <w:r w:rsidRPr="00E33857">
              <w:rPr>
                <w:rFonts w:ascii="Calibri" w:eastAsia="Times New Roman" w:hAnsi="Calibri" w:cs="Calibri"/>
                <w:b/>
                <w:bCs/>
                <w:sz w:val="16"/>
                <w:szCs w:val="16"/>
                <w:lang w:eastAsia="bg-BG"/>
              </w:rPr>
              <w:t>12-те мес. 2019 г.</w:t>
            </w:r>
          </w:p>
        </w:tc>
        <w:tc>
          <w:tcPr>
            <w:tcW w:w="45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33857" w:rsidRPr="00E33857" w:rsidRDefault="00E33857" w:rsidP="00E33857">
            <w:pPr>
              <w:jc w:val="center"/>
              <w:rPr>
                <w:rFonts w:ascii="Calibri" w:eastAsia="Times New Roman" w:hAnsi="Calibri" w:cs="Calibri"/>
                <w:b/>
                <w:bCs/>
                <w:sz w:val="16"/>
                <w:szCs w:val="16"/>
                <w:lang w:eastAsia="bg-BG"/>
              </w:rPr>
            </w:pPr>
            <w:r w:rsidRPr="00E33857">
              <w:rPr>
                <w:rFonts w:ascii="Calibri" w:eastAsia="Times New Roman" w:hAnsi="Calibri" w:cs="Calibri"/>
                <w:b/>
                <w:bCs/>
                <w:sz w:val="16"/>
                <w:szCs w:val="16"/>
                <w:lang w:eastAsia="bg-BG"/>
              </w:rPr>
              <w:t>12-те мес. 2018 г.</w:t>
            </w:r>
          </w:p>
        </w:tc>
        <w:tc>
          <w:tcPr>
            <w:tcW w:w="907" w:type="pct"/>
            <w:gridSpan w:val="2"/>
            <w:tcBorders>
              <w:top w:val="single" w:sz="4" w:space="0" w:color="auto"/>
              <w:left w:val="nil"/>
              <w:bottom w:val="single" w:sz="4" w:space="0" w:color="auto"/>
              <w:right w:val="single" w:sz="4" w:space="0" w:color="000000"/>
            </w:tcBorders>
            <w:shd w:val="clear" w:color="auto" w:fill="auto"/>
            <w:hideMark/>
          </w:tcPr>
          <w:p w:rsidR="00E33857" w:rsidRPr="00E33857" w:rsidRDefault="00E33857" w:rsidP="001E7319">
            <w:pPr>
              <w:jc w:val="center"/>
              <w:rPr>
                <w:rFonts w:ascii="Calibri" w:eastAsia="Times New Roman" w:hAnsi="Calibri" w:cs="Calibri"/>
                <w:b/>
                <w:bCs/>
                <w:sz w:val="16"/>
                <w:szCs w:val="16"/>
                <w:lang w:eastAsia="bg-BG"/>
              </w:rPr>
            </w:pPr>
            <w:r w:rsidRPr="00E33857">
              <w:rPr>
                <w:rFonts w:ascii="Calibri" w:eastAsia="Times New Roman" w:hAnsi="Calibri" w:cs="Calibri"/>
                <w:b/>
                <w:bCs/>
                <w:sz w:val="16"/>
                <w:szCs w:val="16"/>
                <w:lang w:eastAsia="bg-BG"/>
              </w:rPr>
              <w:t>изменение             201</w:t>
            </w:r>
            <w:r w:rsidR="001E7319">
              <w:rPr>
                <w:rFonts w:ascii="Calibri" w:eastAsia="Times New Roman" w:hAnsi="Calibri" w:cs="Calibri"/>
                <w:b/>
                <w:bCs/>
                <w:sz w:val="16"/>
                <w:szCs w:val="16"/>
                <w:lang w:eastAsia="bg-BG"/>
              </w:rPr>
              <w:t>9</w:t>
            </w:r>
            <w:r w:rsidRPr="00E33857">
              <w:rPr>
                <w:rFonts w:ascii="Calibri" w:eastAsia="Times New Roman" w:hAnsi="Calibri" w:cs="Calibri"/>
                <w:b/>
                <w:bCs/>
                <w:sz w:val="16"/>
                <w:szCs w:val="16"/>
                <w:lang w:eastAsia="bg-BG"/>
              </w:rPr>
              <w:t>/201</w:t>
            </w:r>
            <w:r w:rsidR="001E7319">
              <w:rPr>
                <w:rFonts w:ascii="Calibri" w:eastAsia="Times New Roman" w:hAnsi="Calibri" w:cs="Calibri"/>
                <w:b/>
                <w:bCs/>
                <w:sz w:val="16"/>
                <w:szCs w:val="16"/>
                <w:lang w:eastAsia="bg-BG"/>
              </w:rPr>
              <w:t>8</w:t>
            </w:r>
            <w:r w:rsidRPr="00E33857">
              <w:rPr>
                <w:rFonts w:ascii="Calibri" w:eastAsia="Times New Roman" w:hAnsi="Calibri" w:cs="Calibri"/>
                <w:b/>
                <w:bCs/>
                <w:sz w:val="16"/>
                <w:szCs w:val="16"/>
                <w:lang w:eastAsia="bg-BG"/>
              </w:rPr>
              <w:t xml:space="preserve"> г.                      </w:t>
            </w:r>
          </w:p>
        </w:tc>
      </w:tr>
      <w:tr w:rsidR="00E33857" w:rsidRPr="00E33857" w:rsidTr="00E33857">
        <w:trPr>
          <w:trHeight w:val="255"/>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E33857" w:rsidRPr="00E33857" w:rsidRDefault="00E33857" w:rsidP="00E33857">
            <w:pPr>
              <w:rPr>
                <w:rFonts w:ascii="Calibri" w:eastAsia="Times New Roman" w:hAnsi="Calibri" w:cs="Calibri"/>
                <w:b/>
                <w:bCs/>
                <w:sz w:val="16"/>
                <w:szCs w:val="16"/>
                <w:lang w:eastAsia="bg-BG"/>
              </w:rPr>
            </w:pPr>
          </w:p>
        </w:tc>
        <w:tc>
          <w:tcPr>
            <w:tcW w:w="2539" w:type="pct"/>
            <w:vMerge/>
            <w:tcBorders>
              <w:top w:val="single" w:sz="4" w:space="0" w:color="auto"/>
              <w:left w:val="single" w:sz="4" w:space="0" w:color="auto"/>
              <w:bottom w:val="single" w:sz="4" w:space="0" w:color="000000"/>
              <w:right w:val="single" w:sz="4" w:space="0" w:color="auto"/>
            </w:tcBorders>
            <w:vAlign w:val="center"/>
            <w:hideMark/>
          </w:tcPr>
          <w:p w:rsidR="00E33857" w:rsidRPr="00E33857" w:rsidRDefault="00E33857" w:rsidP="00E33857">
            <w:pPr>
              <w:rPr>
                <w:rFonts w:ascii="Calibri" w:eastAsia="Times New Roman" w:hAnsi="Calibri" w:cs="Calibri"/>
                <w:b/>
                <w:bCs/>
                <w:sz w:val="16"/>
                <w:szCs w:val="16"/>
                <w:lang w:eastAsia="bg-BG"/>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E33857" w:rsidRPr="00E33857" w:rsidRDefault="00E33857" w:rsidP="00E33857">
            <w:pPr>
              <w:rPr>
                <w:rFonts w:ascii="Calibri" w:eastAsia="Times New Roman" w:hAnsi="Calibri" w:cs="Calibri"/>
                <w:b/>
                <w:bCs/>
                <w:sz w:val="16"/>
                <w:szCs w:val="16"/>
                <w:lang w:eastAsia="bg-BG"/>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rsidR="00E33857" w:rsidRPr="00E33857" w:rsidRDefault="00E33857" w:rsidP="00E33857">
            <w:pPr>
              <w:rPr>
                <w:rFonts w:ascii="Calibri" w:eastAsia="Times New Roman" w:hAnsi="Calibri" w:cs="Calibri"/>
                <w:b/>
                <w:bCs/>
                <w:sz w:val="16"/>
                <w:szCs w:val="16"/>
                <w:lang w:eastAsia="bg-BG"/>
              </w:rPr>
            </w:pPr>
          </w:p>
        </w:tc>
        <w:tc>
          <w:tcPr>
            <w:tcW w:w="454" w:type="pct"/>
            <w:vMerge/>
            <w:tcBorders>
              <w:top w:val="single" w:sz="4" w:space="0" w:color="auto"/>
              <w:left w:val="single" w:sz="4" w:space="0" w:color="auto"/>
              <w:bottom w:val="single" w:sz="4" w:space="0" w:color="000000"/>
              <w:right w:val="single" w:sz="4" w:space="0" w:color="auto"/>
            </w:tcBorders>
            <w:vAlign w:val="center"/>
            <w:hideMark/>
          </w:tcPr>
          <w:p w:rsidR="00E33857" w:rsidRPr="00E33857" w:rsidRDefault="00E33857" w:rsidP="00E33857">
            <w:pPr>
              <w:rPr>
                <w:rFonts w:ascii="Calibri" w:eastAsia="Times New Roman" w:hAnsi="Calibri" w:cs="Calibri"/>
                <w:b/>
                <w:bCs/>
                <w:sz w:val="16"/>
                <w:szCs w:val="16"/>
                <w:lang w:eastAsia="bg-BG"/>
              </w:rPr>
            </w:pPr>
          </w:p>
        </w:tc>
        <w:tc>
          <w:tcPr>
            <w:tcW w:w="463" w:type="pct"/>
            <w:tcBorders>
              <w:top w:val="nil"/>
              <w:left w:val="nil"/>
              <w:bottom w:val="single" w:sz="4" w:space="0" w:color="auto"/>
              <w:right w:val="single" w:sz="4" w:space="0" w:color="auto"/>
            </w:tcBorders>
            <w:shd w:val="clear" w:color="auto" w:fill="auto"/>
            <w:hideMark/>
          </w:tcPr>
          <w:p w:rsidR="00E33857" w:rsidRPr="00E33857" w:rsidRDefault="00E33857" w:rsidP="00E33857">
            <w:pPr>
              <w:jc w:val="center"/>
              <w:rPr>
                <w:rFonts w:ascii="Calibri" w:eastAsia="Times New Roman" w:hAnsi="Calibri" w:cs="Calibri"/>
                <w:b/>
                <w:bCs/>
                <w:sz w:val="16"/>
                <w:szCs w:val="16"/>
                <w:lang w:eastAsia="bg-BG"/>
              </w:rPr>
            </w:pPr>
            <w:r w:rsidRPr="00E33857">
              <w:rPr>
                <w:rFonts w:ascii="Calibri" w:eastAsia="Times New Roman" w:hAnsi="Calibri" w:cs="Calibri"/>
                <w:b/>
                <w:bCs/>
                <w:sz w:val="16"/>
                <w:szCs w:val="16"/>
                <w:lang w:eastAsia="bg-BG"/>
              </w:rPr>
              <w:t xml:space="preserve"> + / -</w:t>
            </w:r>
          </w:p>
        </w:tc>
        <w:tc>
          <w:tcPr>
            <w:tcW w:w="444" w:type="pct"/>
            <w:tcBorders>
              <w:top w:val="nil"/>
              <w:left w:val="nil"/>
              <w:bottom w:val="single" w:sz="4" w:space="0" w:color="auto"/>
              <w:right w:val="single" w:sz="4" w:space="0" w:color="auto"/>
            </w:tcBorders>
            <w:shd w:val="clear" w:color="auto" w:fill="auto"/>
            <w:hideMark/>
          </w:tcPr>
          <w:p w:rsidR="00E33857" w:rsidRPr="00E33857" w:rsidRDefault="00E33857" w:rsidP="00E33857">
            <w:pPr>
              <w:jc w:val="center"/>
              <w:rPr>
                <w:rFonts w:ascii="Calibri" w:eastAsia="Times New Roman" w:hAnsi="Calibri" w:cs="Calibri"/>
                <w:b/>
                <w:bCs/>
                <w:sz w:val="16"/>
                <w:szCs w:val="16"/>
                <w:lang w:eastAsia="bg-BG"/>
              </w:rPr>
            </w:pPr>
            <w:r w:rsidRPr="00E33857">
              <w:rPr>
                <w:rFonts w:ascii="Calibri" w:eastAsia="Times New Roman" w:hAnsi="Calibri" w:cs="Calibri"/>
                <w:b/>
                <w:bCs/>
                <w:sz w:val="16"/>
                <w:szCs w:val="16"/>
                <w:lang w:eastAsia="bg-BG"/>
              </w:rPr>
              <w:t>%</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Превозени товари</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хил.т</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7 576,3</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6 662,6</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913,7</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13,7%</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Нетотонкилометри</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млн.</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2 231,2</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1 829,7</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401,5</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21,9%</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3</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Средно превозно разстояние</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км</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294,5</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274,6</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19,9</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7,2%</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Натоварени вагони</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брой</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163 012</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181 503</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-18 491,1</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-10,19%</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5</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Работен парк вагони - общо</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брой</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2 003 416</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2 210 707</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-207 290</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-9,4%</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6</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xml:space="preserve">Среднодневен работен парк - общо, в т.ч. </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брой</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5 998</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6 057</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-58</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-1,0%</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w:t>
            </w:r>
          </w:p>
        </w:tc>
        <w:tc>
          <w:tcPr>
            <w:tcW w:w="2539" w:type="pct"/>
            <w:tcBorders>
              <w:top w:val="nil"/>
              <w:left w:val="nil"/>
              <w:bottom w:val="single" w:sz="4" w:space="0" w:color="auto"/>
              <w:right w:val="single" w:sz="4" w:space="0" w:color="auto"/>
            </w:tcBorders>
            <w:shd w:val="clear" w:color="000000" w:fill="FFFFFF"/>
            <w:noWrap/>
            <w:vAlign w:val="bottom"/>
            <w:hideMark/>
          </w:tcPr>
          <w:p w:rsidR="00E33857" w:rsidRPr="00E33857" w:rsidRDefault="00E33857" w:rsidP="00E33857">
            <w:pPr>
              <w:rPr>
                <w:rFonts w:ascii="Calibri" w:eastAsia="Times New Roman" w:hAnsi="Calibri" w:cs="Calibri"/>
                <w:i/>
                <w:iCs/>
                <w:sz w:val="16"/>
                <w:szCs w:val="16"/>
                <w:lang w:eastAsia="bg-BG"/>
              </w:rPr>
            </w:pPr>
            <w:r w:rsidRPr="00E33857">
              <w:rPr>
                <w:rFonts w:ascii="Calibri" w:eastAsia="Times New Roman" w:hAnsi="Calibri" w:cs="Calibri"/>
                <w:i/>
                <w:iCs/>
                <w:sz w:val="16"/>
                <w:szCs w:val="16"/>
                <w:lang w:eastAsia="bg-BG"/>
              </w:rPr>
              <w:t>Ср. дневен работен парк, собственост на "БДЖ - ТП" ЕООД</w:t>
            </w:r>
          </w:p>
        </w:tc>
        <w:tc>
          <w:tcPr>
            <w:tcW w:w="473" w:type="pct"/>
            <w:tcBorders>
              <w:top w:val="nil"/>
              <w:left w:val="nil"/>
              <w:bottom w:val="single" w:sz="4" w:space="0" w:color="auto"/>
              <w:right w:val="single" w:sz="4" w:space="0" w:color="auto"/>
            </w:tcBorders>
            <w:shd w:val="clear" w:color="000000" w:fill="FFFFFF"/>
            <w:noWrap/>
            <w:vAlign w:val="bottom"/>
            <w:hideMark/>
          </w:tcPr>
          <w:p w:rsidR="00E33857" w:rsidRPr="00E33857" w:rsidRDefault="00E33857" w:rsidP="00E33857">
            <w:pPr>
              <w:jc w:val="center"/>
              <w:rPr>
                <w:rFonts w:ascii="Calibri" w:eastAsia="Times New Roman" w:hAnsi="Calibri" w:cs="Calibri"/>
                <w:i/>
                <w:iCs/>
                <w:sz w:val="16"/>
                <w:szCs w:val="16"/>
                <w:lang w:eastAsia="bg-BG"/>
              </w:rPr>
            </w:pPr>
            <w:r w:rsidRPr="00E33857">
              <w:rPr>
                <w:rFonts w:ascii="Calibri" w:eastAsia="Times New Roman" w:hAnsi="Calibri" w:cs="Calibri"/>
                <w:i/>
                <w:iCs/>
                <w:sz w:val="16"/>
                <w:szCs w:val="16"/>
                <w:lang w:eastAsia="bg-BG"/>
              </w:rPr>
              <w:t>брой</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i/>
                <w:iCs/>
                <w:sz w:val="16"/>
                <w:szCs w:val="16"/>
                <w:lang w:eastAsia="bg-BG"/>
              </w:rPr>
            </w:pPr>
            <w:r w:rsidRPr="00E33857">
              <w:rPr>
                <w:rFonts w:ascii="Calibri" w:eastAsia="Times New Roman" w:hAnsi="Calibri" w:cs="Calibri"/>
                <w:i/>
                <w:iCs/>
                <w:sz w:val="16"/>
                <w:szCs w:val="16"/>
                <w:lang w:eastAsia="bg-BG"/>
              </w:rPr>
              <w:t>2 865</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i/>
                <w:iCs/>
                <w:sz w:val="16"/>
                <w:szCs w:val="16"/>
                <w:lang w:eastAsia="bg-BG"/>
              </w:rPr>
            </w:pPr>
            <w:r w:rsidRPr="00E33857">
              <w:rPr>
                <w:rFonts w:ascii="Calibri" w:eastAsia="Times New Roman" w:hAnsi="Calibri" w:cs="Calibri"/>
                <w:i/>
                <w:iCs/>
                <w:sz w:val="16"/>
                <w:szCs w:val="16"/>
                <w:lang w:eastAsia="bg-BG"/>
              </w:rPr>
              <w:t>3 470</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-605</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-17,4%</w:t>
            </w:r>
          </w:p>
        </w:tc>
      </w:tr>
      <w:tr w:rsidR="00E33857" w:rsidRPr="00E33857" w:rsidTr="00E33857">
        <w:trPr>
          <w:trHeight w:val="27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7</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Средно статично натоварване</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тон</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46,5</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36,7</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9,8</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26,6%</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8</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Брутотонкилометри без служ. маса на локомотива</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млн.</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4 316,8</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3 600,3</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716,5</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19,9%</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xml:space="preserve"> - ел. тяга</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млн.</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4 175,8</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3 443,9</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731,9</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21,3%</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xml:space="preserve"> - дизелова тяга</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млн.</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141,0</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156,4</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-15,4</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-9,9%</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9</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Брутотонкилометри с маса на локомотива</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млн.</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4 883,5</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4 105,8</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777,7</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18,9%</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xml:space="preserve"> - ел. тяга</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млн.</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4 740,6</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3 939,1</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801,5</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20,3%</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xml:space="preserve"> - дизелова тяга</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млн.</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142,9</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166,7</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-23,8</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outlineLvl w:val="0"/>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-14,3%</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10</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Влаккилометри</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хил.</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4 620,4</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4 057,6</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562,8</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13,9%</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11</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xml:space="preserve">Средна брутна тежина на товарен влак </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тон</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1 057</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1 012</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45,1</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4,5%</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12</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Средно денонощна производителност на товарен вагон</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ткм</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1 113,7</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827,6</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286,1</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34,6%</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13</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Оборот на товарен вагон на база общ парк</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денонощия</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12,29</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12,18</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0,1</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0,9%</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i/>
                <w:iCs/>
                <w:sz w:val="16"/>
                <w:szCs w:val="16"/>
                <w:lang w:eastAsia="bg-BG"/>
              </w:rPr>
            </w:pPr>
            <w:r w:rsidRPr="00E33857">
              <w:rPr>
                <w:rFonts w:ascii="Calibri" w:eastAsia="Times New Roman" w:hAnsi="Calibri" w:cs="Calibri"/>
                <w:i/>
                <w:iCs/>
                <w:sz w:val="16"/>
                <w:szCs w:val="16"/>
                <w:lang w:eastAsia="bg-BG"/>
              </w:rPr>
              <w:t>Оборот на тов. вагони, собственост на "БДЖ -ТП"</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денонощия</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i/>
                <w:iCs/>
                <w:sz w:val="16"/>
                <w:szCs w:val="16"/>
                <w:lang w:eastAsia="bg-BG"/>
              </w:rPr>
            </w:pPr>
            <w:r w:rsidRPr="00E33857">
              <w:rPr>
                <w:rFonts w:ascii="Calibri" w:eastAsia="Times New Roman" w:hAnsi="Calibri" w:cs="Calibri"/>
                <w:i/>
                <w:iCs/>
                <w:sz w:val="16"/>
                <w:szCs w:val="16"/>
                <w:lang w:eastAsia="bg-BG"/>
              </w:rPr>
              <w:t>7,64</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i/>
                <w:iCs/>
                <w:sz w:val="16"/>
                <w:szCs w:val="16"/>
                <w:lang w:eastAsia="bg-BG"/>
              </w:rPr>
            </w:pPr>
            <w:r w:rsidRPr="00E33857">
              <w:rPr>
                <w:rFonts w:ascii="Calibri" w:eastAsia="Times New Roman" w:hAnsi="Calibri" w:cs="Calibri"/>
                <w:i/>
                <w:iCs/>
                <w:sz w:val="16"/>
                <w:szCs w:val="16"/>
                <w:lang w:eastAsia="bg-BG"/>
              </w:rPr>
              <w:t>7,95</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i/>
                <w:iCs/>
                <w:sz w:val="16"/>
                <w:szCs w:val="16"/>
                <w:lang w:eastAsia="bg-BG"/>
              </w:rPr>
            </w:pPr>
            <w:r w:rsidRPr="00E33857">
              <w:rPr>
                <w:rFonts w:ascii="Calibri" w:eastAsia="Times New Roman" w:hAnsi="Calibri" w:cs="Calibri"/>
                <w:i/>
                <w:iCs/>
                <w:sz w:val="16"/>
                <w:szCs w:val="16"/>
                <w:lang w:eastAsia="bg-BG"/>
              </w:rPr>
              <w:t>-0,3</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i/>
                <w:iCs/>
                <w:sz w:val="16"/>
                <w:szCs w:val="16"/>
                <w:lang w:eastAsia="bg-BG"/>
              </w:rPr>
            </w:pPr>
            <w:r w:rsidRPr="00E33857">
              <w:rPr>
                <w:rFonts w:ascii="Calibri" w:eastAsia="Times New Roman" w:hAnsi="Calibri" w:cs="Calibri"/>
                <w:i/>
                <w:iCs/>
                <w:sz w:val="16"/>
                <w:szCs w:val="16"/>
                <w:lang w:eastAsia="bg-BG"/>
              </w:rPr>
              <w:t>-3,9%</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14</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Коефициент на празния пробег</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42,90</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42,07</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0,8</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2,0%</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15</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Времепътуване/без престой/</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часове</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108 316</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95 767</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12 549,4</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13,1%</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16</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Общо времепътуване/с престой/</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часове</w:t>
            </w:r>
          </w:p>
        </w:tc>
        <w:tc>
          <w:tcPr>
            <w:tcW w:w="43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123 058</w:t>
            </w:r>
          </w:p>
        </w:tc>
        <w:tc>
          <w:tcPr>
            <w:tcW w:w="45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109 905</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13 153,4</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12,0%</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17</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xml:space="preserve">Участъкова скорост </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км/ч</w:t>
            </w:r>
          </w:p>
        </w:tc>
        <w:tc>
          <w:tcPr>
            <w:tcW w:w="434" w:type="pct"/>
            <w:tcBorders>
              <w:top w:val="nil"/>
              <w:left w:val="nil"/>
              <w:bottom w:val="single" w:sz="4" w:space="0" w:color="auto"/>
              <w:right w:val="single" w:sz="4" w:space="0" w:color="auto"/>
            </w:tcBorders>
            <w:shd w:val="clear" w:color="000000" w:fill="FFFFFF"/>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42,66</w:t>
            </w:r>
          </w:p>
        </w:tc>
        <w:tc>
          <w:tcPr>
            <w:tcW w:w="454" w:type="pct"/>
            <w:tcBorders>
              <w:top w:val="nil"/>
              <w:left w:val="nil"/>
              <w:bottom w:val="single" w:sz="4" w:space="0" w:color="auto"/>
              <w:right w:val="single" w:sz="4" w:space="0" w:color="auto"/>
            </w:tcBorders>
            <w:shd w:val="clear" w:color="000000" w:fill="FFFFFF"/>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42,37</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0,3</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0,7%</w:t>
            </w:r>
          </w:p>
        </w:tc>
      </w:tr>
      <w:tr w:rsidR="00E33857" w:rsidRPr="00E33857" w:rsidTr="00E33857">
        <w:trPr>
          <w:trHeight w:val="255"/>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18</w:t>
            </w:r>
          </w:p>
        </w:tc>
        <w:tc>
          <w:tcPr>
            <w:tcW w:w="2539"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 xml:space="preserve">Техническа скорост </w:t>
            </w:r>
          </w:p>
        </w:tc>
        <w:tc>
          <w:tcPr>
            <w:tcW w:w="47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center"/>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км/ч</w:t>
            </w:r>
          </w:p>
        </w:tc>
        <w:tc>
          <w:tcPr>
            <w:tcW w:w="434" w:type="pct"/>
            <w:tcBorders>
              <w:top w:val="nil"/>
              <w:left w:val="nil"/>
              <w:bottom w:val="single" w:sz="4" w:space="0" w:color="auto"/>
              <w:right w:val="single" w:sz="4" w:space="0" w:color="auto"/>
            </w:tcBorders>
            <w:shd w:val="clear" w:color="000000" w:fill="FFFFFF"/>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37,55</w:t>
            </w:r>
          </w:p>
        </w:tc>
        <w:tc>
          <w:tcPr>
            <w:tcW w:w="454" w:type="pct"/>
            <w:tcBorders>
              <w:top w:val="nil"/>
              <w:left w:val="nil"/>
              <w:bottom w:val="single" w:sz="4" w:space="0" w:color="auto"/>
              <w:right w:val="single" w:sz="4" w:space="0" w:color="auto"/>
            </w:tcBorders>
            <w:shd w:val="clear" w:color="000000" w:fill="FFFFFF"/>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36,92</w:t>
            </w:r>
          </w:p>
        </w:tc>
        <w:tc>
          <w:tcPr>
            <w:tcW w:w="463"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0,6</w:t>
            </w:r>
          </w:p>
        </w:tc>
        <w:tc>
          <w:tcPr>
            <w:tcW w:w="444" w:type="pct"/>
            <w:tcBorders>
              <w:top w:val="nil"/>
              <w:left w:val="nil"/>
              <w:bottom w:val="single" w:sz="4" w:space="0" w:color="auto"/>
              <w:right w:val="single" w:sz="4" w:space="0" w:color="auto"/>
            </w:tcBorders>
            <w:shd w:val="clear" w:color="auto" w:fill="auto"/>
            <w:noWrap/>
            <w:vAlign w:val="bottom"/>
            <w:hideMark/>
          </w:tcPr>
          <w:p w:rsidR="00E33857" w:rsidRPr="00E33857" w:rsidRDefault="00E33857" w:rsidP="00E33857">
            <w:pPr>
              <w:jc w:val="right"/>
              <w:rPr>
                <w:rFonts w:ascii="Calibri" w:eastAsia="Times New Roman" w:hAnsi="Calibri" w:cs="Calibri"/>
                <w:sz w:val="16"/>
                <w:szCs w:val="16"/>
                <w:lang w:eastAsia="bg-BG"/>
              </w:rPr>
            </w:pPr>
            <w:r w:rsidRPr="00E33857">
              <w:rPr>
                <w:rFonts w:ascii="Calibri" w:eastAsia="Times New Roman" w:hAnsi="Calibri" w:cs="Calibri"/>
                <w:sz w:val="16"/>
                <w:szCs w:val="16"/>
                <w:lang w:eastAsia="bg-BG"/>
              </w:rPr>
              <w:t>1,7%</w:t>
            </w:r>
          </w:p>
        </w:tc>
      </w:tr>
    </w:tbl>
    <w:p w:rsidR="00E33857" w:rsidRPr="008B2EFB" w:rsidRDefault="00E33857" w:rsidP="00036845">
      <w:pPr>
        <w:spacing w:after="120"/>
        <w:jc w:val="both"/>
      </w:pPr>
    </w:p>
    <w:p w:rsidR="00D72E19" w:rsidRPr="00E33857" w:rsidRDefault="00D72E19" w:rsidP="00D72E19">
      <w:pPr>
        <w:spacing w:after="60"/>
        <w:jc w:val="both"/>
      </w:pPr>
      <w:r w:rsidRPr="00E33857">
        <w:t>Подобрение се отчита при следните показатели:</w:t>
      </w:r>
    </w:p>
    <w:p w:rsidR="00D72E19" w:rsidRPr="001E7319" w:rsidRDefault="00D72E19" w:rsidP="00445BD8">
      <w:pPr>
        <w:numPr>
          <w:ilvl w:val="0"/>
          <w:numId w:val="10"/>
        </w:numPr>
        <w:tabs>
          <w:tab w:val="num" w:pos="900"/>
        </w:tabs>
        <w:spacing w:after="60"/>
        <w:ind w:left="782" w:hanging="357"/>
        <w:jc w:val="both"/>
      </w:pPr>
      <w:r w:rsidRPr="001E7319">
        <w:t xml:space="preserve">средната брутна тежина на товарен влак се увеличава </w:t>
      </w:r>
      <w:r w:rsidR="003F10A9" w:rsidRPr="001E7319">
        <w:t xml:space="preserve">с </w:t>
      </w:r>
      <w:r w:rsidR="001E7319" w:rsidRPr="001E7319">
        <w:t>45</w:t>
      </w:r>
      <w:r w:rsidR="000B4EE2" w:rsidRPr="001E7319">
        <w:t>,</w:t>
      </w:r>
      <w:r w:rsidR="001E7319" w:rsidRPr="001E7319">
        <w:t>1</w:t>
      </w:r>
      <w:r w:rsidR="005C6DAE" w:rsidRPr="001E7319">
        <w:t xml:space="preserve"> </w:t>
      </w:r>
      <w:r w:rsidRPr="001E7319">
        <w:t xml:space="preserve">тона или </w:t>
      </w:r>
      <w:r w:rsidR="001E7319" w:rsidRPr="001E7319">
        <w:t>4</w:t>
      </w:r>
      <w:r w:rsidR="003569D3" w:rsidRPr="001E7319">
        <w:t>,</w:t>
      </w:r>
      <w:r w:rsidR="001E7319" w:rsidRPr="001E7319">
        <w:t>5</w:t>
      </w:r>
      <w:r w:rsidR="00076B95" w:rsidRPr="001E7319">
        <w:t>%, от 1 0</w:t>
      </w:r>
      <w:r w:rsidR="001E7319" w:rsidRPr="001E7319">
        <w:t>12</w:t>
      </w:r>
      <w:r w:rsidRPr="001E7319">
        <w:t xml:space="preserve"> тона през</w:t>
      </w:r>
      <w:r w:rsidR="00230B2D" w:rsidRPr="001E7319">
        <w:t xml:space="preserve"> </w:t>
      </w:r>
      <w:r w:rsidR="000B4EE2" w:rsidRPr="001E7319">
        <w:t>1</w:t>
      </w:r>
      <w:r w:rsidR="001E7319" w:rsidRPr="001E7319">
        <w:t>2</w:t>
      </w:r>
      <w:r w:rsidR="00300F36" w:rsidRPr="001E7319">
        <w:t>-те</w:t>
      </w:r>
      <w:r w:rsidRPr="001E7319">
        <w:t xml:space="preserve"> месеца </w:t>
      </w:r>
      <w:r w:rsidR="00943AB2" w:rsidRPr="001E7319">
        <w:t xml:space="preserve">на </w:t>
      </w:r>
      <w:r w:rsidRPr="001E7319">
        <w:t>201</w:t>
      </w:r>
      <w:r w:rsidR="00300F36" w:rsidRPr="001E7319">
        <w:t>8</w:t>
      </w:r>
      <w:r w:rsidRPr="001E7319">
        <w:t xml:space="preserve"> г. на </w:t>
      </w:r>
      <w:r w:rsidR="00943AB2" w:rsidRPr="001E7319">
        <w:t>1</w:t>
      </w:r>
      <w:r w:rsidR="00F322BD" w:rsidRPr="001E7319">
        <w:t xml:space="preserve"> </w:t>
      </w:r>
      <w:r w:rsidR="00943AB2" w:rsidRPr="001E7319">
        <w:t>0</w:t>
      </w:r>
      <w:r w:rsidR="003569D3" w:rsidRPr="001E7319">
        <w:t>5</w:t>
      </w:r>
      <w:r w:rsidR="00770475" w:rsidRPr="001E7319">
        <w:t>7</w:t>
      </w:r>
      <w:r w:rsidRPr="001E7319">
        <w:t xml:space="preserve"> тона през отчетния период </w:t>
      </w:r>
      <w:r w:rsidR="00943AB2" w:rsidRPr="001E7319">
        <w:t xml:space="preserve">на </w:t>
      </w:r>
      <w:r w:rsidRPr="001E7319">
        <w:t>201</w:t>
      </w:r>
      <w:r w:rsidR="00300F36" w:rsidRPr="001E7319">
        <w:t>9</w:t>
      </w:r>
      <w:r w:rsidRPr="001E7319">
        <w:t xml:space="preserve"> г.;</w:t>
      </w:r>
    </w:p>
    <w:p w:rsidR="003E18A5" w:rsidRPr="001E7319" w:rsidRDefault="003E18A5" w:rsidP="003E18A5">
      <w:pPr>
        <w:numPr>
          <w:ilvl w:val="0"/>
          <w:numId w:val="10"/>
        </w:numPr>
        <w:tabs>
          <w:tab w:val="num" w:pos="900"/>
        </w:tabs>
        <w:spacing w:after="60"/>
        <w:ind w:left="782" w:hanging="357"/>
        <w:jc w:val="both"/>
      </w:pPr>
      <w:r w:rsidRPr="001E7319">
        <w:t xml:space="preserve">средното статично натоварване се увеличава с </w:t>
      </w:r>
      <w:r w:rsidR="001E7319" w:rsidRPr="001E7319">
        <w:t>26,6</w:t>
      </w:r>
      <w:r w:rsidRPr="001E7319">
        <w:t xml:space="preserve">% и е </w:t>
      </w:r>
      <w:r w:rsidR="003569D3" w:rsidRPr="001E7319">
        <w:t>4</w:t>
      </w:r>
      <w:r w:rsidR="00770475" w:rsidRPr="001E7319">
        <w:t>6</w:t>
      </w:r>
      <w:r w:rsidR="003569D3" w:rsidRPr="001E7319">
        <w:t>,</w:t>
      </w:r>
      <w:r w:rsidR="00770475" w:rsidRPr="001E7319">
        <w:t>5</w:t>
      </w:r>
      <w:r w:rsidRPr="001E7319">
        <w:t xml:space="preserve"> тона през отчетния период на 2019 г., при </w:t>
      </w:r>
      <w:r w:rsidR="001E7319" w:rsidRPr="001E7319">
        <w:t>36</w:t>
      </w:r>
      <w:r w:rsidR="00770475" w:rsidRPr="001E7319">
        <w:t>,</w:t>
      </w:r>
      <w:r w:rsidR="001E7319" w:rsidRPr="001E7319">
        <w:t>7</w:t>
      </w:r>
      <w:r w:rsidRPr="001E7319">
        <w:t xml:space="preserve"> тона през </w:t>
      </w:r>
      <w:r w:rsidR="000B4EE2" w:rsidRPr="001E7319">
        <w:t>1</w:t>
      </w:r>
      <w:r w:rsidR="001E7319" w:rsidRPr="001E7319">
        <w:t>2</w:t>
      </w:r>
      <w:r w:rsidRPr="001E7319">
        <w:t>-те месеца на предходната година.</w:t>
      </w:r>
    </w:p>
    <w:p w:rsidR="00D72E19" w:rsidRPr="001E7319" w:rsidRDefault="00D72E19" w:rsidP="00D72E19">
      <w:pPr>
        <w:tabs>
          <w:tab w:val="num" w:pos="900"/>
        </w:tabs>
        <w:spacing w:after="60"/>
        <w:jc w:val="both"/>
      </w:pPr>
      <w:r w:rsidRPr="001E7319">
        <w:t>Влошаване се отчита при следните показатели:</w:t>
      </w:r>
    </w:p>
    <w:p w:rsidR="00D72E19" w:rsidRPr="001E7319" w:rsidRDefault="00D72E19" w:rsidP="00445BD8">
      <w:pPr>
        <w:numPr>
          <w:ilvl w:val="0"/>
          <w:numId w:val="10"/>
        </w:numPr>
        <w:tabs>
          <w:tab w:val="num" w:pos="900"/>
        </w:tabs>
        <w:spacing w:after="60"/>
        <w:ind w:left="782" w:hanging="357"/>
        <w:jc w:val="both"/>
      </w:pPr>
      <w:r w:rsidRPr="001E7319">
        <w:t>оборотът на товарните вагони,</w:t>
      </w:r>
      <w:r w:rsidR="00720F91" w:rsidRPr="001E7319">
        <w:t xml:space="preserve"> </w:t>
      </w:r>
      <w:r w:rsidRPr="001E7319">
        <w:t>на</w:t>
      </w:r>
      <w:r w:rsidR="00720F91" w:rsidRPr="001E7319">
        <w:t xml:space="preserve"> </w:t>
      </w:r>
      <w:r w:rsidRPr="001E7319">
        <w:t>база</w:t>
      </w:r>
      <w:r w:rsidR="00720F91" w:rsidRPr="001E7319">
        <w:t xml:space="preserve"> </w:t>
      </w:r>
      <w:r w:rsidRPr="001E7319">
        <w:t>общ</w:t>
      </w:r>
      <w:r w:rsidR="00720F91" w:rsidRPr="001E7319">
        <w:t xml:space="preserve"> </w:t>
      </w:r>
      <w:r w:rsidRPr="001E7319">
        <w:t>парк,</w:t>
      </w:r>
      <w:r w:rsidR="00720F91" w:rsidRPr="001E7319">
        <w:t xml:space="preserve"> </w:t>
      </w:r>
      <w:r w:rsidRPr="001E7319">
        <w:t>се</w:t>
      </w:r>
      <w:r w:rsidR="00720F91" w:rsidRPr="001E7319">
        <w:t xml:space="preserve"> </w:t>
      </w:r>
      <w:r w:rsidRPr="001E7319">
        <w:t>увеличава</w:t>
      </w:r>
      <w:r w:rsidR="00720F91" w:rsidRPr="001E7319">
        <w:t xml:space="preserve"> </w:t>
      </w:r>
      <w:r w:rsidRPr="001E7319">
        <w:t>с</w:t>
      </w:r>
      <w:r w:rsidR="00720F91" w:rsidRPr="001E7319">
        <w:t xml:space="preserve"> </w:t>
      </w:r>
      <w:r w:rsidR="00345879" w:rsidRPr="001E7319">
        <w:t>0</w:t>
      </w:r>
      <w:r w:rsidR="00703177" w:rsidRPr="001E7319">
        <w:t>,</w:t>
      </w:r>
      <w:r w:rsidR="001E7319" w:rsidRPr="001E7319">
        <w:t>9</w:t>
      </w:r>
      <w:r w:rsidRPr="001E7319">
        <w:t>%,</w:t>
      </w:r>
      <w:r w:rsidR="00720F91" w:rsidRPr="001E7319">
        <w:t xml:space="preserve"> </w:t>
      </w:r>
      <w:r w:rsidR="0074033B" w:rsidRPr="001E7319">
        <w:t xml:space="preserve">от </w:t>
      </w:r>
      <w:r w:rsidR="00703177" w:rsidRPr="001E7319">
        <w:t>12</w:t>
      </w:r>
      <w:r w:rsidR="005C6DAE" w:rsidRPr="001E7319">
        <w:t>,</w:t>
      </w:r>
      <w:r w:rsidR="000B4EE2" w:rsidRPr="001E7319">
        <w:t>1</w:t>
      </w:r>
      <w:r w:rsidR="001E7319" w:rsidRPr="001E7319">
        <w:t>8</w:t>
      </w:r>
      <w:r w:rsidR="00703177" w:rsidRPr="001E7319">
        <w:t xml:space="preserve"> </w:t>
      </w:r>
      <w:r w:rsidRPr="001E7319">
        <w:t xml:space="preserve">денонощия през </w:t>
      </w:r>
      <w:r w:rsidR="000B4EE2" w:rsidRPr="001E7319">
        <w:t>1</w:t>
      </w:r>
      <w:r w:rsidR="001E7319" w:rsidRPr="001E7319">
        <w:t>2</w:t>
      </w:r>
      <w:r w:rsidR="00B87C76" w:rsidRPr="001E7319">
        <w:t>-те</w:t>
      </w:r>
      <w:r w:rsidRPr="001E7319">
        <w:t xml:space="preserve"> месеца </w:t>
      </w:r>
      <w:r w:rsidR="00AE32B2" w:rsidRPr="001E7319">
        <w:t xml:space="preserve">на </w:t>
      </w:r>
      <w:r w:rsidRPr="001E7319">
        <w:t>201</w:t>
      </w:r>
      <w:r w:rsidR="00B87C76" w:rsidRPr="001E7319">
        <w:t>8</w:t>
      </w:r>
      <w:r w:rsidRPr="001E7319">
        <w:t xml:space="preserve"> г., на 12,</w:t>
      </w:r>
      <w:r w:rsidR="001E7319" w:rsidRPr="001E7319">
        <w:t>2</w:t>
      </w:r>
      <w:r w:rsidR="00770475" w:rsidRPr="001E7319">
        <w:t>9</w:t>
      </w:r>
      <w:r w:rsidR="00FB546D" w:rsidRPr="001E7319">
        <w:t xml:space="preserve"> денонощия през отчетния период;</w:t>
      </w:r>
    </w:p>
    <w:p w:rsidR="002B2EB3" w:rsidRPr="001E7319" w:rsidRDefault="002B2EB3" w:rsidP="003E18A5">
      <w:pPr>
        <w:numPr>
          <w:ilvl w:val="0"/>
          <w:numId w:val="1"/>
        </w:numPr>
        <w:spacing w:after="120"/>
        <w:ind w:hanging="181"/>
        <w:jc w:val="both"/>
        <w:rPr>
          <w:rFonts w:ascii="Arial" w:hAnsi="Arial" w:cs="Arial"/>
          <w:b/>
          <w:color w:val="0000CC"/>
        </w:rPr>
      </w:pPr>
      <w:r w:rsidRPr="001E7319">
        <w:rPr>
          <w:rFonts w:ascii="Arial" w:hAnsi="Arial" w:cs="Arial"/>
          <w:b/>
          <w:color w:val="0000CC"/>
        </w:rPr>
        <w:lastRenderedPageBreak/>
        <w:t>Приходи</w:t>
      </w:r>
    </w:p>
    <w:p w:rsidR="002B2EB3" w:rsidRPr="001E7319" w:rsidRDefault="002B2EB3" w:rsidP="003E18A5">
      <w:pPr>
        <w:spacing w:after="120"/>
        <w:jc w:val="both"/>
      </w:pPr>
      <w:r w:rsidRPr="001E7319">
        <w:t xml:space="preserve">През </w:t>
      </w:r>
      <w:r w:rsidR="0065287A" w:rsidRPr="001E7319">
        <w:t>1</w:t>
      </w:r>
      <w:r w:rsidR="001E7319" w:rsidRPr="001E7319">
        <w:t>2</w:t>
      </w:r>
      <w:r w:rsidR="00120E2B" w:rsidRPr="001E7319">
        <w:t xml:space="preserve">-те месеца </w:t>
      </w:r>
      <w:r w:rsidRPr="001E7319">
        <w:t>на 201</w:t>
      </w:r>
      <w:r w:rsidR="003E18A5" w:rsidRPr="001E7319">
        <w:t>9</w:t>
      </w:r>
      <w:r w:rsidRPr="001E7319">
        <w:t xml:space="preserve"> г. „БДЖ - ТП” ЕООД отчете следните видове приходи от услуги:</w:t>
      </w:r>
    </w:p>
    <w:p w:rsidR="00CA0CF4" w:rsidRPr="004473D1" w:rsidRDefault="002B2EB3" w:rsidP="00445BD8">
      <w:pPr>
        <w:numPr>
          <w:ilvl w:val="0"/>
          <w:numId w:val="2"/>
        </w:numPr>
        <w:shd w:val="clear" w:color="auto" w:fill="FFFFFF"/>
        <w:tabs>
          <w:tab w:val="num" w:pos="900"/>
        </w:tabs>
        <w:ind w:left="782" w:hanging="357"/>
        <w:jc w:val="both"/>
      </w:pPr>
      <w:r w:rsidRPr="004473D1">
        <w:t xml:space="preserve">Приходи от превоз на товари – по отчет са </w:t>
      </w:r>
      <w:r w:rsidR="004473D1" w:rsidRPr="004473D1">
        <w:t>112 050</w:t>
      </w:r>
      <w:r w:rsidR="00AA2F69" w:rsidRPr="004473D1">
        <w:t xml:space="preserve"> </w:t>
      </w:r>
      <w:r w:rsidRPr="004473D1">
        <w:t xml:space="preserve">хил. лева. В сравнение със същия период на предходната година се отчита </w:t>
      </w:r>
      <w:r w:rsidR="007B6271" w:rsidRPr="004473D1">
        <w:t>увеличение</w:t>
      </w:r>
      <w:r w:rsidRPr="004473D1">
        <w:t xml:space="preserve"> на приходите в размер на </w:t>
      </w:r>
      <w:r w:rsidR="004473D1" w:rsidRPr="004473D1">
        <w:t>10 613</w:t>
      </w:r>
      <w:r w:rsidR="008058EC" w:rsidRPr="004473D1">
        <w:t xml:space="preserve"> </w:t>
      </w:r>
      <w:r w:rsidR="00120E2B" w:rsidRPr="004473D1">
        <w:t>хи</w:t>
      </w:r>
      <w:r w:rsidRPr="004473D1">
        <w:t xml:space="preserve">л. лева. Спрямо </w:t>
      </w:r>
      <w:r w:rsidR="004D5748" w:rsidRPr="004473D1">
        <w:t xml:space="preserve">бюджета </w:t>
      </w:r>
      <w:r w:rsidRPr="004473D1">
        <w:t>приходите от превоз на товари са по</w:t>
      </w:r>
      <w:r w:rsidR="0018527A" w:rsidRPr="004473D1">
        <w:t>-малко</w:t>
      </w:r>
      <w:r w:rsidR="00120E2B" w:rsidRPr="004473D1">
        <w:t xml:space="preserve"> </w:t>
      </w:r>
      <w:r w:rsidRPr="004473D1">
        <w:t>с</w:t>
      </w:r>
      <w:r w:rsidR="00780CB9" w:rsidRPr="004473D1">
        <w:t xml:space="preserve"> </w:t>
      </w:r>
      <w:r w:rsidR="004473D1" w:rsidRPr="004473D1">
        <w:t>8 150</w:t>
      </w:r>
      <w:r w:rsidR="00CA0CF4" w:rsidRPr="004473D1">
        <w:t xml:space="preserve"> хил. лева</w:t>
      </w:r>
      <w:r w:rsidR="00424E8F" w:rsidRPr="004473D1">
        <w:t>.</w:t>
      </w:r>
    </w:p>
    <w:p w:rsidR="002B2EB3" w:rsidRPr="00525217" w:rsidRDefault="002B2EB3" w:rsidP="00445BD8">
      <w:pPr>
        <w:numPr>
          <w:ilvl w:val="0"/>
          <w:numId w:val="2"/>
        </w:numPr>
        <w:tabs>
          <w:tab w:val="num" w:pos="900"/>
        </w:tabs>
        <w:ind w:left="782" w:hanging="357"/>
        <w:jc w:val="both"/>
      </w:pPr>
      <w:r w:rsidRPr="00525217">
        <w:t xml:space="preserve">Приходи от товаро-разтоварна дейност – по отчет са </w:t>
      </w:r>
      <w:r w:rsidR="0065287A" w:rsidRPr="00525217">
        <w:t>2</w:t>
      </w:r>
      <w:r w:rsidR="00525217" w:rsidRPr="00525217">
        <w:t>22</w:t>
      </w:r>
      <w:r w:rsidR="00595E3D" w:rsidRPr="00525217">
        <w:t xml:space="preserve"> </w:t>
      </w:r>
      <w:r w:rsidRPr="00525217">
        <w:t>хил. лева. Тези приходи са по</w:t>
      </w:r>
      <w:r w:rsidR="008F21A3" w:rsidRPr="00525217">
        <w:t>-малко</w:t>
      </w:r>
      <w:r w:rsidR="0064497A" w:rsidRPr="00525217">
        <w:t xml:space="preserve"> </w:t>
      </w:r>
      <w:r w:rsidRPr="00525217">
        <w:t xml:space="preserve">с </w:t>
      </w:r>
      <w:r w:rsidR="00525217" w:rsidRPr="00525217">
        <w:t>32</w:t>
      </w:r>
      <w:r w:rsidR="00595E3D" w:rsidRPr="00525217">
        <w:t xml:space="preserve"> </w:t>
      </w:r>
      <w:r w:rsidRPr="00525217">
        <w:t xml:space="preserve">хил. лева спрямо същия </w:t>
      </w:r>
      <w:r w:rsidR="000E4300" w:rsidRPr="00525217">
        <w:t xml:space="preserve">период на </w:t>
      </w:r>
      <w:r w:rsidR="00A571D0" w:rsidRPr="00525217">
        <w:t>предходната година и с</w:t>
      </w:r>
      <w:r w:rsidR="00B90DF2" w:rsidRPr="00525217">
        <w:t xml:space="preserve"> </w:t>
      </w:r>
      <w:r w:rsidR="00525217">
        <w:t>42</w:t>
      </w:r>
      <w:r w:rsidR="000E4300" w:rsidRPr="00525217">
        <w:t xml:space="preserve"> хил.</w:t>
      </w:r>
      <w:r w:rsidR="00847D54" w:rsidRPr="00525217">
        <w:t xml:space="preserve"> </w:t>
      </w:r>
      <w:r w:rsidR="0013425C" w:rsidRPr="00525217">
        <w:t>лева</w:t>
      </w:r>
      <w:r w:rsidRPr="00525217">
        <w:t xml:space="preserve"> по</w:t>
      </w:r>
      <w:r w:rsidR="00081C63" w:rsidRPr="00525217">
        <w:t>-малко</w:t>
      </w:r>
      <w:r w:rsidRPr="00525217">
        <w:t xml:space="preserve"> от </w:t>
      </w:r>
      <w:r w:rsidR="004D5748" w:rsidRPr="00525217">
        <w:t>бюджет</w:t>
      </w:r>
      <w:r w:rsidRPr="00525217">
        <w:t>а.</w:t>
      </w:r>
    </w:p>
    <w:p w:rsidR="00076050" w:rsidRPr="00525217" w:rsidRDefault="002B2EB3" w:rsidP="00445BD8">
      <w:pPr>
        <w:numPr>
          <w:ilvl w:val="0"/>
          <w:numId w:val="2"/>
        </w:numPr>
        <w:tabs>
          <w:tab w:val="num" w:pos="900"/>
        </w:tabs>
        <w:ind w:left="782" w:hanging="357"/>
        <w:jc w:val="both"/>
      </w:pPr>
      <w:r w:rsidRPr="00525217">
        <w:t xml:space="preserve">Други приходи от експлоатационна дейност – </w:t>
      </w:r>
      <w:r w:rsidR="008B7DBA" w:rsidRPr="00525217">
        <w:t xml:space="preserve">отчетени са </w:t>
      </w:r>
      <w:r w:rsidR="008F21A3" w:rsidRPr="00525217">
        <w:t xml:space="preserve">1 </w:t>
      </w:r>
      <w:r w:rsidR="00525217" w:rsidRPr="00525217">
        <w:t>389</w:t>
      </w:r>
      <w:r w:rsidR="00E95B0D" w:rsidRPr="00525217">
        <w:t xml:space="preserve"> </w:t>
      </w:r>
      <w:r w:rsidR="00076050" w:rsidRPr="00525217">
        <w:t>хил</w:t>
      </w:r>
      <w:r w:rsidR="009573E8" w:rsidRPr="00525217">
        <w:t>.</w:t>
      </w:r>
      <w:r w:rsidR="00076050" w:rsidRPr="00525217">
        <w:t xml:space="preserve"> лева, с</w:t>
      </w:r>
      <w:r w:rsidR="00B60895" w:rsidRPr="00525217">
        <w:t>ъс</w:t>
      </w:r>
      <w:r w:rsidR="008F21A3" w:rsidRPr="00525217">
        <w:t xml:space="preserve"> </w:t>
      </w:r>
      <w:r w:rsidR="00B60895" w:rsidRPr="00525217">
        <w:t>1</w:t>
      </w:r>
      <w:r w:rsidR="00525217" w:rsidRPr="00525217">
        <w:t>78</w:t>
      </w:r>
      <w:r w:rsidRPr="00525217">
        <w:t xml:space="preserve"> хил. лева по</w:t>
      </w:r>
      <w:r w:rsidR="00E01459" w:rsidRPr="00525217">
        <w:t>вече</w:t>
      </w:r>
      <w:r w:rsidRPr="00525217">
        <w:t xml:space="preserve"> в сравнение с отчетените през </w:t>
      </w:r>
      <w:r w:rsidR="008045AB" w:rsidRPr="00525217">
        <w:t xml:space="preserve">същия период на </w:t>
      </w:r>
      <w:r w:rsidR="00E81594" w:rsidRPr="00525217">
        <w:t xml:space="preserve">миналата година и </w:t>
      </w:r>
      <w:r w:rsidR="00525217" w:rsidRPr="00525217">
        <w:t>с</w:t>
      </w:r>
      <w:r w:rsidR="00E81594" w:rsidRPr="00525217">
        <w:t xml:space="preserve"> </w:t>
      </w:r>
      <w:r w:rsidR="00525217" w:rsidRPr="00525217">
        <w:t>213</w:t>
      </w:r>
      <w:r w:rsidR="00182737" w:rsidRPr="00525217">
        <w:t xml:space="preserve"> </w:t>
      </w:r>
      <w:r w:rsidR="00E81594" w:rsidRPr="00525217">
        <w:t>хил. лева по</w:t>
      </w:r>
      <w:r w:rsidR="000352B1" w:rsidRPr="00525217">
        <w:t>вече</w:t>
      </w:r>
      <w:r w:rsidR="00182737" w:rsidRPr="00525217">
        <w:t xml:space="preserve"> от </w:t>
      </w:r>
      <w:r w:rsidR="004D5748" w:rsidRPr="00525217">
        <w:t>бюджета</w:t>
      </w:r>
      <w:r w:rsidR="00182737" w:rsidRPr="00525217">
        <w:t xml:space="preserve">. </w:t>
      </w:r>
    </w:p>
    <w:p w:rsidR="00693680" w:rsidRPr="00525217" w:rsidRDefault="002B2EB3" w:rsidP="00445BD8">
      <w:pPr>
        <w:numPr>
          <w:ilvl w:val="0"/>
          <w:numId w:val="2"/>
        </w:numPr>
        <w:tabs>
          <w:tab w:val="num" w:pos="900"/>
        </w:tabs>
        <w:ind w:left="782" w:hanging="357"/>
        <w:jc w:val="both"/>
      </w:pPr>
      <w:r w:rsidRPr="00525217">
        <w:t xml:space="preserve">Отчетени са </w:t>
      </w:r>
      <w:r w:rsidRPr="00525217">
        <w:rPr>
          <w:b/>
        </w:rPr>
        <w:t>други приходи</w:t>
      </w:r>
      <w:r w:rsidRPr="00525217">
        <w:t xml:space="preserve"> в размер на </w:t>
      </w:r>
      <w:r w:rsidR="00525217" w:rsidRPr="00525217">
        <w:t>8 507</w:t>
      </w:r>
      <w:r w:rsidR="00595E3D" w:rsidRPr="00525217">
        <w:t xml:space="preserve"> </w:t>
      </w:r>
      <w:r w:rsidRPr="00525217">
        <w:t xml:space="preserve">хил. лева, </w:t>
      </w:r>
      <w:r w:rsidR="000C5F45" w:rsidRPr="00525217">
        <w:t>с</w:t>
      </w:r>
      <w:r w:rsidR="00DD10FC" w:rsidRPr="00525217">
        <w:t xml:space="preserve"> </w:t>
      </w:r>
      <w:r w:rsidR="00525217" w:rsidRPr="00525217">
        <w:t>4 909</w:t>
      </w:r>
      <w:r w:rsidR="000C5F45" w:rsidRPr="00525217">
        <w:t xml:space="preserve"> </w:t>
      </w:r>
      <w:r w:rsidR="0003626D" w:rsidRPr="00525217">
        <w:t>хил. лева по</w:t>
      </w:r>
      <w:r w:rsidR="00422F2C" w:rsidRPr="00525217">
        <w:t>-малко</w:t>
      </w:r>
      <w:r w:rsidR="0003626D" w:rsidRPr="00525217">
        <w:t xml:space="preserve"> от </w:t>
      </w:r>
      <w:r w:rsidR="00D96A91" w:rsidRPr="00525217">
        <w:t>отчетени</w:t>
      </w:r>
      <w:r w:rsidR="0003626D" w:rsidRPr="00525217">
        <w:t>те</w:t>
      </w:r>
      <w:r w:rsidR="00D96A91" w:rsidRPr="00525217">
        <w:t xml:space="preserve"> за същия период</w:t>
      </w:r>
      <w:r w:rsidR="00CA0CF4" w:rsidRPr="00525217">
        <w:t xml:space="preserve"> </w:t>
      </w:r>
      <w:r w:rsidR="00D96A91" w:rsidRPr="00525217">
        <w:t>на</w:t>
      </w:r>
      <w:r w:rsidR="00CA0CF4" w:rsidRPr="00525217">
        <w:t xml:space="preserve"> миналата година</w:t>
      </w:r>
      <w:r w:rsidR="0003626D" w:rsidRPr="00525217">
        <w:t xml:space="preserve"> (</w:t>
      </w:r>
      <w:r w:rsidR="00525217" w:rsidRPr="00525217">
        <w:t>13 416</w:t>
      </w:r>
      <w:r w:rsidR="0003626D" w:rsidRPr="00525217">
        <w:t xml:space="preserve"> хил. лева)</w:t>
      </w:r>
      <w:r w:rsidR="00D96A91" w:rsidRPr="00525217">
        <w:t>,</w:t>
      </w:r>
      <w:r w:rsidR="0003626D" w:rsidRPr="00525217">
        <w:t xml:space="preserve"> </w:t>
      </w:r>
      <w:r w:rsidR="00E01459" w:rsidRPr="00525217">
        <w:t>с</w:t>
      </w:r>
      <w:r w:rsidR="00D96A91" w:rsidRPr="00525217">
        <w:t>пр</w:t>
      </w:r>
      <w:r w:rsidR="00425E8B" w:rsidRPr="00525217">
        <w:t>я</w:t>
      </w:r>
      <w:r w:rsidR="00D96A91" w:rsidRPr="00525217">
        <w:t xml:space="preserve">мо заложените в </w:t>
      </w:r>
      <w:r w:rsidR="004D5748" w:rsidRPr="00525217">
        <w:t>бюджета</w:t>
      </w:r>
      <w:r w:rsidR="00D96A91" w:rsidRPr="00525217">
        <w:t xml:space="preserve"> са</w:t>
      </w:r>
      <w:r w:rsidR="00CA0CF4" w:rsidRPr="00525217">
        <w:t xml:space="preserve"> с</w:t>
      </w:r>
      <w:r w:rsidR="00525217" w:rsidRPr="00525217">
        <w:t>ъс</w:t>
      </w:r>
      <w:r w:rsidR="00CA0CF4" w:rsidRPr="00525217">
        <w:t xml:space="preserve"> </w:t>
      </w:r>
      <w:r w:rsidR="00525217" w:rsidRPr="00525217">
        <w:t>104</w:t>
      </w:r>
      <w:r w:rsidR="00D96A91" w:rsidRPr="00525217">
        <w:t xml:space="preserve"> хил. лева по</w:t>
      </w:r>
      <w:r w:rsidR="00D413A3" w:rsidRPr="00525217">
        <w:t>-малко</w:t>
      </w:r>
      <w:r w:rsidR="0003626D" w:rsidRPr="00525217">
        <w:t>.</w:t>
      </w:r>
    </w:p>
    <w:p w:rsidR="002B2EB3" w:rsidRPr="00525217" w:rsidRDefault="002B2EB3" w:rsidP="00571676">
      <w:pPr>
        <w:tabs>
          <w:tab w:val="num" w:pos="900"/>
        </w:tabs>
        <w:ind w:left="782"/>
        <w:jc w:val="both"/>
      </w:pPr>
      <w:r w:rsidRPr="00525217">
        <w:t>В тези приходи се отчитат:</w:t>
      </w:r>
    </w:p>
    <w:p w:rsidR="00635C5E" w:rsidRPr="004473D1" w:rsidRDefault="00D34816" w:rsidP="000526DA">
      <w:pPr>
        <w:numPr>
          <w:ilvl w:val="0"/>
          <w:numId w:val="17"/>
        </w:numPr>
        <w:tabs>
          <w:tab w:val="num" w:pos="900"/>
        </w:tabs>
        <w:jc w:val="both"/>
      </w:pPr>
      <w:r w:rsidRPr="004473D1">
        <w:t xml:space="preserve">приходи </w:t>
      </w:r>
      <w:r w:rsidR="002B2EB3" w:rsidRPr="004473D1">
        <w:t>от отдадени под наем сгради</w:t>
      </w:r>
      <w:r w:rsidR="00595E3D" w:rsidRPr="004473D1">
        <w:t xml:space="preserve"> </w:t>
      </w:r>
      <w:r w:rsidR="00460B3A" w:rsidRPr="004473D1">
        <w:t xml:space="preserve">– в размер на </w:t>
      </w:r>
      <w:r w:rsidR="00681F52" w:rsidRPr="004473D1">
        <w:t>3</w:t>
      </w:r>
      <w:r w:rsidR="00323E71" w:rsidRPr="004473D1">
        <w:t>9</w:t>
      </w:r>
      <w:r w:rsidR="004473D1" w:rsidRPr="004473D1">
        <w:t>1</w:t>
      </w:r>
      <w:r w:rsidR="0023202B" w:rsidRPr="004473D1">
        <w:t xml:space="preserve"> хил. лева</w:t>
      </w:r>
      <w:r w:rsidR="0003626D" w:rsidRPr="004473D1">
        <w:t xml:space="preserve"> с </w:t>
      </w:r>
      <w:r w:rsidR="004473D1" w:rsidRPr="004473D1">
        <w:t>13</w:t>
      </w:r>
      <w:r w:rsidR="0003626D" w:rsidRPr="004473D1">
        <w:t xml:space="preserve"> хил. лева по-малко от предходната година</w:t>
      </w:r>
      <w:r w:rsidR="0023202B" w:rsidRPr="004473D1">
        <w:t>;</w:t>
      </w:r>
    </w:p>
    <w:p w:rsidR="002B2EB3" w:rsidRPr="00027A7A" w:rsidRDefault="00FD40DC" w:rsidP="000526DA">
      <w:pPr>
        <w:numPr>
          <w:ilvl w:val="0"/>
          <w:numId w:val="17"/>
        </w:numPr>
        <w:tabs>
          <w:tab w:val="num" w:pos="900"/>
        </w:tabs>
        <w:jc w:val="both"/>
      </w:pPr>
      <w:r w:rsidRPr="00027A7A">
        <w:t xml:space="preserve">такса от чужди жп администрации за товарни вагони </w:t>
      </w:r>
      <w:r w:rsidR="002B2EB3" w:rsidRPr="00027A7A">
        <w:t xml:space="preserve">в размер на </w:t>
      </w:r>
      <w:r w:rsidR="00027A7A" w:rsidRPr="00027A7A">
        <w:t>4 198</w:t>
      </w:r>
      <w:r w:rsidR="00204271" w:rsidRPr="00027A7A">
        <w:t xml:space="preserve"> </w:t>
      </w:r>
      <w:r w:rsidR="002B2EB3" w:rsidRPr="00027A7A">
        <w:t>хил. лева</w:t>
      </w:r>
      <w:r w:rsidR="00635C5E" w:rsidRPr="00027A7A">
        <w:t>, с</w:t>
      </w:r>
      <w:r w:rsidR="00323E71" w:rsidRPr="00027A7A">
        <w:t xml:space="preserve">ъс </w:t>
      </w:r>
      <w:r w:rsidR="00027A7A" w:rsidRPr="00027A7A">
        <w:t>561</w:t>
      </w:r>
      <w:r w:rsidR="00323E71" w:rsidRPr="00027A7A">
        <w:t xml:space="preserve"> </w:t>
      </w:r>
      <w:r w:rsidR="00635C5E" w:rsidRPr="00027A7A">
        <w:t>хил. лева повече от</w:t>
      </w:r>
      <w:r w:rsidR="0018527A" w:rsidRPr="00027A7A">
        <w:t xml:space="preserve"> </w:t>
      </w:r>
      <w:r w:rsidR="00635C5E" w:rsidRPr="00027A7A">
        <w:t>201</w:t>
      </w:r>
      <w:r w:rsidR="007E67A4" w:rsidRPr="00027A7A">
        <w:t>8</w:t>
      </w:r>
      <w:r w:rsidR="00635C5E" w:rsidRPr="00027A7A">
        <w:t xml:space="preserve"> г;</w:t>
      </w:r>
    </w:p>
    <w:p w:rsidR="0003626D" w:rsidRPr="00027A7A" w:rsidRDefault="0003626D" w:rsidP="000526DA">
      <w:pPr>
        <w:numPr>
          <w:ilvl w:val="0"/>
          <w:numId w:val="17"/>
        </w:numPr>
        <w:tabs>
          <w:tab w:val="num" w:pos="900"/>
        </w:tabs>
        <w:jc w:val="both"/>
      </w:pPr>
      <w:r w:rsidRPr="00027A7A">
        <w:t xml:space="preserve">приходи от отдадени под наем локомотиви </w:t>
      </w:r>
      <w:r w:rsidR="00144B7E" w:rsidRPr="00027A7A">
        <w:t xml:space="preserve">в размер на </w:t>
      </w:r>
      <w:r w:rsidR="00027A7A" w:rsidRPr="00027A7A">
        <w:t>705</w:t>
      </w:r>
      <w:r w:rsidR="00144B7E" w:rsidRPr="00027A7A">
        <w:t xml:space="preserve"> хил. лева </w:t>
      </w:r>
      <w:r w:rsidRPr="00027A7A">
        <w:t xml:space="preserve">с </w:t>
      </w:r>
      <w:r w:rsidR="00323E71" w:rsidRPr="00027A7A">
        <w:t>7</w:t>
      </w:r>
      <w:r w:rsidR="00027A7A" w:rsidRPr="00027A7A">
        <w:t>4</w:t>
      </w:r>
      <w:r w:rsidRPr="00027A7A">
        <w:t xml:space="preserve"> хил. лева по</w:t>
      </w:r>
      <w:r w:rsidR="00745271" w:rsidRPr="00027A7A">
        <w:t>вече</w:t>
      </w:r>
      <w:r w:rsidRPr="00027A7A">
        <w:t xml:space="preserve"> от отчетените през 201</w:t>
      </w:r>
      <w:r w:rsidR="007E67A4" w:rsidRPr="00027A7A">
        <w:t>8</w:t>
      </w:r>
      <w:r w:rsidRPr="00027A7A">
        <w:t xml:space="preserve"> година;</w:t>
      </w:r>
    </w:p>
    <w:p w:rsidR="003D5F7C" w:rsidRPr="00027A7A" w:rsidRDefault="003D5F7C" w:rsidP="000526DA">
      <w:pPr>
        <w:numPr>
          <w:ilvl w:val="0"/>
          <w:numId w:val="17"/>
        </w:numPr>
        <w:tabs>
          <w:tab w:val="num" w:pos="900"/>
        </w:tabs>
        <w:jc w:val="both"/>
      </w:pPr>
      <w:r w:rsidRPr="00027A7A">
        <w:t xml:space="preserve">приходи от свързани лица в размер на </w:t>
      </w:r>
      <w:r w:rsidR="00D841D6" w:rsidRPr="00027A7A">
        <w:t>1</w:t>
      </w:r>
      <w:r w:rsidR="00323E71" w:rsidRPr="00027A7A">
        <w:t> </w:t>
      </w:r>
      <w:r w:rsidR="00027A7A" w:rsidRPr="00027A7A">
        <w:t>317</w:t>
      </w:r>
      <w:r w:rsidR="00323E71" w:rsidRPr="00027A7A">
        <w:t xml:space="preserve"> </w:t>
      </w:r>
      <w:r w:rsidRPr="00027A7A">
        <w:t xml:space="preserve">хил. лева с </w:t>
      </w:r>
      <w:r w:rsidR="00027A7A" w:rsidRPr="00027A7A">
        <w:t xml:space="preserve">1 006 </w:t>
      </w:r>
      <w:r w:rsidRPr="00027A7A">
        <w:t>хил. лева по</w:t>
      </w:r>
      <w:r w:rsidR="00FC5259" w:rsidRPr="00027A7A">
        <w:t>-малко</w:t>
      </w:r>
      <w:r w:rsidRPr="00027A7A">
        <w:t xml:space="preserve"> от 201</w:t>
      </w:r>
      <w:r w:rsidR="00933C76" w:rsidRPr="00027A7A">
        <w:t>8</w:t>
      </w:r>
      <w:r w:rsidRPr="00027A7A">
        <w:t xml:space="preserve"> г, в т.ч </w:t>
      </w:r>
      <w:r w:rsidR="00027A7A" w:rsidRPr="00027A7A">
        <w:t>777</w:t>
      </w:r>
      <w:r w:rsidRPr="00027A7A">
        <w:t xml:space="preserve"> хил. лева приходи от предоставени локомотиви на СЛ</w:t>
      </w:r>
      <w:r w:rsidR="00933C76" w:rsidRPr="00027A7A">
        <w:t>,</w:t>
      </w:r>
      <w:r w:rsidR="008C2598" w:rsidRPr="00027A7A">
        <w:t xml:space="preserve"> </w:t>
      </w:r>
      <w:r w:rsidRPr="00027A7A">
        <w:t xml:space="preserve"> приходи от текуща поддръжка и ремонт в размер на </w:t>
      </w:r>
      <w:r w:rsidR="00323E71" w:rsidRPr="00027A7A">
        <w:t>5</w:t>
      </w:r>
      <w:r w:rsidR="00027A7A" w:rsidRPr="00027A7A">
        <w:t>06</w:t>
      </w:r>
      <w:r w:rsidR="00933C76" w:rsidRPr="00027A7A">
        <w:t xml:space="preserve"> хил. лева и приходи от общежития и резервни стаи от СЛ в размер на </w:t>
      </w:r>
      <w:r w:rsidR="00A377EE" w:rsidRPr="00027A7A">
        <w:t>3</w:t>
      </w:r>
      <w:r w:rsidR="00027A7A" w:rsidRPr="00027A7A">
        <w:t>3</w:t>
      </w:r>
      <w:r w:rsidR="00933C76" w:rsidRPr="00027A7A">
        <w:t xml:space="preserve"> хил.лева.</w:t>
      </w:r>
    </w:p>
    <w:p w:rsidR="00EF3EBA" w:rsidRPr="00CE1DBF" w:rsidRDefault="00EF3EBA" w:rsidP="002F3DFF">
      <w:pPr>
        <w:spacing w:after="120"/>
        <w:ind w:left="720"/>
        <w:jc w:val="both"/>
        <w:rPr>
          <w:highlight w:val="yellow"/>
        </w:rPr>
      </w:pPr>
    </w:p>
    <w:p w:rsidR="00856AE1" w:rsidRPr="00725FDC" w:rsidRDefault="002B2EB3" w:rsidP="00856AE1">
      <w:pPr>
        <w:numPr>
          <w:ilvl w:val="0"/>
          <w:numId w:val="1"/>
        </w:numPr>
        <w:spacing w:after="120"/>
        <w:ind w:hanging="181"/>
        <w:jc w:val="both"/>
        <w:rPr>
          <w:rFonts w:ascii="Arial" w:hAnsi="Arial" w:cs="Arial"/>
          <w:b/>
          <w:color w:val="0000CC"/>
        </w:rPr>
      </w:pPr>
      <w:r w:rsidRPr="00725FDC">
        <w:rPr>
          <w:rFonts w:ascii="Arial" w:hAnsi="Arial" w:cs="Arial"/>
          <w:b/>
          <w:color w:val="0000CC"/>
        </w:rPr>
        <w:t>Разходи</w:t>
      </w:r>
    </w:p>
    <w:tbl>
      <w:tblPr>
        <w:tblW w:w="5000" w:type="pct"/>
        <w:tblCellMar>
          <w:left w:w="70" w:type="dxa"/>
          <w:right w:w="70" w:type="dxa"/>
        </w:tblCellMar>
        <w:tblLook w:val="04A0" w:firstRow="1" w:lastRow="0" w:firstColumn="1" w:lastColumn="0" w:noHBand="0" w:noVBand="1"/>
      </w:tblPr>
      <w:tblGrid>
        <w:gridCol w:w="4089"/>
        <w:gridCol w:w="1115"/>
        <w:gridCol w:w="1114"/>
        <w:gridCol w:w="1114"/>
        <w:gridCol w:w="1114"/>
        <w:gridCol w:w="1440"/>
      </w:tblGrid>
      <w:tr w:rsidR="00725FDC" w:rsidRPr="00725FDC" w:rsidTr="00725FDC">
        <w:trPr>
          <w:trHeight w:val="660"/>
        </w:trPr>
        <w:tc>
          <w:tcPr>
            <w:tcW w:w="20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FDC" w:rsidRPr="00725FDC" w:rsidRDefault="00725FDC" w:rsidP="00725FDC">
            <w:pPr>
              <w:jc w:val="center"/>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Разходи за основна дейност</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725FDC" w:rsidRPr="00725FDC" w:rsidRDefault="00725FDC" w:rsidP="00725FDC">
            <w:pPr>
              <w:jc w:val="center"/>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2019 г.</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725FDC" w:rsidRPr="00725FDC" w:rsidRDefault="00725FDC" w:rsidP="00725FDC">
            <w:pPr>
              <w:jc w:val="center"/>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 xml:space="preserve">% от общите </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725FDC" w:rsidRPr="00725FDC" w:rsidRDefault="00725FDC" w:rsidP="00725FDC">
            <w:pPr>
              <w:jc w:val="center"/>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2018 г.</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725FDC" w:rsidRPr="00725FDC" w:rsidRDefault="00725FDC" w:rsidP="00725FDC">
            <w:pPr>
              <w:jc w:val="center"/>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 xml:space="preserve">% от общите </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725FDC" w:rsidRPr="00725FDC" w:rsidRDefault="00725FDC" w:rsidP="00725FDC">
            <w:pPr>
              <w:jc w:val="center"/>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изменение 2019/2018</w:t>
            </w:r>
          </w:p>
        </w:tc>
      </w:tr>
      <w:tr w:rsidR="00725FDC" w:rsidRPr="00725FDC" w:rsidTr="00725FDC">
        <w:trPr>
          <w:trHeight w:val="300"/>
        </w:trPr>
        <w:tc>
          <w:tcPr>
            <w:tcW w:w="2047" w:type="pct"/>
            <w:tcBorders>
              <w:top w:val="nil"/>
              <w:left w:val="single" w:sz="4" w:space="0" w:color="auto"/>
              <w:bottom w:val="single" w:sz="4" w:space="0" w:color="auto"/>
              <w:right w:val="single" w:sz="4" w:space="0" w:color="auto"/>
            </w:tcBorders>
            <w:shd w:val="clear" w:color="auto" w:fill="auto"/>
            <w:noWrap/>
            <w:vAlign w:val="bottom"/>
            <w:hideMark/>
          </w:tcPr>
          <w:p w:rsidR="00725FDC" w:rsidRPr="00725FDC" w:rsidRDefault="00725FDC" w:rsidP="00725FDC">
            <w:pPr>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Материали в т. ч:</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32 296</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24%</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27 471</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23%</w:t>
            </w:r>
          </w:p>
        </w:tc>
        <w:tc>
          <w:tcPr>
            <w:tcW w:w="721"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4 825</w:t>
            </w:r>
          </w:p>
        </w:tc>
      </w:tr>
      <w:tr w:rsidR="00725FDC" w:rsidRPr="00725FDC" w:rsidTr="00725FDC">
        <w:trPr>
          <w:trHeight w:val="300"/>
        </w:trPr>
        <w:tc>
          <w:tcPr>
            <w:tcW w:w="2047" w:type="pct"/>
            <w:tcBorders>
              <w:top w:val="nil"/>
              <w:left w:val="single" w:sz="4" w:space="0" w:color="auto"/>
              <w:bottom w:val="single" w:sz="4" w:space="0" w:color="auto"/>
              <w:right w:val="single" w:sz="4" w:space="0" w:color="auto"/>
            </w:tcBorders>
            <w:shd w:val="clear" w:color="auto" w:fill="auto"/>
            <w:noWrap/>
            <w:vAlign w:val="bottom"/>
            <w:hideMark/>
          </w:tcPr>
          <w:p w:rsidR="00725FDC" w:rsidRPr="00725FDC" w:rsidRDefault="00725FDC" w:rsidP="00725FDC">
            <w:pPr>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вода</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161</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0,12%</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175</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0,15%</w:t>
            </w:r>
          </w:p>
        </w:tc>
        <w:tc>
          <w:tcPr>
            <w:tcW w:w="721"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-14</w:t>
            </w:r>
          </w:p>
        </w:tc>
      </w:tr>
      <w:tr w:rsidR="00725FDC" w:rsidRPr="00725FDC" w:rsidTr="00725FDC">
        <w:trPr>
          <w:trHeight w:val="300"/>
        </w:trPr>
        <w:tc>
          <w:tcPr>
            <w:tcW w:w="2047" w:type="pct"/>
            <w:tcBorders>
              <w:top w:val="nil"/>
              <w:left w:val="single" w:sz="4" w:space="0" w:color="auto"/>
              <w:bottom w:val="single" w:sz="4" w:space="0" w:color="auto"/>
              <w:right w:val="single" w:sz="4" w:space="0" w:color="auto"/>
            </w:tcBorders>
            <w:shd w:val="clear" w:color="auto" w:fill="auto"/>
            <w:noWrap/>
            <w:vAlign w:val="bottom"/>
            <w:hideMark/>
          </w:tcPr>
          <w:p w:rsidR="00725FDC" w:rsidRPr="00725FDC" w:rsidRDefault="00725FDC" w:rsidP="00725FDC">
            <w:pPr>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горива</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5 770</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4%</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5 783</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5%</w:t>
            </w:r>
          </w:p>
        </w:tc>
        <w:tc>
          <w:tcPr>
            <w:tcW w:w="721"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-13</w:t>
            </w:r>
          </w:p>
        </w:tc>
      </w:tr>
      <w:tr w:rsidR="00725FDC" w:rsidRPr="00725FDC" w:rsidTr="00725FDC">
        <w:trPr>
          <w:trHeight w:val="300"/>
        </w:trPr>
        <w:tc>
          <w:tcPr>
            <w:tcW w:w="2047" w:type="pct"/>
            <w:tcBorders>
              <w:top w:val="nil"/>
              <w:left w:val="single" w:sz="4" w:space="0" w:color="auto"/>
              <w:bottom w:val="single" w:sz="4" w:space="0" w:color="auto"/>
              <w:right w:val="single" w:sz="4" w:space="0" w:color="auto"/>
            </w:tcBorders>
            <w:shd w:val="clear" w:color="auto" w:fill="auto"/>
            <w:noWrap/>
            <w:vAlign w:val="bottom"/>
            <w:hideMark/>
          </w:tcPr>
          <w:p w:rsidR="00725FDC" w:rsidRPr="00725FDC" w:rsidRDefault="00725FDC" w:rsidP="00725FDC">
            <w:pPr>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ел, енергия</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22 982</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17%</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18 413</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15%</w:t>
            </w:r>
          </w:p>
        </w:tc>
        <w:tc>
          <w:tcPr>
            <w:tcW w:w="721"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4 569</w:t>
            </w:r>
          </w:p>
        </w:tc>
      </w:tr>
      <w:tr w:rsidR="00725FDC" w:rsidRPr="00725FDC" w:rsidTr="00725FDC">
        <w:trPr>
          <w:trHeight w:val="300"/>
        </w:trPr>
        <w:tc>
          <w:tcPr>
            <w:tcW w:w="2047" w:type="pct"/>
            <w:tcBorders>
              <w:top w:val="nil"/>
              <w:left w:val="single" w:sz="4" w:space="0" w:color="auto"/>
              <w:bottom w:val="single" w:sz="4" w:space="0" w:color="auto"/>
              <w:right w:val="single" w:sz="4" w:space="0" w:color="auto"/>
            </w:tcBorders>
            <w:shd w:val="clear" w:color="auto" w:fill="auto"/>
            <w:noWrap/>
            <w:vAlign w:val="bottom"/>
            <w:hideMark/>
          </w:tcPr>
          <w:p w:rsidR="00725FDC" w:rsidRPr="00725FDC" w:rsidRDefault="00725FDC" w:rsidP="00725FDC">
            <w:pPr>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топлоенергия</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43</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0,03%</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44</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0,04%</w:t>
            </w:r>
          </w:p>
        </w:tc>
        <w:tc>
          <w:tcPr>
            <w:tcW w:w="721"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-1</w:t>
            </w:r>
          </w:p>
        </w:tc>
      </w:tr>
      <w:tr w:rsidR="00725FDC" w:rsidRPr="00725FDC" w:rsidTr="00725FDC">
        <w:trPr>
          <w:trHeight w:val="300"/>
        </w:trPr>
        <w:tc>
          <w:tcPr>
            <w:tcW w:w="2047" w:type="pct"/>
            <w:tcBorders>
              <w:top w:val="nil"/>
              <w:left w:val="single" w:sz="4" w:space="0" w:color="auto"/>
              <w:bottom w:val="single" w:sz="4" w:space="0" w:color="auto"/>
              <w:right w:val="single" w:sz="4" w:space="0" w:color="auto"/>
            </w:tcBorders>
            <w:shd w:val="clear" w:color="auto" w:fill="auto"/>
            <w:noWrap/>
            <w:vAlign w:val="bottom"/>
            <w:hideMark/>
          </w:tcPr>
          <w:p w:rsidR="00725FDC" w:rsidRPr="00725FDC" w:rsidRDefault="00725FDC" w:rsidP="00725FDC">
            <w:pPr>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Външни услуги, в т.ч:</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33 355</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25%</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28 159</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23%</w:t>
            </w:r>
          </w:p>
        </w:tc>
        <w:tc>
          <w:tcPr>
            <w:tcW w:w="721"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5 195</w:t>
            </w:r>
          </w:p>
        </w:tc>
      </w:tr>
      <w:tr w:rsidR="00725FDC" w:rsidRPr="00725FDC" w:rsidTr="00725FDC">
        <w:trPr>
          <w:trHeight w:val="300"/>
        </w:trPr>
        <w:tc>
          <w:tcPr>
            <w:tcW w:w="2047" w:type="pct"/>
            <w:tcBorders>
              <w:top w:val="nil"/>
              <w:left w:val="single" w:sz="4" w:space="0" w:color="auto"/>
              <w:bottom w:val="single" w:sz="4" w:space="0" w:color="auto"/>
              <w:right w:val="single" w:sz="4" w:space="0" w:color="auto"/>
            </w:tcBorders>
            <w:shd w:val="clear" w:color="auto" w:fill="auto"/>
            <w:noWrap/>
            <w:vAlign w:val="bottom"/>
            <w:hideMark/>
          </w:tcPr>
          <w:p w:rsidR="00725FDC" w:rsidRPr="00725FDC" w:rsidRDefault="00725FDC" w:rsidP="00725FDC">
            <w:pPr>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жп инфраструктура</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19 440</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14%</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16 310</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14%</w:t>
            </w:r>
          </w:p>
        </w:tc>
        <w:tc>
          <w:tcPr>
            <w:tcW w:w="721"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3 130</w:t>
            </w:r>
          </w:p>
        </w:tc>
      </w:tr>
      <w:tr w:rsidR="00725FDC" w:rsidRPr="00725FDC" w:rsidTr="00725FDC">
        <w:trPr>
          <w:trHeight w:val="300"/>
        </w:trPr>
        <w:tc>
          <w:tcPr>
            <w:tcW w:w="2047" w:type="pct"/>
            <w:tcBorders>
              <w:top w:val="nil"/>
              <w:left w:val="single" w:sz="4" w:space="0" w:color="auto"/>
              <w:bottom w:val="single" w:sz="4" w:space="0" w:color="auto"/>
              <w:right w:val="single" w:sz="4" w:space="0" w:color="auto"/>
            </w:tcBorders>
            <w:shd w:val="clear" w:color="auto" w:fill="auto"/>
            <w:noWrap/>
            <w:vAlign w:val="bottom"/>
            <w:hideMark/>
          </w:tcPr>
          <w:p w:rsidR="00725FDC" w:rsidRPr="00725FDC" w:rsidRDefault="00725FDC" w:rsidP="00725FDC">
            <w:pPr>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Разходи за персонал, в т.ч:</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58 204</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43%</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54 738</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46%</w:t>
            </w:r>
          </w:p>
        </w:tc>
        <w:tc>
          <w:tcPr>
            <w:tcW w:w="721"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3 466</w:t>
            </w:r>
          </w:p>
        </w:tc>
      </w:tr>
      <w:tr w:rsidR="00725FDC" w:rsidRPr="00725FDC" w:rsidTr="00725FDC">
        <w:trPr>
          <w:trHeight w:val="300"/>
        </w:trPr>
        <w:tc>
          <w:tcPr>
            <w:tcW w:w="2047" w:type="pct"/>
            <w:tcBorders>
              <w:top w:val="nil"/>
              <w:left w:val="single" w:sz="4" w:space="0" w:color="auto"/>
              <w:bottom w:val="single" w:sz="4" w:space="0" w:color="auto"/>
              <w:right w:val="single" w:sz="4" w:space="0" w:color="auto"/>
            </w:tcBorders>
            <w:shd w:val="clear" w:color="auto" w:fill="auto"/>
            <w:noWrap/>
            <w:vAlign w:val="bottom"/>
            <w:hideMark/>
          </w:tcPr>
          <w:p w:rsidR="00725FDC" w:rsidRPr="00725FDC" w:rsidRDefault="00725FDC" w:rsidP="00725FDC">
            <w:pPr>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 xml:space="preserve">възнаграждения </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color w:val="000000"/>
                <w:sz w:val="16"/>
                <w:szCs w:val="16"/>
                <w:lang w:eastAsia="bg-BG"/>
              </w:rPr>
            </w:pPr>
            <w:r w:rsidRPr="00725FDC">
              <w:rPr>
                <w:rFonts w:ascii="Calibri" w:eastAsia="Times New Roman" w:hAnsi="Calibri" w:cs="Calibri"/>
                <w:color w:val="000000"/>
                <w:sz w:val="16"/>
                <w:szCs w:val="16"/>
                <w:lang w:eastAsia="bg-BG"/>
              </w:rPr>
              <w:t>44 806</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33%</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color w:val="000000"/>
                <w:sz w:val="16"/>
                <w:szCs w:val="16"/>
                <w:lang w:eastAsia="bg-BG"/>
              </w:rPr>
            </w:pPr>
            <w:r w:rsidRPr="00725FDC">
              <w:rPr>
                <w:rFonts w:ascii="Calibri" w:eastAsia="Times New Roman" w:hAnsi="Calibri" w:cs="Calibri"/>
                <w:color w:val="000000"/>
                <w:sz w:val="16"/>
                <w:szCs w:val="16"/>
                <w:lang w:eastAsia="bg-BG"/>
              </w:rPr>
              <w:t>41 757</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35%</w:t>
            </w:r>
          </w:p>
        </w:tc>
        <w:tc>
          <w:tcPr>
            <w:tcW w:w="721"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3 049</w:t>
            </w:r>
          </w:p>
        </w:tc>
      </w:tr>
      <w:tr w:rsidR="00725FDC" w:rsidRPr="00725FDC" w:rsidTr="00725FDC">
        <w:trPr>
          <w:trHeight w:val="300"/>
        </w:trPr>
        <w:tc>
          <w:tcPr>
            <w:tcW w:w="2047" w:type="pct"/>
            <w:tcBorders>
              <w:top w:val="nil"/>
              <w:left w:val="single" w:sz="4" w:space="0" w:color="auto"/>
              <w:bottom w:val="single" w:sz="4" w:space="0" w:color="auto"/>
              <w:right w:val="single" w:sz="4" w:space="0" w:color="auto"/>
            </w:tcBorders>
            <w:shd w:val="clear" w:color="auto" w:fill="auto"/>
            <w:noWrap/>
            <w:vAlign w:val="bottom"/>
            <w:hideMark/>
          </w:tcPr>
          <w:p w:rsidR="00725FDC" w:rsidRPr="00725FDC" w:rsidRDefault="00725FDC" w:rsidP="00725FDC">
            <w:pPr>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соц. осигуровки</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color w:val="000000"/>
                <w:sz w:val="16"/>
                <w:szCs w:val="16"/>
                <w:lang w:eastAsia="bg-BG"/>
              </w:rPr>
            </w:pPr>
            <w:r w:rsidRPr="00725FDC">
              <w:rPr>
                <w:rFonts w:ascii="Calibri" w:eastAsia="Times New Roman" w:hAnsi="Calibri" w:cs="Calibri"/>
                <w:color w:val="000000"/>
                <w:sz w:val="16"/>
                <w:szCs w:val="16"/>
                <w:lang w:eastAsia="bg-BG"/>
              </w:rPr>
              <w:t>13 398</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10%</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color w:val="000000"/>
                <w:sz w:val="16"/>
                <w:szCs w:val="16"/>
                <w:lang w:eastAsia="bg-BG"/>
              </w:rPr>
            </w:pPr>
            <w:r w:rsidRPr="00725FDC">
              <w:rPr>
                <w:rFonts w:ascii="Calibri" w:eastAsia="Times New Roman" w:hAnsi="Calibri" w:cs="Calibri"/>
                <w:color w:val="000000"/>
                <w:sz w:val="16"/>
                <w:szCs w:val="16"/>
                <w:lang w:eastAsia="bg-BG"/>
              </w:rPr>
              <w:t>12 751</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11%</w:t>
            </w:r>
          </w:p>
        </w:tc>
        <w:tc>
          <w:tcPr>
            <w:tcW w:w="721"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i/>
                <w:iCs/>
                <w:color w:val="000000"/>
                <w:sz w:val="16"/>
                <w:szCs w:val="16"/>
                <w:lang w:eastAsia="bg-BG"/>
              </w:rPr>
            </w:pPr>
            <w:r w:rsidRPr="00725FDC">
              <w:rPr>
                <w:rFonts w:ascii="Calibri" w:eastAsia="Times New Roman" w:hAnsi="Calibri" w:cs="Calibri"/>
                <w:i/>
                <w:iCs/>
                <w:color w:val="000000"/>
                <w:sz w:val="16"/>
                <w:szCs w:val="16"/>
                <w:lang w:eastAsia="bg-BG"/>
              </w:rPr>
              <w:t>647</w:t>
            </w:r>
          </w:p>
        </w:tc>
      </w:tr>
      <w:tr w:rsidR="00725FDC" w:rsidRPr="00725FDC" w:rsidTr="00725FDC">
        <w:trPr>
          <w:trHeight w:val="300"/>
        </w:trPr>
        <w:tc>
          <w:tcPr>
            <w:tcW w:w="2047" w:type="pct"/>
            <w:tcBorders>
              <w:top w:val="nil"/>
              <w:left w:val="single" w:sz="4" w:space="0" w:color="auto"/>
              <w:bottom w:val="single" w:sz="4" w:space="0" w:color="auto"/>
              <w:right w:val="single" w:sz="4" w:space="0" w:color="auto"/>
            </w:tcBorders>
            <w:shd w:val="clear" w:color="auto" w:fill="auto"/>
            <w:noWrap/>
            <w:vAlign w:val="bottom"/>
            <w:hideMark/>
          </w:tcPr>
          <w:p w:rsidR="00725FDC" w:rsidRPr="00725FDC" w:rsidRDefault="00725FDC" w:rsidP="00725FDC">
            <w:pPr>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Други разходи</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4 115</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3%</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2 727</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2%</w:t>
            </w:r>
          </w:p>
        </w:tc>
        <w:tc>
          <w:tcPr>
            <w:tcW w:w="721"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1 388</w:t>
            </w:r>
          </w:p>
        </w:tc>
      </w:tr>
      <w:tr w:rsidR="00725FDC" w:rsidRPr="00725FDC" w:rsidTr="00725FDC">
        <w:trPr>
          <w:trHeight w:val="300"/>
        </w:trPr>
        <w:tc>
          <w:tcPr>
            <w:tcW w:w="2047" w:type="pct"/>
            <w:tcBorders>
              <w:top w:val="nil"/>
              <w:left w:val="single" w:sz="4" w:space="0" w:color="auto"/>
              <w:bottom w:val="single" w:sz="4" w:space="0" w:color="auto"/>
              <w:right w:val="single" w:sz="4" w:space="0" w:color="auto"/>
            </w:tcBorders>
            <w:shd w:val="clear" w:color="auto" w:fill="auto"/>
            <w:noWrap/>
            <w:vAlign w:val="bottom"/>
            <w:hideMark/>
          </w:tcPr>
          <w:p w:rsidR="00725FDC" w:rsidRPr="00725FDC" w:rsidRDefault="00725FDC" w:rsidP="00725FDC">
            <w:pPr>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Амортизации</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8 049</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6%</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7 010</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6%</w:t>
            </w:r>
          </w:p>
        </w:tc>
        <w:tc>
          <w:tcPr>
            <w:tcW w:w="721"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1 039</w:t>
            </w:r>
          </w:p>
        </w:tc>
      </w:tr>
      <w:tr w:rsidR="00725FDC" w:rsidRPr="00725FDC" w:rsidTr="00725FDC">
        <w:trPr>
          <w:trHeight w:val="300"/>
        </w:trPr>
        <w:tc>
          <w:tcPr>
            <w:tcW w:w="2047" w:type="pct"/>
            <w:tcBorders>
              <w:top w:val="nil"/>
              <w:left w:val="single" w:sz="4" w:space="0" w:color="auto"/>
              <w:bottom w:val="single" w:sz="4" w:space="0" w:color="auto"/>
              <w:right w:val="single" w:sz="4" w:space="0" w:color="auto"/>
            </w:tcBorders>
            <w:shd w:val="clear" w:color="auto" w:fill="auto"/>
            <w:noWrap/>
            <w:vAlign w:val="bottom"/>
            <w:hideMark/>
          </w:tcPr>
          <w:p w:rsidR="00725FDC" w:rsidRPr="00725FDC" w:rsidRDefault="00725FDC" w:rsidP="00725FDC">
            <w:pPr>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 xml:space="preserve">Общо </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136 019</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100%</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120 105</w:t>
            </w:r>
          </w:p>
        </w:tc>
        <w:tc>
          <w:tcPr>
            <w:tcW w:w="558"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100%</w:t>
            </w:r>
          </w:p>
        </w:tc>
        <w:tc>
          <w:tcPr>
            <w:tcW w:w="721" w:type="pct"/>
            <w:tcBorders>
              <w:top w:val="nil"/>
              <w:left w:val="nil"/>
              <w:bottom w:val="single" w:sz="4" w:space="0" w:color="auto"/>
              <w:right w:val="single" w:sz="4" w:space="0" w:color="auto"/>
            </w:tcBorders>
            <w:shd w:val="clear" w:color="auto" w:fill="auto"/>
            <w:noWrap/>
            <w:vAlign w:val="bottom"/>
            <w:hideMark/>
          </w:tcPr>
          <w:p w:rsidR="00725FDC" w:rsidRPr="00725FDC" w:rsidRDefault="00725FDC" w:rsidP="00725FDC">
            <w:pPr>
              <w:jc w:val="right"/>
              <w:rPr>
                <w:rFonts w:ascii="Calibri" w:eastAsia="Times New Roman" w:hAnsi="Calibri" w:cs="Calibri"/>
                <w:b/>
                <w:bCs/>
                <w:color w:val="000000"/>
                <w:sz w:val="16"/>
                <w:szCs w:val="16"/>
                <w:lang w:eastAsia="bg-BG"/>
              </w:rPr>
            </w:pPr>
            <w:r w:rsidRPr="00725FDC">
              <w:rPr>
                <w:rFonts w:ascii="Calibri" w:eastAsia="Times New Roman" w:hAnsi="Calibri" w:cs="Calibri"/>
                <w:b/>
                <w:bCs/>
                <w:color w:val="000000"/>
                <w:sz w:val="16"/>
                <w:szCs w:val="16"/>
                <w:lang w:eastAsia="bg-BG"/>
              </w:rPr>
              <w:t>15 913</w:t>
            </w:r>
          </w:p>
        </w:tc>
      </w:tr>
    </w:tbl>
    <w:p w:rsidR="00725FDC" w:rsidRDefault="00725FDC" w:rsidP="00725FDC">
      <w:pPr>
        <w:spacing w:after="120"/>
        <w:jc w:val="both"/>
        <w:rPr>
          <w:rFonts w:ascii="Arial" w:hAnsi="Arial" w:cs="Arial"/>
          <w:b/>
          <w:color w:val="0000CC"/>
          <w:highlight w:val="yellow"/>
        </w:rPr>
      </w:pPr>
    </w:p>
    <w:p w:rsidR="005C1270" w:rsidRPr="00725FDC" w:rsidRDefault="005C1270" w:rsidP="005C1270">
      <w:pPr>
        <w:spacing w:before="120"/>
        <w:jc w:val="both"/>
      </w:pPr>
      <w:r w:rsidRPr="00725FDC">
        <w:t>Общият размер на разходите по основни икономически елементи /бе</w:t>
      </w:r>
      <w:r w:rsidR="00E77FDB" w:rsidRPr="00725FDC">
        <w:t xml:space="preserve">з финансови разходи/ </w:t>
      </w:r>
      <w:r w:rsidR="00211F68" w:rsidRPr="00725FDC">
        <w:t xml:space="preserve">се </w:t>
      </w:r>
      <w:r w:rsidR="008058EC" w:rsidRPr="00725FDC">
        <w:t>увеличава</w:t>
      </w:r>
      <w:r w:rsidR="00E77FDB" w:rsidRPr="00725FDC">
        <w:t xml:space="preserve"> </w:t>
      </w:r>
      <w:r w:rsidR="00D12627" w:rsidRPr="00725FDC">
        <w:t>с</w:t>
      </w:r>
      <w:r w:rsidR="000E4300" w:rsidRPr="00725FDC">
        <w:t xml:space="preserve"> </w:t>
      </w:r>
      <w:r w:rsidR="00871346" w:rsidRPr="00725FDC">
        <w:t>1</w:t>
      </w:r>
      <w:r w:rsidR="00725FDC" w:rsidRPr="00725FDC">
        <w:t>5</w:t>
      </w:r>
      <w:r w:rsidR="00BB2F52" w:rsidRPr="00725FDC">
        <w:t xml:space="preserve"> </w:t>
      </w:r>
      <w:r w:rsidR="00725FDC" w:rsidRPr="00725FDC">
        <w:t>913</w:t>
      </w:r>
      <w:r w:rsidRPr="00725FDC">
        <w:t xml:space="preserve"> хил. лева и поради това се променя и относителният дял на разходите по елементи.  </w:t>
      </w:r>
    </w:p>
    <w:p w:rsidR="008058EC" w:rsidRPr="00725FDC" w:rsidRDefault="005976F6" w:rsidP="00445BD8">
      <w:pPr>
        <w:numPr>
          <w:ilvl w:val="0"/>
          <w:numId w:val="5"/>
        </w:numPr>
        <w:spacing w:before="120" w:after="120"/>
        <w:ind w:left="714" w:hanging="357"/>
        <w:jc w:val="both"/>
        <w:rPr>
          <w:i/>
        </w:rPr>
      </w:pPr>
      <w:r w:rsidRPr="00725FDC">
        <w:t xml:space="preserve">Увеличен </w:t>
      </w:r>
      <w:r w:rsidR="000E4300" w:rsidRPr="00725FDC">
        <w:t xml:space="preserve">е относителният дял на </w:t>
      </w:r>
      <w:r w:rsidR="005C1270" w:rsidRPr="00725FDC">
        <w:t>разходите за въ</w:t>
      </w:r>
      <w:r w:rsidR="00B9367B" w:rsidRPr="00725FDC">
        <w:t>ншни услуги</w:t>
      </w:r>
      <w:r w:rsidR="005C1270" w:rsidRPr="00725FDC">
        <w:t xml:space="preserve"> с</w:t>
      </w:r>
      <w:r w:rsidRPr="00725FDC">
        <w:t xml:space="preserve"> </w:t>
      </w:r>
      <w:r w:rsidRPr="00725FDC">
        <w:tab/>
      </w:r>
      <w:r w:rsidR="00725FDC" w:rsidRPr="00725FDC">
        <w:t>2</w:t>
      </w:r>
      <w:r w:rsidR="00211F68" w:rsidRPr="00725FDC">
        <w:t xml:space="preserve"> </w:t>
      </w:r>
      <w:r w:rsidR="005C1270" w:rsidRPr="00725FDC">
        <w:t>%</w:t>
      </w:r>
      <w:r w:rsidR="000E4300" w:rsidRPr="00725FDC">
        <w:t xml:space="preserve"> </w:t>
      </w:r>
      <w:r w:rsidR="008058EC" w:rsidRPr="00725FDC">
        <w:t>;</w:t>
      </w:r>
    </w:p>
    <w:p w:rsidR="00A422EE" w:rsidRPr="00725FDC" w:rsidRDefault="00A422EE" w:rsidP="009C4DAD">
      <w:pPr>
        <w:spacing w:after="120"/>
        <w:ind w:firstLine="567"/>
        <w:jc w:val="both"/>
      </w:pPr>
      <w:r w:rsidRPr="00725FDC">
        <w:lastRenderedPageBreak/>
        <w:t>Най- голям процент от разходите за основна дейност имат разходите за персонал – 4</w:t>
      </w:r>
      <w:r w:rsidR="00725FDC">
        <w:t>3</w:t>
      </w:r>
      <w:r w:rsidRPr="00725FDC">
        <w:t>%.</w:t>
      </w:r>
    </w:p>
    <w:p w:rsidR="00DF2107" w:rsidRPr="00384434" w:rsidRDefault="00DF2107" w:rsidP="00DF2107">
      <w:pPr>
        <w:numPr>
          <w:ilvl w:val="1"/>
          <w:numId w:val="2"/>
        </w:numPr>
        <w:tabs>
          <w:tab w:val="clear" w:pos="1440"/>
          <w:tab w:val="num" w:pos="0"/>
        </w:tabs>
        <w:spacing w:after="120"/>
        <w:ind w:left="0" w:firstLine="567"/>
        <w:jc w:val="both"/>
      </w:pPr>
      <w:r w:rsidRPr="00384434">
        <w:rPr>
          <w:b/>
        </w:rPr>
        <w:t>Разходи</w:t>
      </w:r>
      <w:r>
        <w:rPr>
          <w:b/>
        </w:rPr>
        <w:t>те</w:t>
      </w:r>
      <w:r w:rsidRPr="00384434">
        <w:rPr>
          <w:b/>
        </w:rPr>
        <w:t xml:space="preserve"> за персонал</w:t>
      </w:r>
      <w:r w:rsidRPr="00384434">
        <w:t xml:space="preserve"> за</w:t>
      </w:r>
      <w:r>
        <w:t xml:space="preserve"> </w:t>
      </w:r>
      <w:r w:rsidRPr="00384434">
        <w:t>201</w:t>
      </w:r>
      <w:r>
        <w:t>9</w:t>
      </w:r>
      <w:r w:rsidRPr="00384434">
        <w:t xml:space="preserve"> г</w:t>
      </w:r>
      <w:r>
        <w:t>.</w:t>
      </w:r>
      <w:r w:rsidRPr="00384434">
        <w:t xml:space="preserve"> са в размер </w:t>
      </w:r>
      <w:r w:rsidRPr="00E26FFE">
        <w:t xml:space="preserve">на </w:t>
      </w:r>
      <w:r>
        <w:t>5</w:t>
      </w:r>
      <w:r>
        <w:rPr>
          <w:lang w:val="en-US"/>
        </w:rPr>
        <w:t>8</w:t>
      </w:r>
      <w:r w:rsidRPr="00961BBB">
        <w:rPr>
          <w:lang w:val="en-US"/>
        </w:rPr>
        <w:t xml:space="preserve"> </w:t>
      </w:r>
      <w:r>
        <w:rPr>
          <w:lang w:val="en-US"/>
        </w:rPr>
        <w:t>204</w:t>
      </w:r>
      <w:r w:rsidRPr="00961BBB">
        <w:t xml:space="preserve"> хил.</w:t>
      </w:r>
      <w:r w:rsidRPr="00384434">
        <w:t xml:space="preserve"> лева  </w:t>
      </w:r>
      <w:r>
        <w:t>и са увеличе</w:t>
      </w:r>
      <w:r w:rsidRPr="00384434">
        <w:t xml:space="preserve">ни </w:t>
      </w:r>
      <w:r w:rsidRPr="00C03228">
        <w:t xml:space="preserve">с </w:t>
      </w:r>
      <w:r>
        <w:rPr>
          <w:lang w:val="en-US"/>
        </w:rPr>
        <w:br/>
        <w:t>3 466</w:t>
      </w:r>
      <w:r w:rsidRPr="00C03228">
        <w:t xml:space="preserve"> хил.</w:t>
      </w:r>
      <w:r w:rsidRPr="00384434">
        <w:t xml:space="preserve"> лева спрямо</w:t>
      </w:r>
      <w:r>
        <w:t xml:space="preserve"> </w:t>
      </w:r>
      <w:r w:rsidRPr="00384434">
        <w:t>201</w:t>
      </w:r>
      <w:r>
        <w:rPr>
          <w:lang w:val="en-US"/>
        </w:rPr>
        <w:t>8</w:t>
      </w:r>
      <w:r w:rsidRPr="00384434">
        <w:t xml:space="preserve"> г. Включват разходи за възнаграждения и социални осигуровки.</w:t>
      </w:r>
    </w:p>
    <w:p w:rsidR="00DF2107" w:rsidRPr="001C17A3" w:rsidRDefault="00DF2107" w:rsidP="00DF2107">
      <w:pPr>
        <w:numPr>
          <w:ilvl w:val="1"/>
          <w:numId w:val="16"/>
        </w:numPr>
        <w:spacing w:after="120"/>
        <w:ind w:left="0" w:firstLine="360"/>
        <w:jc w:val="both"/>
      </w:pPr>
      <w:r w:rsidRPr="00D630C7">
        <w:rPr>
          <w:b/>
        </w:rPr>
        <w:t>Разходи за възнаграждения</w:t>
      </w:r>
      <w:r w:rsidRPr="00375393">
        <w:t xml:space="preserve"> – за</w:t>
      </w:r>
      <w:r w:rsidRPr="00BE4FCF">
        <w:t xml:space="preserve"> </w:t>
      </w:r>
      <w:r w:rsidRPr="00384434">
        <w:t>201</w:t>
      </w:r>
      <w:r>
        <w:t>9</w:t>
      </w:r>
      <w:r w:rsidRPr="00384434">
        <w:t xml:space="preserve"> г</w:t>
      </w:r>
      <w:r>
        <w:t xml:space="preserve">. </w:t>
      </w:r>
      <w:r w:rsidRPr="00375393">
        <w:t xml:space="preserve">са отчетени </w:t>
      </w:r>
      <w:r>
        <w:rPr>
          <w:lang w:val="en-US"/>
        </w:rPr>
        <w:t>44</w:t>
      </w:r>
      <w:r w:rsidRPr="009755F6">
        <w:t> </w:t>
      </w:r>
      <w:r>
        <w:rPr>
          <w:lang w:val="en-US"/>
        </w:rPr>
        <w:t>806</w:t>
      </w:r>
      <w:r w:rsidRPr="009755F6">
        <w:t xml:space="preserve"> хил</w:t>
      </w:r>
      <w:r>
        <w:t>. лева</w:t>
      </w:r>
      <w:r w:rsidRPr="00375393">
        <w:t xml:space="preserve"> спрямо предходната година се отчита </w:t>
      </w:r>
      <w:r>
        <w:t>увеличен</w:t>
      </w:r>
      <w:r w:rsidRPr="00375393">
        <w:t xml:space="preserve">ие с </w:t>
      </w:r>
      <w:r>
        <w:rPr>
          <w:lang w:val="en-US"/>
        </w:rPr>
        <w:t>2</w:t>
      </w:r>
      <w:r w:rsidRPr="00D630C7">
        <w:rPr>
          <w:lang w:val="en-US"/>
        </w:rPr>
        <w:t xml:space="preserve"> </w:t>
      </w:r>
      <w:r>
        <w:rPr>
          <w:lang w:val="en-US"/>
        </w:rPr>
        <w:t>819</w:t>
      </w:r>
      <w:r w:rsidRPr="009755F6">
        <w:t xml:space="preserve"> хил. лева</w:t>
      </w:r>
      <w:r w:rsidRPr="00375393">
        <w:t>, а спрямо б</w:t>
      </w:r>
      <w:r>
        <w:t>юджета</w:t>
      </w:r>
      <w:r w:rsidRPr="00375393">
        <w:t xml:space="preserve"> р</w:t>
      </w:r>
      <w:r>
        <w:t>азходите за възнаграждения са повече</w:t>
      </w:r>
      <w:r w:rsidRPr="00375393">
        <w:t xml:space="preserve"> с </w:t>
      </w:r>
      <w:r>
        <w:t>6 865</w:t>
      </w:r>
      <w:r w:rsidRPr="008863F4">
        <w:t xml:space="preserve"> хил.лева.</w:t>
      </w:r>
      <w:r w:rsidRPr="00375393">
        <w:t xml:space="preserve">  </w:t>
      </w:r>
    </w:p>
    <w:p w:rsidR="00DF2107" w:rsidRDefault="00DF2107" w:rsidP="00DF2107">
      <w:pPr>
        <w:spacing w:after="120"/>
        <w:jc w:val="both"/>
      </w:pPr>
      <w:r w:rsidRPr="00147278">
        <w:t xml:space="preserve">Увеличението на разходите за заплати спрямо същия период на м.г. се дължи на </w:t>
      </w:r>
      <w:r>
        <w:t>у</w:t>
      </w:r>
      <w:r w:rsidRPr="00147278">
        <w:t>величаване от 01 януари 201</w:t>
      </w:r>
      <w:r>
        <w:t>9</w:t>
      </w:r>
      <w:r w:rsidRPr="00147278">
        <w:t xml:space="preserve"> г. на МРЗ за страната с 10% и съответно отразяването й в заплатите на заетите лица в „БДЖ – Товарни превози” ЕООД.</w:t>
      </w:r>
      <w:r>
        <w:rPr>
          <w:lang w:val="en-US"/>
        </w:rPr>
        <w:t xml:space="preserve"> </w:t>
      </w:r>
    </w:p>
    <w:p w:rsidR="00DF2107" w:rsidRPr="006537A4" w:rsidRDefault="00DF2107" w:rsidP="00DF2107">
      <w:pPr>
        <w:spacing w:after="120"/>
        <w:jc w:val="both"/>
      </w:pPr>
      <w:r w:rsidRPr="00FF4AC5">
        <w:rPr>
          <w:b/>
        </w:rPr>
        <w:t>Средносписъчния брой</w:t>
      </w:r>
      <w:r w:rsidRPr="00FF4AC5">
        <w:t xml:space="preserve"> на персонала за</w:t>
      </w:r>
      <w:r>
        <w:t xml:space="preserve"> </w:t>
      </w:r>
      <w:r w:rsidRPr="00384434">
        <w:t>201</w:t>
      </w:r>
      <w:r>
        <w:t>9</w:t>
      </w:r>
      <w:r w:rsidRPr="00384434">
        <w:t xml:space="preserve"> г</w:t>
      </w:r>
      <w:r>
        <w:t xml:space="preserve">. </w:t>
      </w:r>
      <w:r w:rsidRPr="009B71F5">
        <w:t xml:space="preserve">е </w:t>
      </w:r>
      <w:r w:rsidRPr="009B71F5">
        <w:rPr>
          <w:lang w:val="en-US"/>
        </w:rPr>
        <w:t>2</w:t>
      </w:r>
      <w:r w:rsidRPr="009B71F5">
        <w:t> </w:t>
      </w:r>
      <w:r>
        <w:t>8</w:t>
      </w:r>
      <w:r>
        <w:rPr>
          <w:lang w:val="en-US"/>
        </w:rPr>
        <w:t>52</w:t>
      </w:r>
      <w:r w:rsidRPr="009B71F5">
        <w:t xml:space="preserve"> броя, при </w:t>
      </w:r>
      <w:r>
        <w:t>2</w:t>
      </w:r>
      <w:r w:rsidRPr="009B71F5">
        <w:t> </w:t>
      </w:r>
      <w:r>
        <w:t>9</w:t>
      </w:r>
      <w:r>
        <w:rPr>
          <w:lang w:val="en-US"/>
        </w:rPr>
        <w:t>82</w:t>
      </w:r>
      <w:r w:rsidRPr="009B71F5">
        <w:t xml:space="preserve"> броя за същия период на миналата година, или </w:t>
      </w:r>
      <w:r>
        <w:t>съ</w:t>
      </w:r>
      <w:r w:rsidRPr="009B71F5">
        <w:t xml:space="preserve">с </w:t>
      </w:r>
      <w:r>
        <w:t>1</w:t>
      </w:r>
      <w:r>
        <w:rPr>
          <w:lang w:val="en-US"/>
        </w:rPr>
        <w:t>30</w:t>
      </w:r>
      <w:r w:rsidRPr="009B71F5">
        <w:t xml:space="preserve"> броя по-малко, </w:t>
      </w:r>
      <w:r>
        <w:t xml:space="preserve">а </w:t>
      </w:r>
      <w:r w:rsidRPr="009B71F5">
        <w:t xml:space="preserve">спрямо </w:t>
      </w:r>
      <w:r>
        <w:t>бюдже</w:t>
      </w:r>
      <w:r w:rsidRPr="006537A4">
        <w:t xml:space="preserve">та </w:t>
      </w:r>
      <w:r>
        <w:t>повече с 209 броя повече</w:t>
      </w:r>
      <w:r w:rsidRPr="006537A4">
        <w:t xml:space="preserve">.  </w:t>
      </w:r>
    </w:p>
    <w:p w:rsidR="00DF2107" w:rsidRPr="006C39F6" w:rsidRDefault="00DF2107" w:rsidP="00DF2107">
      <w:pPr>
        <w:spacing w:after="120"/>
        <w:jc w:val="both"/>
        <w:rPr>
          <w:b/>
        </w:rPr>
      </w:pPr>
      <w:r w:rsidRPr="006F4262">
        <w:rPr>
          <w:b/>
        </w:rPr>
        <w:t xml:space="preserve">Производителността </w:t>
      </w:r>
      <w:r w:rsidRPr="006F4262">
        <w:t>на нето тонкилометър се увеличава с 2</w:t>
      </w:r>
      <w:r>
        <w:t>7</w:t>
      </w:r>
      <w:r w:rsidRPr="006F4262">
        <w:rPr>
          <w:lang w:val="en-US"/>
        </w:rPr>
        <w:t>,</w:t>
      </w:r>
      <w:r>
        <w:t>5</w:t>
      </w:r>
      <w:r w:rsidRPr="006F4262">
        <w:t xml:space="preserve">% за  </w:t>
      </w:r>
      <w:r w:rsidRPr="006F4262">
        <w:br/>
        <w:t>2019 г. към същия период на 2018 г.</w:t>
      </w:r>
    </w:p>
    <w:p w:rsidR="00DF2107" w:rsidRDefault="00DF2107" w:rsidP="00DF2107">
      <w:pPr>
        <w:spacing w:after="120"/>
        <w:jc w:val="both"/>
        <w:rPr>
          <w:i/>
          <w:lang w:val="en-US"/>
        </w:rPr>
      </w:pPr>
      <w:r w:rsidRPr="00201843">
        <w:rPr>
          <w:b/>
        </w:rPr>
        <w:t>Средната месечна брутна работна заплата</w:t>
      </w:r>
      <w:r w:rsidRPr="00201843">
        <w:t xml:space="preserve"> (без изплатените обезщетения) за</w:t>
      </w:r>
      <w:r w:rsidRPr="00D03553">
        <w:t xml:space="preserve"> </w:t>
      </w:r>
      <w:r w:rsidRPr="00384434">
        <w:t>201</w:t>
      </w:r>
      <w:r>
        <w:t>9</w:t>
      </w:r>
      <w:r w:rsidRPr="00384434">
        <w:t xml:space="preserve"> г</w:t>
      </w:r>
      <w:r>
        <w:t xml:space="preserve">. </w:t>
      </w:r>
      <w:r w:rsidRPr="00201843">
        <w:t xml:space="preserve">на „БДЖ – Товарни превози” ЕООД е 1 </w:t>
      </w:r>
      <w:r>
        <w:t>263</w:t>
      </w:r>
      <w:r w:rsidRPr="00201843">
        <w:t xml:space="preserve"> лева, а отчетената за предходната година е </w:t>
      </w:r>
      <w:r>
        <w:rPr>
          <w:lang w:val="en-US"/>
        </w:rPr>
        <w:t xml:space="preserve">1 </w:t>
      </w:r>
      <w:r>
        <w:t>118</w:t>
      </w:r>
      <w:r w:rsidRPr="00201843">
        <w:t xml:space="preserve"> лева, т.е. има увеличение с</w:t>
      </w:r>
      <w:r>
        <w:t>ъс</w:t>
      </w:r>
      <w:r w:rsidRPr="00201843">
        <w:t xml:space="preserve"> </w:t>
      </w:r>
      <w:r>
        <w:t>145</w:t>
      </w:r>
      <w:r w:rsidRPr="00201843">
        <w:t xml:space="preserve"> лева или </w:t>
      </w:r>
      <w:r>
        <w:t>11</w:t>
      </w:r>
      <w:r w:rsidRPr="00201843">
        <w:t xml:space="preserve">%. </w:t>
      </w:r>
      <w:r w:rsidRPr="00201843">
        <w:rPr>
          <w:i/>
        </w:rPr>
        <w:t>Нарастването на средната работна заплата произтича от приетото решение от СД за увеличаване на основните заплати с 10% с цел спазване на изискванията за минималната работна заплата. От 01 януари 201</w:t>
      </w:r>
      <w:r>
        <w:rPr>
          <w:i/>
        </w:rPr>
        <w:t>9</w:t>
      </w:r>
      <w:r w:rsidRPr="00201843">
        <w:rPr>
          <w:i/>
        </w:rPr>
        <w:t xml:space="preserve"> г. минималната работна заплата за страната е 5</w:t>
      </w:r>
      <w:r>
        <w:rPr>
          <w:i/>
        </w:rPr>
        <w:t>6</w:t>
      </w:r>
      <w:r w:rsidRPr="00201843">
        <w:rPr>
          <w:i/>
        </w:rPr>
        <w:t>0 лв.</w:t>
      </w:r>
    </w:p>
    <w:p w:rsidR="00DF2107" w:rsidRPr="002370AE" w:rsidRDefault="00DF2107" w:rsidP="00DF2107">
      <w:pPr>
        <w:spacing w:after="120"/>
        <w:jc w:val="both"/>
        <w:rPr>
          <w:lang w:val="en-US"/>
        </w:rPr>
      </w:pPr>
      <w:r w:rsidRPr="00CB0707">
        <w:rPr>
          <w:b/>
        </w:rPr>
        <w:t>Разходите за извънреден труд</w:t>
      </w:r>
      <w:r w:rsidRPr="00CB0707">
        <w:t xml:space="preserve"> за 2019 г.са в размер на  </w:t>
      </w:r>
      <w:r>
        <w:rPr>
          <w:lang w:val="en-US"/>
        </w:rPr>
        <w:t>2</w:t>
      </w:r>
      <w:r>
        <w:t xml:space="preserve"> </w:t>
      </w:r>
      <w:r>
        <w:rPr>
          <w:lang w:val="en-US"/>
        </w:rPr>
        <w:t>214</w:t>
      </w:r>
      <w:r w:rsidRPr="00CB0707">
        <w:t xml:space="preserve"> хил лева а за 2018 г. е отчетен извънреден труд в размер на </w:t>
      </w:r>
      <w:r>
        <w:rPr>
          <w:lang w:val="en-US"/>
        </w:rPr>
        <w:t>1 771</w:t>
      </w:r>
      <w:r w:rsidRPr="00CB0707">
        <w:t xml:space="preserve"> хил.лева което е повече с </w:t>
      </w:r>
      <w:r>
        <w:rPr>
          <w:lang w:val="en-US"/>
        </w:rPr>
        <w:t>443</w:t>
      </w:r>
      <w:r w:rsidRPr="00CB0707">
        <w:t xml:space="preserve"> хил.лева.</w:t>
      </w:r>
    </w:p>
    <w:p w:rsidR="00DF2107" w:rsidRDefault="00DF2107" w:rsidP="00DF2107">
      <w:pPr>
        <w:spacing w:after="120"/>
        <w:jc w:val="both"/>
      </w:pPr>
      <w:r w:rsidRPr="00CB0707">
        <w:rPr>
          <w:b/>
        </w:rPr>
        <w:t xml:space="preserve">Социалните осигуровки </w:t>
      </w:r>
      <w:r w:rsidRPr="00CB0707">
        <w:t>за 2019 г.</w:t>
      </w:r>
      <w:r>
        <w:t xml:space="preserve"> </w:t>
      </w:r>
      <w:r w:rsidRPr="00CB0707">
        <w:t xml:space="preserve">са в размер на </w:t>
      </w:r>
      <w:r>
        <w:t>13 398</w:t>
      </w:r>
      <w:r w:rsidRPr="00CB0707">
        <w:t xml:space="preserve"> хил. лева при отчетени за същия период на миналата година </w:t>
      </w:r>
      <w:r>
        <w:t>12</w:t>
      </w:r>
      <w:r w:rsidRPr="00CB0707">
        <w:t xml:space="preserve"> </w:t>
      </w:r>
      <w:r>
        <w:t>751</w:t>
      </w:r>
      <w:r w:rsidRPr="00CB0707">
        <w:t xml:space="preserve"> хил. лева, отчита се увеличение с</w:t>
      </w:r>
      <w:r>
        <w:t xml:space="preserve"> 647</w:t>
      </w:r>
      <w:r w:rsidRPr="00CB0707">
        <w:t xml:space="preserve"> хил. лева. Спрямо </w:t>
      </w:r>
      <w:r>
        <w:t>бюджет</w:t>
      </w:r>
      <w:r w:rsidRPr="00CB0707">
        <w:t xml:space="preserve">а има </w:t>
      </w:r>
      <w:r>
        <w:t>увелич</w:t>
      </w:r>
      <w:r w:rsidRPr="00CB0707">
        <w:t xml:space="preserve">ение на социалните разходи с </w:t>
      </w:r>
      <w:r>
        <w:t>1 741</w:t>
      </w:r>
      <w:r w:rsidRPr="00CB0707">
        <w:t xml:space="preserve"> хил. лева.</w:t>
      </w:r>
    </w:p>
    <w:p w:rsidR="00DF2107" w:rsidRDefault="00DF2107" w:rsidP="00DF2107">
      <w:pPr>
        <w:spacing w:after="120"/>
        <w:jc w:val="both"/>
      </w:pPr>
      <w:r w:rsidRPr="003C487D">
        <w:t>В следващата таблица са отразени показателите, отнасящи се до трудовите ресурси по отчет за    201</w:t>
      </w:r>
      <w:r>
        <w:t>9</w:t>
      </w:r>
      <w:r w:rsidRPr="003C487D">
        <w:t xml:space="preserve"> г. и сравнени със същия период на 201</w:t>
      </w:r>
      <w:r>
        <w:t>8</w:t>
      </w:r>
      <w:r w:rsidRPr="003C487D">
        <w:t xml:space="preserve"> г. и </w:t>
      </w:r>
      <w:r>
        <w:t>бюджет</w:t>
      </w:r>
      <w:r w:rsidRPr="003C487D">
        <w:t xml:space="preserve">а. </w:t>
      </w:r>
    </w:p>
    <w:tbl>
      <w:tblPr>
        <w:tblW w:w="10562" w:type="dxa"/>
        <w:tblInd w:w="55" w:type="dxa"/>
        <w:tblCellMar>
          <w:left w:w="70" w:type="dxa"/>
          <w:right w:w="70" w:type="dxa"/>
        </w:tblCellMar>
        <w:tblLook w:val="04A0" w:firstRow="1" w:lastRow="0" w:firstColumn="1" w:lastColumn="0" w:noHBand="0" w:noVBand="1"/>
      </w:tblPr>
      <w:tblGrid>
        <w:gridCol w:w="5034"/>
        <w:gridCol w:w="679"/>
        <w:gridCol w:w="829"/>
        <w:gridCol w:w="811"/>
        <w:gridCol w:w="829"/>
        <w:gridCol w:w="1084"/>
        <w:gridCol w:w="1296"/>
      </w:tblGrid>
      <w:tr w:rsidR="00DF2107" w:rsidRPr="00DF5592" w:rsidTr="009A375B">
        <w:trPr>
          <w:trHeight w:val="247"/>
        </w:trPr>
        <w:tc>
          <w:tcPr>
            <w:tcW w:w="5034" w:type="dxa"/>
            <w:vMerge w:val="restart"/>
            <w:tcBorders>
              <w:top w:val="single" w:sz="8" w:space="0" w:color="auto"/>
              <w:left w:val="single" w:sz="8" w:space="0" w:color="auto"/>
              <w:bottom w:val="double" w:sz="6" w:space="0" w:color="000000"/>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ПОКАЗАТЕЛИ</w:t>
            </w:r>
          </w:p>
        </w:tc>
        <w:tc>
          <w:tcPr>
            <w:tcW w:w="679" w:type="dxa"/>
            <w:tcBorders>
              <w:top w:val="single" w:sz="8" w:space="0" w:color="auto"/>
              <w:left w:val="nil"/>
              <w:bottom w:val="nil"/>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 </w:t>
            </w:r>
          </w:p>
        </w:tc>
        <w:tc>
          <w:tcPr>
            <w:tcW w:w="829" w:type="dxa"/>
            <w:tcBorders>
              <w:top w:val="single" w:sz="8" w:space="0" w:color="auto"/>
              <w:left w:val="nil"/>
              <w:bottom w:val="nil"/>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 xml:space="preserve">Отчет </w:t>
            </w:r>
          </w:p>
        </w:tc>
        <w:tc>
          <w:tcPr>
            <w:tcW w:w="811" w:type="dxa"/>
            <w:tcBorders>
              <w:top w:val="single" w:sz="8" w:space="0" w:color="auto"/>
              <w:left w:val="nil"/>
              <w:bottom w:val="nil"/>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 xml:space="preserve">Бюджет </w:t>
            </w:r>
          </w:p>
        </w:tc>
        <w:tc>
          <w:tcPr>
            <w:tcW w:w="829" w:type="dxa"/>
            <w:tcBorders>
              <w:top w:val="single" w:sz="8" w:space="0" w:color="auto"/>
              <w:left w:val="nil"/>
              <w:bottom w:val="nil"/>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 xml:space="preserve">Отчет </w:t>
            </w:r>
          </w:p>
        </w:tc>
        <w:tc>
          <w:tcPr>
            <w:tcW w:w="1084" w:type="dxa"/>
            <w:tcBorders>
              <w:top w:val="single" w:sz="8" w:space="0" w:color="auto"/>
              <w:left w:val="nil"/>
              <w:bottom w:val="nil"/>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 -</w:t>
            </w:r>
          </w:p>
        </w:tc>
        <w:tc>
          <w:tcPr>
            <w:tcW w:w="1296" w:type="dxa"/>
            <w:tcBorders>
              <w:top w:val="single" w:sz="8" w:space="0" w:color="auto"/>
              <w:left w:val="nil"/>
              <w:bottom w:val="nil"/>
              <w:right w:val="single" w:sz="8" w:space="0" w:color="auto"/>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 -</w:t>
            </w:r>
          </w:p>
        </w:tc>
      </w:tr>
      <w:tr w:rsidR="00DF2107" w:rsidRPr="00DF5592" w:rsidTr="009A375B">
        <w:trPr>
          <w:trHeight w:val="247"/>
        </w:trPr>
        <w:tc>
          <w:tcPr>
            <w:tcW w:w="5034" w:type="dxa"/>
            <w:vMerge/>
            <w:tcBorders>
              <w:top w:val="single" w:sz="8" w:space="0" w:color="auto"/>
              <w:left w:val="single" w:sz="8" w:space="0" w:color="auto"/>
              <w:bottom w:val="double" w:sz="6" w:space="0" w:color="000000"/>
              <w:right w:val="nil"/>
            </w:tcBorders>
            <w:vAlign w:val="center"/>
            <w:hideMark/>
          </w:tcPr>
          <w:p w:rsidR="00DF2107" w:rsidRPr="00DF5592" w:rsidRDefault="00DF2107" w:rsidP="009A375B">
            <w:pPr>
              <w:rPr>
                <w:rFonts w:ascii="Calibri" w:eastAsia="Times New Roman" w:hAnsi="Calibri" w:cs="Calibri"/>
                <w:sz w:val="18"/>
                <w:szCs w:val="18"/>
                <w:lang w:eastAsia="bg-BG"/>
              </w:rPr>
            </w:pPr>
          </w:p>
        </w:tc>
        <w:tc>
          <w:tcPr>
            <w:tcW w:w="679" w:type="dxa"/>
            <w:tcBorders>
              <w:top w:val="nil"/>
              <w:left w:val="nil"/>
              <w:bottom w:val="nil"/>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Мярка</w:t>
            </w:r>
          </w:p>
        </w:tc>
        <w:tc>
          <w:tcPr>
            <w:tcW w:w="829" w:type="dxa"/>
            <w:tcBorders>
              <w:top w:val="nil"/>
              <w:left w:val="nil"/>
              <w:bottom w:val="nil"/>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 </w:t>
            </w:r>
          </w:p>
        </w:tc>
        <w:tc>
          <w:tcPr>
            <w:tcW w:w="811" w:type="dxa"/>
            <w:tcBorders>
              <w:top w:val="nil"/>
              <w:left w:val="nil"/>
              <w:bottom w:val="nil"/>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 </w:t>
            </w:r>
          </w:p>
        </w:tc>
        <w:tc>
          <w:tcPr>
            <w:tcW w:w="829" w:type="dxa"/>
            <w:tcBorders>
              <w:top w:val="nil"/>
              <w:left w:val="nil"/>
              <w:bottom w:val="nil"/>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 </w:t>
            </w:r>
          </w:p>
        </w:tc>
        <w:tc>
          <w:tcPr>
            <w:tcW w:w="1084" w:type="dxa"/>
            <w:tcBorders>
              <w:top w:val="nil"/>
              <w:left w:val="nil"/>
              <w:bottom w:val="nil"/>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отчет/отчет</w:t>
            </w:r>
          </w:p>
        </w:tc>
        <w:tc>
          <w:tcPr>
            <w:tcW w:w="1296" w:type="dxa"/>
            <w:tcBorders>
              <w:top w:val="nil"/>
              <w:left w:val="nil"/>
              <w:bottom w:val="nil"/>
              <w:right w:val="single" w:sz="8" w:space="0" w:color="auto"/>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отчет/бюджет</w:t>
            </w:r>
          </w:p>
        </w:tc>
      </w:tr>
      <w:tr w:rsidR="00DF2107" w:rsidRPr="00DF5592" w:rsidTr="009A375B">
        <w:trPr>
          <w:trHeight w:val="262"/>
        </w:trPr>
        <w:tc>
          <w:tcPr>
            <w:tcW w:w="5034" w:type="dxa"/>
            <w:vMerge/>
            <w:tcBorders>
              <w:top w:val="single" w:sz="8" w:space="0" w:color="auto"/>
              <w:left w:val="single" w:sz="8" w:space="0" w:color="auto"/>
              <w:bottom w:val="double" w:sz="6" w:space="0" w:color="000000"/>
              <w:right w:val="nil"/>
            </w:tcBorders>
            <w:vAlign w:val="center"/>
            <w:hideMark/>
          </w:tcPr>
          <w:p w:rsidR="00DF2107" w:rsidRPr="00DF5592" w:rsidRDefault="00DF2107" w:rsidP="009A375B">
            <w:pPr>
              <w:rPr>
                <w:rFonts w:ascii="Calibri" w:eastAsia="Times New Roman" w:hAnsi="Calibri" w:cs="Calibri"/>
                <w:sz w:val="18"/>
                <w:szCs w:val="18"/>
                <w:lang w:eastAsia="bg-BG"/>
              </w:rPr>
            </w:pPr>
          </w:p>
        </w:tc>
        <w:tc>
          <w:tcPr>
            <w:tcW w:w="679" w:type="dxa"/>
            <w:tcBorders>
              <w:top w:val="nil"/>
              <w:left w:val="nil"/>
              <w:bottom w:val="double" w:sz="6" w:space="0" w:color="auto"/>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 </w:t>
            </w:r>
          </w:p>
        </w:tc>
        <w:tc>
          <w:tcPr>
            <w:tcW w:w="829" w:type="dxa"/>
            <w:tcBorders>
              <w:top w:val="nil"/>
              <w:left w:val="nil"/>
              <w:bottom w:val="double" w:sz="6" w:space="0" w:color="auto"/>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2019 г.</w:t>
            </w:r>
          </w:p>
        </w:tc>
        <w:tc>
          <w:tcPr>
            <w:tcW w:w="811" w:type="dxa"/>
            <w:tcBorders>
              <w:top w:val="nil"/>
              <w:left w:val="nil"/>
              <w:bottom w:val="double" w:sz="6" w:space="0" w:color="auto"/>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2019 г.</w:t>
            </w:r>
          </w:p>
        </w:tc>
        <w:tc>
          <w:tcPr>
            <w:tcW w:w="829" w:type="dxa"/>
            <w:tcBorders>
              <w:top w:val="nil"/>
              <w:left w:val="nil"/>
              <w:bottom w:val="double" w:sz="6" w:space="0" w:color="auto"/>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2018 г.</w:t>
            </w:r>
          </w:p>
        </w:tc>
        <w:tc>
          <w:tcPr>
            <w:tcW w:w="1084" w:type="dxa"/>
            <w:tcBorders>
              <w:top w:val="nil"/>
              <w:left w:val="nil"/>
              <w:bottom w:val="double" w:sz="6" w:space="0" w:color="auto"/>
              <w:right w:val="nil"/>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к.3/к.5</w:t>
            </w:r>
          </w:p>
        </w:tc>
        <w:tc>
          <w:tcPr>
            <w:tcW w:w="1296" w:type="dxa"/>
            <w:tcBorders>
              <w:top w:val="nil"/>
              <w:left w:val="nil"/>
              <w:bottom w:val="double" w:sz="6" w:space="0" w:color="auto"/>
              <w:right w:val="single" w:sz="8" w:space="0" w:color="auto"/>
            </w:tcBorders>
            <w:shd w:val="clear" w:color="000000" w:fill="FFFFFF"/>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 к.3/к.4</w:t>
            </w:r>
          </w:p>
        </w:tc>
      </w:tr>
      <w:tr w:rsidR="00DF2107" w:rsidRPr="00DF5592" w:rsidTr="009A375B">
        <w:trPr>
          <w:trHeight w:val="262"/>
        </w:trPr>
        <w:tc>
          <w:tcPr>
            <w:tcW w:w="5034" w:type="dxa"/>
            <w:tcBorders>
              <w:top w:val="nil"/>
              <w:left w:val="single" w:sz="8" w:space="0" w:color="auto"/>
              <w:bottom w:val="nil"/>
              <w:right w:val="nil"/>
            </w:tcBorders>
            <w:shd w:val="clear" w:color="auto" w:fill="auto"/>
            <w:noWrap/>
            <w:vAlign w:val="bottom"/>
            <w:hideMark/>
          </w:tcPr>
          <w:p w:rsidR="00DF2107" w:rsidRPr="00DF5592" w:rsidRDefault="00DF2107" w:rsidP="009A375B">
            <w:pP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Средносписъчен брой</w:t>
            </w:r>
          </w:p>
        </w:tc>
        <w:tc>
          <w:tcPr>
            <w:tcW w:w="679" w:type="dxa"/>
            <w:tcBorders>
              <w:top w:val="nil"/>
              <w:left w:val="nil"/>
              <w:bottom w:val="nil"/>
              <w:right w:val="nil"/>
            </w:tcBorders>
            <w:shd w:val="clear" w:color="auto" w:fill="auto"/>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бр.</w:t>
            </w: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2 852</w:t>
            </w:r>
          </w:p>
        </w:tc>
        <w:tc>
          <w:tcPr>
            <w:tcW w:w="811"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2 643</w:t>
            </w: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2 982</w:t>
            </w:r>
          </w:p>
        </w:tc>
        <w:tc>
          <w:tcPr>
            <w:tcW w:w="1084"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-130</w:t>
            </w:r>
          </w:p>
        </w:tc>
        <w:tc>
          <w:tcPr>
            <w:tcW w:w="1296" w:type="dxa"/>
            <w:tcBorders>
              <w:top w:val="nil"/>
              <w:left w:val="nil"/>
              <w:bottom w:val="nil"/>
              <w:right w:val="single" w:sz="8" w:space="0" w:color="auto"/>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209</w:t>
            </w:r>
          </w:p>
        </w:tc>
      </w:tr>
      <w:tr w:rsidR="00DF2107" w:rsidRPr="00DF5592" w:rsidTr="009A375B">
        <w:trPr>
          <w:trHeight w:val="247"/>
        </w:trPr>
        <w:tc>
          <w:tcPr>
            <w:tcW w:w="5034" w:type="dxa"/>
            <w:tcBorders>
              <w:top w:val="nil"/>
              <w:left w:val="single" w:sz="8" w:space="0" w:color="auto"/>
              <w:bottom w:val="nil"/>
              <w:right w:val="nil"/>
            </w:tcBorders>
            <w:shd w:val="clear" w:color="auto" w:fill="auto"/>
            <w:noWrap/>
            <w:vAlign w:val="bottom"/>
            <w:hideMark/>
          </w:tcPr>
          <w:p w:rsidR="00DF2107" w:rsidRPr="00DF5592" w:rsidRDefault="00DF2107" w:rsidP="009A375B">
            <w:pP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Списъчен брой на 31.12.</w:t>
            </w:r>
            <w:r w:rsidRPr="00DF5592">
              <w:rPr>
                <w:rFonts w:ascii="Calibri" w:eastAsia="Times New Roman" w:hAnsi="Calibri" w:cs="Calibri"/>
                <w:i/>
                <w:iCs/>
                <w:sz w:val="18"/>
                <w:szCs w:val="18"/>
                <w:lang w:eastAsia="bg-BG"/>
              </w:rPr>
              <w:t xml:space="preserve"> </w:t>
            </w:r>
            <w:r w:rsidRPr="00DF5592">
              <w:rPr>
                <w:rFonts w:ascii="Calibri" w:eastAsia="Times New Roman" w:hAnsi="Calibri" w:cs="Calibri"/>
                <w:sz w:val="18"/>
                <w:szCs w:val="18"/>
                <w:lang w:eastAsia="bg-BG"/>
              </w:rPr>
              <w:t xml:space="preserve"> </w:t>
            </w:r>
          </w:p>
        </w:tc>
        <w:tc>
          <w:tcPr>
            <w:tcW w:w="679" w:type="dxa"/>
            <w:tcBorders>
              <w:top w:val="nil"/>
              <w:left w:val="nil"/>
              <w:bottom w:val="nil"/>
              <w:right w:val="nil"/>
            </w:tcBorders>
            <w:shd w:val="clear" w:color="auto" w:fill="auto"/>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бр.</w:t>
            </w: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2 745</w:t>
            </w:r>
          </w:p>
        </w:tc>
        <w:tc>
          <w:tcPr>
            <w:tcW w:w="811"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2 912</w:t>
            </w:r>
          </w:p>
        </w:tc>
        <w:tc>
          <w:tcPr>
            <w:tcW w:w="1084"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-167</w:t>
            </w:r>
          </w:p>
        </w:tc>
        <w:tc>
          <w:tcPr>
            <w:tcW w:w="1296" w:type="dxa"/>
            <w:tcBorders>
              <w:top w:val="nil"/>
              <w:left w:val="nil"/>
              <w:bottom w:val="nil"/>
              <w:right w:val="single" w:sz="8" w:space="0" w:color="auto"/>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 </w:t>
            </w:r>
          </w:p>
        </w:tc>
      </w:tr>
      <w:tr w:rsidR="00DF2107" w:rsidRPr="00DF5592" w:rsidTr="009A375B">
        <w:trPr>
          <w:trHeight w:val="247"/>
        </w:trPr>
        <w:tc>
          <w:tcPr>
            <w:tcW w:w="5034" w:type="dxa"/>
            <w:tcBorders>
              <w:top w:val="nil"/>
              <w:left w:val="single" w:sz="8" w:space="0" w:color="auto"/>
              <w:bottom w:val="nil"/>
              <w:right w:val="nil"/>
            </w:tcBorders>
            <w:shd w:val="clear" w:color="auto" w:fill="auto"/>
            <w:noWrap/>
            <w:vAlign w:val="bottom"/>
            <w:hideMark/>
          </w:tcPr>
          <w:p w:rsidR="00DF2107" w:rsidRPr="00DF5592" w:rsidRDefault="00DF2107" w:rsidP="009A375B">
            <w:pPr>
              <w:rPr>
                <w:rFonts w:ascii="Calibri" w:eastAsia="Times New Roman" w:hAnsi="Calibri" w:cs="Calibri"/>
                <w:i/>
                <w:iCs/>
                <w:sz w:val="18"/>
                <w:szCs w:val="18"/>
                <w:lang w:eastAsia="bg-BG"/>
              </w:rPr>
            </w:pPr>
            <w:r w:rsidRPr="00DF5592">
              <w:rPr>
                <w:rFonts w:ascii="Calibri" w:eastAsia="Times New Roman" w:hAnsi="Calibri" w:cs="Calibri"/>
                <w:i/>
                <w:iCs/>
                <w:sz w:val="18"/>
                <w:szCs w:val="18"/>
                <w:lang w:eastAsia="bg-BG"/>
              </w:rPr>
              <w:t xml:space="preserve">Средносписъчен брой м.декември </w:t>
            </w:r>
          </w:p>
        </w:tc>
        <w:tc>
          <w:tcPr>
            <w:tcW w:w="679" w:type="dxa"/>
            <w:tcBorders>
              <w:top w:val="nil"/>
              <w:left w:val="nil"/>
              <w:bottom w:val="nil"/>
              <w:right w:val="nil"/>
            </w:tcBorders>
            <w:shd w:val="clear" w:color="auto" w:fill="auto"/>
            <w:noWrap/>
            <w:vAlign w:val="bottom"/>
            <w:hideMark/>
          </w:tcPr>
          <w:p w:rsidR="00DF2107" w:rsidRPr="00DF5592" w:rsidRDefault="00DF2107" w:rsidP="009A375B">
            <w:pPr>
              <w:jc w:val="center"/>
              <w:rPr>
                <w:rFonts w:ascii="Calibri" w:eastAsia="Times New Roman" w:hAnsi="Calibri" w:cs="Calibri"/>
                <w:i/>
                <w:iCs/>
                <w:sz w:val="18"/>
                <w:szCs w:val="18"/>
                <w:lang w:eastAsia="bg-BG"/>
              </w:rPr>
            </w:pPr>
            <w:r w:rsidRPr="00DF5592">
              <w:rPr>
                <w:rFonts w:ascii="Calibri" w:eastAsia="Times New Roman" w:hAnsi="Calibri" w:cs="Calibri"/>
                <w:i/>
                <w:iCs/>
                <w:sz w:val="18"/>
                <w:szCs w:val="18"/>
                <w:lang w:eastAsia="bg-BG"/>
              </w:rPr>
              <w:t>бр.</w:t>
            </w: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2 764</w:t>
            </w:r>
          </w:p>
        </w:tc>
        <w:tc>
          <w:tcPr>
            <w:tcW w:w="811"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2 369</w:t>
            </w: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3 177</w:t>
            </w:r>
          </w:p>
        </w:tc>
        <w:tc>
          <w:tcPr>
            <w:tcW w:w="1084"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-413</w:t>
            </w:r>
          </w:p>
        </w:tc>
        <w:tc>
          <w:tcPr>
            <w:tcW w:w="1296" w:type="dxa"/>
            <w:tcBorders>
              <w:top w:val="nil"/>
              <w:left w:val="nil"/>
              <w:bottom w:val="nil"/>
              <w:right w:val="single" w:sz="8" w:space="0" w:color="auto"/>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395</w:t>
            </w:r>
          </w:p>
        </w:tc>
      </w:tr>
      <w:tr w:rsidR="00DF2107" w:rsidRPr="00DF5592" w:rsidTr="009A375B">
        <w:trPr>
          <w:trHeight w:val="247"/>
        </w:trPr>
        <w:tc>
          <w:tcPr>
            <w:tcW w:w="5034" w:type="dxa"/>
            <w:tcBorders>
              <w:top w:val="nil"/>
              <w:left w:val="single" w:sz="8" w:space="0" w:color="auto"/>
              <w:bottom w:val="nil"/>
              <w:right w:val="nil"/>
            </w:tcBorders>
            <w:shd w:val="clear" w:color="auto" w:fill="auto"/>
            <w:noWrap/>
            <w:vAlign w:val="bottom"/>
            <w:hideMark/>
          </w:tcPr>
          <w:p w:rsidR="00DF2107" w:rsidRPr="00DF5592" w:rsidRDefault="00DF2107" w:rsidP="009A375B">
            <w:pP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Средна работна заплата с обезщетения</w:t>
            </w:r>
          </w:p>
        </w:tc>
        <w:tc>
          <w:tcPr>
            <w:tcW w:w="679" w:type="dxa"/>
            <w:tcBorders>
              <w:top w:val="nil"/>
              <w:left w:val="nil"/>
              <w:bottom w:val="nil"/>
              <w:right w:val="nil"/>
            </w:tcBorders>
            <w:shd w:val="clear" w:color="auto" w:fill="auto"/>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лв.</w:t>
            </w: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1 307</w:t>
            </w:r>
          </w:p>
        </w:tc>
        <w:tc>
          <w:tcPr>
            <w:tcW w:w="811"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1 194</w:t>
            </w: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1 172</w:t>
            </w:r>
          </w:p>
        </w:tc>
        <w:tc>
          <w:tcPr>
            <w:tcW w:w="1084"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135</w:t>
            </w:r>
          </w:p>
        </w:tc>
        <w:tc>
          <w:tcPr>
            <w:tcW w:w="1296" w:type="dxa"/>
            <w:tcBorders>
              <w:top w:val="nil"/>
              <w:left w:val="nil"/>
              <w:bottom w:val="nil"/>
              <w:right w:val="single" w:sz="8" w:space="0" w:color="auto"/>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113</w:t>
            </w:r>
          </w:p>
        </w:tc>
      </w:tr>
      <w:tr w:rsidR="00DF2107" w:rsidRPr="00DF5592" w:rsidTr="009A375B">
        <w:trPr>
          <w:trHeight w:val="247"/>
        </w:trPr>
        <w:tc>
          <w:tcPr>
            <w:tcW w:w="5034" w:type="dxa"/>
            <w:tcBorders>
              <w:top w:val="nil"/>
              <w:left w:val="single" w:sz="8" w:space="0" w:color="auto"/>
              <w:bottom w:val="nil"/>
              <w:right w:val="nil"/>
            </w:tcBorders>
            <w:shd w:val="clear" w:color="auto" w:fill="auto"/>
            <w:noWrap/>
            <w:vAlign w:val="bottom"/>
            <w:hideMark/>
          </w:tcPr>
          <w:p w:rsidR="00DF2107" w:rsidRPr="00DF5592" w:rsidRDefault="00DF2107" w:rsidP="009A375B">
            <w:pP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Средна работна заплата без обезщетения</w:t>
            </w:r>
          </w:p>
        </w:tc>
        <w:tc>
          <w:tcPr>
            <w:tcW w:w="679" w:type="dxa"/>
            <w:tcBorders>
              <w:top w:val="nil"/>
              <w:left w:val="nil"/>
              <w:bottom w:val="nil"/>
              <w:right w:val="nil"/>
            </w:tcBorders>
            <w:shd w:val="clear" w:color="auto" w:fill="auto"/>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лв.</w:t>
            </w: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1 263</w:t>
            </w:r>
          </w:p>
        </w:tc>
        <w:tc>
          <w:tcPr>
            <w:tcW w:w="811"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1 157</w:t>
            </w: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1 118</w:t>
            </w:r>
          </w:p>
        </w:tc>
        <w:tc>
          <w:tcPr>
            <w:tcW w:w="1084"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145</w:t>
            </w:r>
          </w:p>
        </w:tc>
        <w:tc>
          <w:tcPr>
            <w:tcW w:w="1296" w:type="dxa"/>
            <w:tcBorders>
              <w:top w:val="nil"/>
              <w:left w:val="nil"/>
              <w:bottom w:val="nil"/>
              <w:right w:val="single" w:sz="8" w:space="0" w:color="auto"/>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106</w:t>
            </w:r>
          </w:p>
        </w:tc>
      </w:tr>
      <w:tr w:rsidR="00DF2107" w:rsidRPr="00DF5592" w:rsidTr="009A375B">
        <w:trPr>
          <w:trHeight w:val="247"/>
        </w:trPr>
        <w:tc>
          <w:tcPr>
            <w:tcW w:w="5034" w:type="dxa"/>
            <w:tcBorders>
              <w:top w:val="nil"/>
              <w:left w:val="single" w:sz="8" w:space="0" w:color="auto"/>
              <w:bottom w:val="nil"/>
              <w:right w:val="nil"/>
            </w:tcBorders>
            <w:shd w:val="clear" w:color="auto" w:fill="auto"/>
            <w:noWrap/>
            <w:vAlign w:val="bottom"/>
            <w:hideMark/>
          </w:tcPr>
          <w:p w:rsidR="00DF2107" w:rsidRPr="00DF5592" w:rsidRDefault="00DF2107" w:rsidP="009A375B">
            <w:pP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Средства за работна заплата</w:t>
            </w:r>
          </w:p>
        </w:tc>
        <w:tc>
          <w:tcPr>
            <w:tcW w:w="679" w:type="dxa"/>
            <w:tcBorders>
              <w:top w:val="nil"/>
              <w:left w:val="nil"/>
              <w:bottom w:val="nil"/>
              <w:right w:val="nil"/>
            </w:tcBorders>
            <w:shd w:val="clear" w:color="auto" w:fill="auto"/>
            <w:noWrap/>
            <w:vAlign w:val="bottom"/>
            <w:hideMark/>
          </w:tcPr>
          <w:p w:rsidR="00DF2107" w:rsidRPr="00DF5592" w:rsidRDefault="00DF2107" w:rsidP="009A375B">
            <w:pP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хил.</w:t>
            </w:r>
            <w:r>
              <w:rPr>
                <w:rFonts w:ascii="Calibri" w:eastAsia="Times New Roman" w:hAnsi="Calibri" w:cs="Calibri"/>
                <w:sz w:val="18"/>
                <w:szCs w:val="18"/>
                <w:lang w:eastAsia="bg-BG"/>
              </w:rPr>
              <w:t>л</w:t>
            </w:r>
            <w:r w:rsidRPr="00DF5592">
              <w:rPr>
                <w:rFonts w:ascii="Calibri" w:eastAsia="Times New Roman" w:hAnsi="Calibri" w:cs="Calibri"/>
                <w:sz w:val="18"/>
                <w:szCs w:val="18"/>
                <w:lang w:eastAsia="bg-BG"/>
              </w:rPr>
              <w:t>в.</w:t>
            </w: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44 806</w:t>
            </w:r>
          </w:p>
        </w:tc>
        <w:tc>
          <w:tcPr>
            <w:tcW w:w="811"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37 941</w:t>
            </w: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41 987</w:t>
            </w:r>
          </w:p>
        </w:tc>
        <w:tc>
          <w:tcPr>
            <w:tcW w:w="1084"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2 819</w:t>
            </w:r>
          </w:p>
        </w:tc>
        <w:tc>
          <w:tcPr>
            <w:tcW w:w="1296" w:type="dxa"/>
            <w:tcBorders>
              <w:top w:val="nil"/>
              <w:left w:val="nil"/>
              <w:bottom w:val="nil"/>
              <w:right w:val="single" w:sz="8" w:space="0" w:color="auto"/>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6 865</w:t>
            </w:r>
          </w:p>
        </w:tc>
      </w:tr>
      <w:tr w:rsidR="00DF2107" w:rsidRPr="00DF5592" w:rsidTr="009A375B">
        <w:trPr>
          <w:trHeight w:val="727"/>
        </w:trPr>
        <w:tc>
          <w:tcPr>
            <w:tcW w:w="5034" w:type="dxa"/>
            <w:tcBorders>
              <w:top w:val="nil"/>
              <w:left w:val="single" w:sz="8" w:space="0" w:color="auto"/>
              <w:bottom w:val="nil"/>
              <w:right w:val="nil"/>
            </w:tcBorders>
            <w:shd w:val="clear" w:color="auto" w:fill="auto"/>
            <w:noWrap/>
            <w:vAlign w:val="bottom"/>
            <w:hideMark/>
          </w:tcPr>
          <w:p w:rsidR="00DF2107" w:rsidRPr="00DF5592" w:rsidRDefault="00DF2107" w:rsidP="009A375B">
            <w:pPr>
              <w:jc w:val="both"/>
              <w:rPr>
                <w:rFonts w:ascii="Calibri" w:eastAsia="Times New Roman" w:hAnsi="Calibri" w:cs="Calibri"/>
                <w:i/>
                <w:iCs/>
                <w:sz w:val="18"/>
                <w:szCs w:val="18"/>
                <w:lang w:eastAsia="bg-BG"/>
              </w:rPr>
            </w:pPr>
            <w:r w:rsidRPr="00DF5592">
              <w:rPr>
                <w:rFonts w:ascii="Calibri" w:eastAsia="Times New Roman" w:hAnsi="Calibri" w:cs="Calibri"/>
                <w:i/>
                <w:iCs/>
                <w:sz w:val="18"/>
                <w:szCs w:val="18"/>
                <w:lang w:eastAsia="bg-BG"/>
              </w:rPr>
              <w:t xml:space="preserve">Изплатени обезщетения при прекратяване на трудовото правоотношение  </w:t>
            </w:r>
          </w:p>
        </w:tc>
        <w:tc>
          <w:tcPr>
            <w:tcW w:w="679" w:type="dxa"/>
            <w:tcBorders>
              <w:top w:val="nil"/>
              <w:left w:val="nil"/>
              <w:bottom w:val="nil"/>
              <w:right w:val="nil"/>
            </w:tcBorders>
            <w:shd w:val="clear" w:color="auto" w:fill="auto"/>
            <w:noWrap/>
            <w:vAlign w:val="bottom"/>
            <w:hideMark/>
          </w:tcPr>
          <w:p w:rsidR="00DF2107" w:rsidRPr="00DF5592" w:rsidRDefault="00DF2107" w:rsidP="009A375B">
            <w:pPr>
              <w:rPr>
                <w:rFonts w:ascii="Calibri" w:eastAsia="Times New Roman" w:hAnsi="Calibri" w:cs="Calibri"/>
                <w:i/>
                <w:iCs/>
                <w:sz w:val="18"/>
                <w:szCs w:val="18"/>
                <w:lang w:eastAsia="bg-BG"/>
              </w:rPr>
            </w:pPr>
            <w:r w:rsidRPr="00DF5592">
              <w:rPr>
                <w:rFonts w:ascii="Calibri" w:eastAsia="Times New Roman" w:hAnsi="Calibri" w:cs="Calibri"/>
                <w:i/>
                <w:iCs/>
                <w:sz w:val="18"/>
                <w:szCs w:val="18"/>
                <w:lang w:eastAsia="bg-BG"/>
              </w:rPr>
              <w:t>хил.</w:t>
            </w:r>
            <w:r>
              <w:rPr>
                <w:rFonts w:ascii="Calibri" w:eastAsia="Times New Roman" w:hAnsi="Calibri" w:cs="Calibri"/>
                <w:i/>
                <w:iCs/>
                <w:sz w:val="18"/>
                <w:szCs w:val="18"/>
                <w:lang w:eastAsia="bg-BG"/>
              </w:rPr>
              <w:t>л</w:t>
            </w:r>
            <w:r w:rsidRPr="00DF5592">
              <w:rPr>
                <w:rFonts w:ascii="Calibri" w:eastAsia="Times New Roman" w:hAnsi="Calibri" w:cs="Calibri"/>
                <w:i/>
                <w:iCs/>
                <w:sz w:val="18"/>
                <w:szCs w:val="18"/>
                <w:lang w:eastAsia="bg-BG"/>
              </w:rPr>
              <w:t>в.</w:t>
            </w: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1 584</w:t>
            </w:r>
          </w:p>
        </w:tc>
        <w:tc>
          <w:tcPr>
            <w:tcW w:w="811"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1 233</w:t>
            </w:r>
          </w:p>
        </w:tc>
        <w:tc>
          <w:tcPr>
            <w:tcW w:w="829"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1 970</w:t>
            </w:r>
          </w:p>
        </w:tc>
        <w:tc>
          <w:tcPr>
            <w:tcW w:w="1084" w:type="dxa"/>
            <w:tcBorders>
              <w:top w:val="nil"/>
              <w:left w:val="nil"/>
              <w:bottom w:val="nil"/>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-386</w:t>
            </w:r>
          </w:p>
        </w:tc>
        <w:tc>
          <w:tcPr>
            <w:tcW w:w="1296" w:type="dxa"/>
            <w:tcBorders>
              <w:top w:val="nil"/>
              <w:left w:val="nil"/>
              <w:bottom w:val="nil"/>
              <w:right w:val="single" w:sz="8" w:space="0" w:color="auto"/>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351</w:t>
            </w:r>
          </w:p>
        </w:tc>
      </w:tr>
      <w:tr w:rsidR="00DF2107" w:rsidRPr="00DF5592" w:rsidTr="009A375B">
        <w:trPr>
          <w:trHeight w:val="262"/>
        </w:trPr>
        <w:tc>
          <w:tcPr>
            <w:tcW w:w="5034" w:type="dxa"/>
            <w:tcBorders>
              <w:top w:val="nil"/>
              <w:left w:val="single" w:sz="8" w:space="0" w:color="auto"/>
              <w:bottom w:val="double" w:sz="6" w:space="0" w:color="auto"/>
              <w:right w:val="nil"/>
            </w:tcBorders>
            <w:shd w:val="clear" w:color="auto" w:fill="auto"/>
            <w:noWrap/>
            <w:vAlign w:val="bottom"/>
            <w:hideMark/>
          </w:tcPr>
          <w:p w:rsidR="00DF2107" w:rsidRPr="00DF5592" w:rsidRDefault="00DF2107" w:rsidP="009A375B">
            <w:pP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 xml:space="preserve">Разходи за социални осигуровки </w:t>
            </w:r>
          </w:p>
        </w:tc>
        <w:tc>
          <w:tcPr>
            <w:tcW w:w="679" w:type="dxa"/>
            <w:tcBorders>
              <w:top w:val="nil"/>
              <w:left w:val="nil"/>
              <w:bottom w:val="double" w:sz="6" w:space="0" w:color="auto"/>
              <w:right w:val="nil"/>
            </w:tcBorders>
            <w:shd w:val="clear" w:color="auto" w:fill="auto"/>
            <w:noWrap/>
            <w:vAlign w:val="bottom"/>
            <w:hideMark/>
          </w:tcPr>
          <w:p w:rsidR="00DF2107" w:rsidRPr="00DF5592" w:rsidRDefault="00DF2107" w:rsidP="009A375B">
            <w:pPr>
              <w:jc w:val="center"/>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хил. лв</w:t>
            </w:r>
          </w:p>
        </w:tc>
        <w:tc>
          <w:tcPr>
            <w:tcW w:w="829" w:type="dxa"/>
            <w:tcBorders>
              <w:top w:val="nil"/>
              <w:left w:val="nil"/>
              <w:bottom w:val="double" w:sz="6" w:space="0" w:color="auto"/>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13 398</w:t>
            </w:r>
          </w:p>
        </w:tc>
        <w:tc>
          <w:tcPr>
            <w:tcW w:w="811" w:type="dxa"/>
            <w:tcBorders>
              <w:top w:val="nil"/>
              <w:left w:val="nil"/>
              <w:bottom w:val="double" w:sz="6" w:space="0" w:color="auto"/>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11 657</w:t>
            </w:r>
          </w:p>
        </w:tc>
        <w:tc>
          <w:tcPr>
            <w:tcW w:w="829" w:type="dxa"/>
            <w:tcBorders>
              <w:top w:val="nil"/>
              <w:left w:val="nil"/>
              <w:bottom w:val="double" w:sz="6" w:space="0" w:color="auto"/>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12 751</w:t>
            </w:r>
          </w:p>
        </w:tc>
        <w:tc>
          <w:tcPr>
            <w:tcW w:w="1084" w:type="dxa"/>
            <w:tcBorders>
              <w:top w:val="nil"/>
              <w:left w:val="nil"/>
              <w:bottom w:val="double" w:sz="6" w:space="0" w:color="auto"/>
              <w:right w:val="nil"/>
            </w:tcBorders>
            <w:shd w:val="clear" w:color="auto" w:fill="auto"/>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647</w:t>
            </w:r>
          </w:p>
        </w:tc>
        <w:tc>
          <w:tcPr>
            <w:tcW w:w="1296" w:type="dxa"/>
            <w:tcBorders>
              <w:top w:val="nil"/>
              <w:left w:val="nil"/>
              <w:bottom w:val="double" w:sz="6" w:space="0" w:color="auto"/>
              <w:right w:val="single" w:sz="8" w:space="0" w:color="auto"/>
            </w:tcBorders>
            <w:shd w:val="clear" w:color="000000" w:fill="FFFFFF"/>
            <w:noWrap/>
            <w:vAlign w:val="bottom"/>
            <w:hideMark/>
          </w:tcPr>
          <w:p w:rsidR="00DF2107" w:rsidRPr="00DF5592" w:rsidRDefault="00DF2107" w:rsidP="009A375B">
            <w:pPr>
              <w:jc w:val="right"/>
              <w:rPr>
                <w:rFonts w:ascii="Calibri" w:eastAsia="Times New Roman" w:hAnsi="Calibri" w:cs="Calibri"/>
                <w:sz w:val="18"/>
                <w:szCs w:val="18"/>
                <w:lang w:eastAsia="bg-BG"/>
              </w:rPr>
            </w:pPr>
            <w:r w:rsidRPr="00DF5592">
              <w:rPr>
                <w:rFonts w:ascii="Calibri" w:eastAsia="Times New Roman" w:hAnsi="Calibri" w:cs="Calibri"/>
                <w:sz w:val="18"/>
                <w:szCs w:val="18"/>
                <w:lang w:eastAsia="bg-BG"/>
              </w:rPr>
              <w:t>1741</w:t>
            </w:r>
          </w:p>
        </w:tc>
      </w:tr>
    </w:tbl>
    <w:p w:rsidR="00DF2107" w:rsidRPr="00DF5592" w:rsidRDefault="00DF2107" w:rsidP="00DF2107">
      <w:pPr>
        <w:jc w:val="both"/>
        <w:rPr>
          <w:highlight w:val="yellow"/>
          <w:lang w:val="en-US"/>
        </w:rPr>
      </w:pPr>
    </w:p>
    <w:p w:rsidR="00DF2107" w:rsidRPr="00C0058F" w:rsidRDefault="00DF2107" w:rsidP="00DF2107">
      <w:pPr>
        <w:jc w:val="both"/>
        <w:rPr>
          <w:i/>
        </w:rPr>
      </w:pPr>
      <w:r w:rsidRPr="00C0058F">
        <w:t>От началото на годината до 3</w:t>
      </w:r>
      <w:r>
        <w:t>1</w:t>
      </w:r>
      <w:r w:rsidRPr="00C0058F">
        <w:t xml:space="preserve"> </w:t>
      </w:r>
      <w:r>
        <w:t>декември</w:t>
      </w:r>
      <w:r w:rsidRPr="00C0058F">
        <w:t xml:space="preserve"> 201</w:t>
      </w:r>
      <w:r>
        <w:t>9</w:t>
      </w:r>
      <w:r w:rsidRPr="00C0058F">
        <w:t xml:space="preserve"> г. са освободени </w:t>
      </w:r>
      <w:r>
        <w:t>355</w:t>
      </w:r>
      <w:r w:rsidRPr="00C0058F">
        <w:t xml:space="preserve"> служители и са назначени </w:t>
      </w:r>
      <w:r>
        <w:rPr>
          <w:lang w:val="en-US"/>
        </w:rPr>
        <w:t>1</w:t>
      </w:r>
      <w:r>
        <w:t>88</w:t>
      </w:r>
      <w:r w:rsidRPr="00C0058F">
        <w:t xml:space="preserve"> броя. Средно на един човек от освободения персонал се падат </w:t>
      </w:r>
      <w:r>
        <w:t>4</w:t>
      </w:r>
      <w:r w:rsidRPr="00C0058F">
        <w:t> </w:t>
      </w:r>
      <w:r>
        <w:t>462</w:t>
      </w:r>
      <w:r w:rsidRPr="00C0058F">
        <w:t xml:space="preserve"> лева обезщетение. За</w:t>
      </w:r>
      <w:r>
        <w:rPr>
          <w:lang w:val="en-US"/>
        </w:rPr>
        <w:t xml:space="preserve"> </w:t>
      </w:r>
      <w:r w:rsidRPr="00C0058F">
        <w:t xml:space="preserve"> 201</w:t>
      </w:r>
      <w:r>
        <w:rPr>
          <w:lang w:val="en-US"/>
        </w:rPr>
        <w:t>9</w:t>
      </w:r>
      <w:r w:rsidRPr="00C0058F">
        <w:t xml:space="preserve"> г. са начислени обезщетения в размер на </w:t>
      </w:r>
      <w:r>
        <w:t>1 584</w:t>
      </w:r>
      <w:r w:rsidRPr="00C0058F">
        <w:t xml:space="preserve"> хил. лева, в т.ч. </w:t>
      </w:r>
      <w:r w:rsidRPr="00C0058F">
        <w:rPr>
          <w:i/>
        </w:rPr>
        <w:t xml:space="preserve">(чл. 220 от КТ, чл. 222 от КТ, чл. 331 от КТ, чл. 224 от КТ).  </w:t>
      </w:r>
    </w:p>
    <w:p w:rsidR="00DF2107" w:rsidRPr="00C0058F" w:rsidRDefault="00DF2107" w:rsidP="00DF2107">
      <w:pPr>
        <w:jc w:val="both"/>
      </w:pPr>
      <w:r w:rsidRPr="00C0058F">
        <w:t xml:space="preserve">Отчетите по труда показват, че съставът на средствата за възнаграждения е както следва: </w:t>
      </w:r>
    </w:p>
    <w:p w:rsidR="00DF2107" w:rsidRPr="00085574" w:rsidRDefault="00DF2107" w:rsidP="00DF2107">
      <w:pPr>
        <w:numPr>
          <w:ilvl w:val="0"/>
          <w:numId w:val="13"/>
        </w:numPr>
        <w:ind w:left="714" w:hanging="357"/>
        <w:jc w:val="both"/>
      </w:pPr>
      <w:r w:rsidRPr="00085574">
        <w:t xml:space="preserve">разходите за основна заплата представляват </w:t>
      </w:r>
      <w:r>
        <w:t>56</w:t>
      </w:r>
      <w:r w:rsidRPr="00085574">
        <w:t xml:space="preserve">% от брутната заплата и за нея са начислени </w:t>
      </w:r>
      <w:r>
        <w:rPr>
          <w:lang w:val="en-US"/>
        </w:rPr>
        <w:t>2</w:t>
      </w:r>
      <w:r>
        <w:t>5</w:t>
      </w:r>
      <w:r w:rsidRPr="00085574">
        <w:t xml:space="preserve"> </w:t>
      </w:r>
      <w:r>
        <w:rPr>
          <w:lang w:val="en-US"/>
        </w:rPr>
        <w:t>2</w:t>
      </w:r>
      <w:r>
        <w:t>76</w:t>
      </w:r>
      <w:r w:rsidRPr="00085574">
        <w:t> хил. лева;</w:t>
      </w:r>
    </w:p>
    <w:p w:rsidR="00DF2107" w:rsidRPr="00085574" w:rsidRDefault="00DF2107" w:rsidP="00DF2107">
      <w:pPr>
        <w:numPr>
          <w:ilvl w:val="0"/>
          <w:numId w:val="13"/>
        </w:numPr>
        <w:ind w:left="714" w:hanging="357"/>
        <w:jc w:val="both"/>
      </w:pPr>
      <w:r w:rsidRPr="00085574">
        <w:t>за продължителна работа са начислени </w:t>
      </w:r>
      <w:r>
        <w:t>6</w:t>
      </w:r>
      <w:r w:rsidRPr="00085574">
        <w:t xml:space="preserve"> </w:t>
      </w:r>
      <w:r>
        <w:t>604</w:t>
      </w:r>
      <w:r w:rsidRPr="00085574">
        <w:t> хил. лева или това е 1</w:t>
      </w:r>
      <w:r>
        <w:t>5</w:t>
      </w:r>
      <w:r w:rsidRPr="00085574">
        <w:t>% от разходите за възнаграждения;</w:t>
      </w:r>
    </w:p>
    <w:p w:rsidR="00DF2107" w:rsidRPr="00085574" w:rsidRDefault="00DF2107" w:rsidP="00DF2107">
      <w:pPr>
        <w:numPr>
          <w:ilvl w:val="0"/>
          <w:numId w:val="13"/>
        </w:numPr>
        <w:ind w:left="714" w:hanging="357"/>
        <w:jc w:val="both"/>
      </w:pPr>
      <w:r w:rsidRPr="00085574">
        <w:lastRenderedPageBreak/>
        <w:t xml:space="preserve">за нощен труд са начислени </w:t>
      </w:r>
      <w:r>
        <w:rPr>
          <w:lang w:val="en-US"/>
        </w:rPr>
        <w:t xml:space="preserve">1 </w:t>
      </w:r>
      <w:r>
        <w:t>804</w:t>
      </w:r>
      <w:r w:rsidRPr="00085574">
        <w:t xml:space="preserve">  хил. лева или </w:t>
      </w:r>
      <w:r>
        <w:t>4</w:t>
      </w:r>
      <w:r w:rsidRPr="00085574">
        <w:t>%;</w:t>
      </w:r>
    </w:p>
    <w:p w:rsidR="00DF2107" w:rsidRPr="00085574" w:rsidRDefault="00DF2107" w:rsidP="00DF2107">
      <w:pPr>
        <w:numPr>
          <w:ilvl w:val="0"/>
          <w:numId w:val="13"/>
        </w:numPr>
        <w:ind w:left="714" w:hanging="357"/>
        <w:jc w:val="both"/>
      </w:pPr>
      <w:r w:rsidRPr="00085574">
        <w:t xml:space="preserve">за домашен отпуск </w:t>
      </w:r>
      <w:r>
        <w:t>4 532</w:t>
      </w:r>
      <w:r w:rsidRPr="00085574">
        <w:t xml:space="preserve"> хил. лева, което представлява </w:t>
      </w:r>
      <w:r>
        <w:rPr>
          <w:lang w:val="en-US"/>
        </w:rPr>
        <w:t>1</w:t>
      </w:r>
      <w:r>
        <w:t>0</w:t>
      </w:r>
      <w:r w:rsidRPr="00085574">
        <w:t xml:space="preserve">% от разходите за работна заплата. Тези средства са </w:t>
      </w:r>
      <w:r>
        <w:t>увелич</w:t>
      </w:r>
      <w:r w:rsidRPr="00085574">
        <w:t>ени спрямо същия период на предходната година с</w:t>
      </w:r>
      <w:r w:rsidRPr="00085574">
        <w:br/>
      </w:r>
      <w:r>
        <w:rPr>
          <w:lang w:val="en-US"/>
        </w:rPr>
        <w:t>546</w:t>
      </w:r>
      <w:r w:rsidRPr="00085574">
        <w:t xml:space="preserve"> хил. лева.</w:t>
      </w:r>
    </w:p>
    <w:p w:rsidR="008A6BDA" w:rsidRPr="00CE1DBF" w:rsidRDefault="008A6BDA" w:rsidP="008A6BDA">
      <w:pPr>
        <w:jc w:val="both"/>
        <w:rPr>
          <w:highlight w:val="yellow"/>
        </w:rPr>
      </w:pPr>
    </w:p>
    <w:p w:rsidR="003D2F62" w:rsidRPr="00E44D2F" w:rsidRDefault="006437BD" w:rsidP="003D2F62">
      <w:pPr>
        <w:spacing w:after="120"/>
        <w:ind w:firstLine="567"/>
        <w:jc w:val="both"/>
        <w:rPr>
          <w:color w:val="FF0000"/>
        </w:rPr>
      </w:pPr>
      <w:r w:rsidRPr="00E44D2F">
        <w:t xml:space="preserve">2.1. </w:t>
      </w:r>
      <w:r w:rsidRPr="00E44D2F">
        <w:rPr>
          <w:b/>
        </w:rPr>
        <w:t>Горива</w:t>
      </w:r>
      <w:r w:rsidRPr="00E44D2F">
        <w:t xml:space="preserve"> – отчетени са </w:t>
      </w:r>
      <w:r w:rsidR="00E44D2F" w:rsidRPr="00E44D2F">
        <w:t xml:space="preserve">5 </w:t>
      </w:r>
      <w:r w:rsidR="00E44D2F" w:rsidRPr="00E44D2F">
        <w:rPr>
          <w:lang w:val="en-US"/>
        </w:rPr>
        <w:t>770</w:t>
      </w:r>
      <w:r w:rsidRPr="00E44D2F">
        <w:t xml:space="preserve"> хил.лева, което представлява </w:t>
      </w:r>
      <w:r w:rsidR="00F92788" w:rsidRPr="00E44D2F">
        <w:t>4</w:t>
      </w:r>
      <w:r w:rsidRPr="00E44D2F">
        <w:t xml:space="preserve">% от разходите по икономически елементи за основна дейност. Спрямо същия период на 2018 г. разходите за горива са </w:t>
      </w:r>
      <w:r w:rsidR="00E44D2F" w:rsidRPr="00E44D2F">
        <w:rPr>
          <w:lang w:val="en-US"/>
        </w:rPr>
        <w:t xml:space="preserve">намалени </w:t>
      </w:r>
      <w:r w:rsidRPr="00E44D2F">
        <w:t xml:space="preserve">с </w:t>
      </w:r>
      <w:r w:rsidR="00F92788" w:rsidRPr="00E44D2F">
        <w:t>1</w:t>
      </w:r>
      <w:r w:rsidR="00E44D2F" w:rsidRPr="00E44D2F">
        <w:t>3</w:t>
      </w:r>
      <w:r w:rsidRPr="00E44D2F">
        <w:t xml:space="preserve"> хил.лева или </w:t>
      </w:r>
      <w:r w:rsidR="00E44D2F" w:rsidRPr="00E44D2F">
        <w:t>0,2</w:t>
      </w:r>
      <w:r w:rsidR="003D2F62" w:rsidRPr="00E44D2F">
        <w:t>%.</w:t>
      </w:r>
      <w:r w:rsidRPr="00E44D2F">
        <w:t xml:space="preserve"> </w:t>
      </w:r>
    </w:p>
    <w:p w:rsidR="003D2F62" w:rsidRPr="00E44D2F" w:rsidRDefault="003D2F62" w:rsidP="003D2F62">
      <w:pPr>
        <w:pStyle w:val="ListParagraph"/>
        <w:spacing w:after="120" w:line="240" w:lineRule="auto"/>
        <w:ind w:left="0"/>
        <w:jc w:val="both"/>
        <w:rPr>
          <w:rFonts w:ascii="Times New Roman" w:hAnsi="Times New Roman"/>
          <w:sz w:val="24"/>
          <w:szCs w:val="24"/>
        </w:rPr>
      </w:pPr>
      <w:r w:rsidRPr="00E44D2F">
        <w:rPr>
          <w:rFonts w:ascii="Times New Roman" w:hAnsi="Times New Roman"/>
          <w:sz w:val="24"/>
          <w:szCs w:val="24"/>
        </w:rPr>
        <w:t xml:space="preserve">Увеличени са разходите за гориво за трафични нужди с </w:t>
      </w:r>
      <w:r w:rsidR="00F92788" w:rsidRPr="00E44D2F">
        <w:rPr>
          <w:rFonts w:ascii="Times New Roman" w:hAnsi="Times New Roman"/>
          <w:sz w:val="24"/>
          <w:szCs w:val="24"/>
        </w:rPr>
        <w:t>2</w:t>
      </w:r>
      <w:r w:rsidRPr="00E44D2F">
        <w:rPr>
          <w:rFonts w:ascii="Times New Roman" w:hAnsi="Times New Roman"/>
          <w:sz w:val="24"/>
          <w:szCs w:val="24"/>
        </w:rPr>
        <w:t xml:space="preserve"> хил. лева или </w:t>
      </w:r>
      <w:r w:rsidR="00E44D2F" w:rsidRPr="00E44D2F">
        <w:rPr>
          <w:rFonts w:ascii="Times New Roman" w:hAnsi="Times New Roman"/>
          <w:sz w:val="24"/>
          <w:szCs w:val="24"/>
        </w:rPr>
        <w:t>0,03</w:t>
      </w:r>
      <w:r w:rsidRPr="00E44D2F">
        <w:rPr>
          <w:rFonts w:ascii="Times New Roman" w:hAnsi="Times New Roman"/>
          <w:sz w:val="24"/>
          <w:szCs w:val="24"/>
        </w:rPr>
        <w:t>%, спрямо съпоставимия период на предходната година. Дължи се на увеличение на цената на горивото и извършване на допълнителна маневра в гари Пирдоп и Лом.</w:t>
      </w:r>
      <w:r w:rsidRPr="00E44D2F">
        <w:rPr>
          <w:rFonts w:ascii="Times New Roman" w:hAnsi="Times New Roman"/>
          <w:color w:val="FF0000"/>
          <w:sz w:val="24"/>
          <w:szCs w:val="24"/>
        </w:rPr>
        <w:t xml:space="preserve"> </w:t>
      </w:r>
    </w:p>
    <w:p w:rsidR="003D2F62" w:rsidRPr="00E44D2F" w:rsidRDefault="003D2F62" w:rsidP="003D2F62">
      <w:pPr>
        <w:spacing w:after="120"/>
        <w:jc w:val="both"/>
      </w:pPr>
      <w:r w:rsidRPr="00E44D2F">
        <w:t xml:space="preserve">Наблюдава се </w:t>
      </w:r>
      <w:r w:rsidR="001D764B" w:rsidRPr="00E44D2F">
        <w:t>увеличение</w:t>
      </w:r>
      <w:r w:rsidRPr="00E44D2F">
        <w:t xml:space="preserve"> на разходите за гориво от </w:t>
      </w:r>
      <w:r w:rsidRPr="00E44D2F">
        <w:rPr>
          <w:b/>
        </w:rPr>
        <w:t>локомотиви, давани под наем</w:t>
      </w:r>
      <w:r w:rsidRPr="00E44D2F">
        <w:t xml:space="preserve"> с </w:t>
      </w:r>
      <w:r w:rsidR="001D764B" w:rsidRPr="00E44D2F">
        <w:t>8</w:t>
      </w:r>
      <w:r w:rsidR="00220046" w:rsidRPr="00E44D2F">
        <w:t>3</w:t>
      </w:r>
      <w:r w:rsidRPr="00E44D2F">
        <w:t xml:space="preserve"> хил. лева спрямо съответния период на 2018 г. </w:t>
      </w:r>
    </w:p>
    <w:p w:rsidR="00E44D2F" w:rsidRDefault="003D2F62" w:rsidP="003D2F62">
      <w:pPr>
        <w:spacing w:after="120"/>
        <w:jc w:val="both"/>
        <w:rPr>
          <w:highlight w:val="yellow"/>
        </w:rPr>
      </w:pPr>
      <w:r w:rsidRPr="00E44D2F">
        <w:t xml:space="preserve">Спрямо </w:t>
      </w:r>
      <w:r w:rsidR="004D5748" w:rsidRPr="00E44D2F">
        <w:t>бюджета</w:t>
      </w:r>
      <w:r w:rsidRPr="00E44D2F">
        <w:t xml:space="preserve"> раз</w:t>
      </w:r>
      <w:r w:rsidR="00057F4A" w:rsidRPr="00E44D2F">
        <w:t xml:space="preserve">ходите за горива са </w:t>
      </w:r>
      <w:r w:rsidR="001D764B" w:rsidRPr="00E44D2F">
        <w:t>намалени</w:t>
      </w:r>
      <w:r w:rsidR="00057F4A" w:rsidRPr="00E44D2F">
        <w:t xml:space="preserve"> с 1</w:t>
      </w:r>
      <w:r w:rsidR="001D764B" w:rsidRPr="00E44D2F">
        <w:t xml:space="preserve"> </w:t>
      </w:r>
      <w:r w:rsidR="00E44D2F" w:rsidRPr="00E44D2F">
        <w:t>910</w:t>
      </w:r>
      <w:r w:rsidRPr="00E44D2F">
        <w:t xml:space="preserve"> хил. лева.</w:t>
      </w:r>
    </w:p>
    <w:tbl>
      <w:tblPr>
        <w:tblW w:w="5000" w:type="pct"/>
        <w:tblCellMar>
          <w:left w:w="70" w:type="dxa"/>
          <w:right w:w="70" w:type="dxa"/>
        </w:tblCellMar>
        <w:tblLook w:val="04A0" w:firstRow="1" w:lastRow="0" w:firstColumn="1" w:lastColumn="0" w:noHBand="0" w:noVBand="1"/>
      </w:tblPr>
      <w:tblGrid>
        <w:gridCol w:w="248"/>
        <w:gridCol w:w="2417"/>
        <w:gridCol w:w="1196"/>
        <w:gridCol w:w="1260"/>
        <w:gridCol w:w="1260"/>
        <w:gridCol w:w="1260"/>
        <w:gridCol w:w="1063"/>
        <w:gridCol w:w="1282"/>
      </w:tblGrid>
      <w:tr w:rsidR="00E44D2F" w:rsidRPr="00E44D2F" w:rsidTr="00E44D2F">
        <w:trPr>
          <w:trHeight w:val="240"/>
        </w:trPr>
        <w:tc>
          <w:tcPr>
            <w:tcW w:w="1334"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П О К А З А Т Е Л И</w:t>
            </w:r>
          </w:p>
        </w:tc>
        <w:tc>
          <w:tcPr>
            <w:tcW w:w="59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Мярка</w:t>
            </w:r>
          </w:p>
        </w:tc>
        <w:tc>
          <w:tcPr>
            <w:tcW w:w="631" w:type="pct"/>
            <w:tcBorders>
              <w:top w:val="single" w:sz="4" w:space="0" w:color="auto"/>
              <w:left w:val="nil"/>
              <w:bottom w:val="nil"/>
              <w:right w:val="single" w:sz="4" w:space="0" w:color="auto"/>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Отчет</w:t>
            </w:r>
          </w:p>
        </w:tc>
        <w:tc>
          <w:tcPr>
            <w:tcW w:w="631" w:type="pct"/>
            <w:tcBorders>
              <w:top w:val="single" w:sz="4" w:space="0" w:color="auto"/>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Бюджет</w:t>
            </w:r>
          </w:p>
        </w:tc>
        <w:tc>
          <w:tcPr>
            <w:tcW w:w="631" w:type="pct"/>
            <w:tcBorders>
              <w:top w:val="single" w:sz="4" w:space="0" w:color="auto"/>
              <w:left w:val="single" w:sz="4" w:space="0" w:color="auto"/>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Отчет</w:t>
            </w:r>
          </w:p>
        </w:tc>
        <w:tc>
          <w:tcPr>
            <w:tcW w:w="117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w:t>
            </w:r>
          </w:p>
        </w:tc>
      </w:tr>
      <w:tr w:rsidR="00E44D2F" w:rsidRPr="00E44D2F" w:rsidTr="00E44D2F">
        <w:trPr>
          <w:trHeight w:val="240"/>
        </w:trPr>
        <w:tc>
          <w:tcPr>
            <w:tcW w:w="1334" w:type="pct"/>
            <w:gridSpan w:val="2"/>
            <w:vMerge/>
            <w:tcBorders>
              <w:top w:val="single" w:sz="4" w:space="0" w:color="auto"/>
              <w:left w:val="single" w:sz="4" w:space="0" w:color="auto"/>
              <w:bottom w:val="single" w:sz="4" w:space="0" w:color="000000"/>
              <w:right w:val="single" w:sz="4" w:space="0" w:color="000000"/>
            </w:tcBorders>
            <w:vAlign w:val="center"/>
            <w:hideMark/>
          </w:tcPr>
          <w:p w:rsidR="00E44D2F" w:rsidRPr="00E44D2F" w:rsidRDefault="00E44D2F" w:rsidP="00E44D2F">
            <w:pPr>
              <w:rPr>
                <w:rFonts w:ascii="Calibri" w:eastAsia="Times New Roman" w:hAnsi="Calibri" w:cs="Calibri"/>
                <w:b/>
                <w:bCs/>
                <w:sz w:val="16"/>
                <w:szCs w:val="16"/>
                <w:lang w:eastAsia="bg-BG"/>
              </w:rPr>
            </w:pPr>
          </w:p>
        </w:tc>
        <w:tc>
          <w:tcPr>
            <w:tcW w:w="599" w:type="pct"/>
            <w:vMerge/>
            <w:tcBorders>
              <w:top w:val="single" w:sz="4" w:space="0" w:color="auto"/>
              <w:left w:val="single" w:sz="4" w:space="0" w:color="auto"/>
              <w:bottom w:val="single" w:sz="4" w:space="0" w:color="000000"/>
              <w:right w:val="single" w:sz="4" w:space="0" w:color="auto"/>
            </w:tcBorders>
            <w:vAlign w:val="center"/>
            <w:hideMark/>
          </w:tcPr>
          <w:p w:rsidR="00E44D2F" w:rsidRPr="00E44D2F" w:rsidRDefault="00E44D2F" w:rsidP="00E44D2F">
            <w:pPr>
              <w:rPr>
                <w:rFonts w:ascii="Calibri" w:eastAsia="Times New Roman" w:hAnsi="Calibri" w:cs="Calibri"/>
                <w:b/>
                <w:bCs/>
                <w:sz w:val="16"/>
                <w:szCs w:val="16"/>
                <w:lang w:eastAsia="bg-BG"/>
              </w:rPr>
            </w:pP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12-те мес. </w:t>
            </w:r>
          </w:p>
        </w:tc>
        <w:tc>
          <w:tcPr>
            <w:tcW w:w="631"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12-те мес. </w:t>
            </w:r>
          </w:p>
        </w:tc>
        <w:tc>
          <w:tcPr>
            <w:tcW w:w="631" w:type="pct"/>
            <w:tcBorders>
              <w:top w:val="nil"/>
              <w:left w:val="single" w:sz="4" w:space="0" w:color="auto"/>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12-те мес. </w:t>
            </w:r>
          </w:p>
        </w:tc>
        <w:tc>
          <w:tcPr>
            <w:tcW w:w="5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2019/2018</w:t>
            </w:r>
          </w:p>
        </w:tc>
        <w:tc>
          <w:tcPr>
            <w:tcW w:w="64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отчет/бюджет</w:t>
            </w:r>
          </w:p>
        </w:tc>
      </w:tr>
      <w:tr w:rsidR="00E44D2F" w:rsidRPr="00E44D2F" w:rsidTr="00E44D2F">
        <w:trPr>
          <w:trHeight w:val="240"/>
        </w:trPr>
        <w:tc>
          <w:tcPr>
            <w:tcW w:w="1334" w:type="pct"/>
            <w:gridSpan w:val="2"/>
            <w:vMerge/>
            <w:tcBorders>
              <w:top w:val="single" w:sz="4" w:space="0" w:color="auto"/>
              <w:left w:val="single" w:sz="4" w:space="0" w:color="auto"/>
              <w:bottom w:val="single" w:sz="4" w:space="0" w:color="000000"/>
              <w:right w:val="single" w:sz="4" w:space="0" w:color="000000"/>
            </w:tcBorders>
            <w:vAlign w:val="center"/>
            <w:hideMark/>
          </w:tcPr>
          <w:p w:rsidR="00E44D2F" w:rsidRPr="00E44D2F" w:rsidRDefault="00E44D2F" w:rsidP="00E44D2F">
            <w:pPr>
              <w:rPr>
                <w:rFonts w:ascii="Calibri" w:eastAsia="Times New Roman" w:hAnsi="Calibri" w:cs="Calibri"/>
                <w:b/>
                <w:bCs/>
                <w:sz w:val="16"/>
                <w:szCs w:val="16"/>
                <w:lang w:eastAsia="bg-BG"/>
              </w:rPr>
            </w:pPr>
          </w:p>
        </w:tc>
        <w:tc>
          <w:tcPr>
            <w:tcW w:w="599" w:type="pct"/>
            <w:vMerge/>
            <w:tcBorders>
              <w:top w:val="single" w:sz="4" w:space="0" w:color="auto"/>
              <w:left w:val="single" w:sz="4" w:space="0" w:color="auto"/>
              <w:bottom w:val="single" w:sz="4" w:space="0" w:color="000000"/>
              <w:right w:val="single" w:sz="4" w:space="0" w:color="auto"/>
            </w:tcBorders>
            <w:vAlign w:val="center"/>
            <w:hideMark/>
          </w:tcPr>
          <w:p w:rsidR="00E44D2F" w:rsidRPr="00E44D2F" w:rsidRDefault="00E44D2F" w:rsidP="00E44D2F">
            <w:pPr>
              <w:rPr>
                <w:rFonts w:ascii="Calibri" w:eastAsia="Times New Roman" w:hAnsi="Calibri" w:cs="Calibri"/>
                <w:b/>
                <w:bCs/>
                <w:sz w:val="16"/>
                <w:szCs w:val="16"/>
                <w:lang w:eastAsia="bg-BG"/>
              </w:rPr>
            </w:pPr>
          </w:p>
        </w:tc>
        <w:tc>
          <w:tcPr>
            <w:tcW w:w="631" w:type="pct"/>
            <w:tcBorders>
              <w:top w:val="nil"/>
              <w:left w:val="nil"/>
              <w:bottom w:val="single" w:sz="4" w:space="0" w:color="auto"/>
              <w:right w:val="single" w:sz="4" w:space="0" w:color="auto"/>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2019 г.</w:t>
            </w:r>
          </w:p>
        </w:tc>
        <w:tc>
          <w:tcPr>
            <w:tcW w:w="631" w:type="pct"/>
            <w:tcBorders>
              <w:top w:val="nil"/>
              <w:left w:val="nil"/>
              <w:bottom w:val="single" w:sz="4" w:space="0" w:color="auto"/>
              <w:right w:val="nil"/>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2019 г.</w:t>
            </w:r>
          </w:p>
        </w:tc>
        <w:tc>
          <w:tcPr>
            <w:tcW w:w="631" w:type="pct"/>
            <w:tcBorders>
              <w:top w:val="nil"/>
              <w:left w:val="single" w:sz="4" w:space="0" w:color="auto"/>
              <w:bottom w:val="single" w:sz="4" w:space="0" w:color="auto"/>
              <w:right w:val="nil"/>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2018 г.</w:t>
            </w:r>
          </w:p>
        </w:tc>
        <w:tc>
          <w:tcPr>
            <w:tcW w:w="532" w:type="pct"/>
            <w:vMerge/>
            <w:tcBorders>
              <w:top w:val="nil"/>
              <w:left w:val="single" w:sz="4" w:space="0" w:color="auto"/>
              <w:bottom w:val="single" w:sz="4" w:space="0" w:color="000000"/>
              <w:right w:val="single" w:sz="4" w:space="0" w:color="auto"/>
            </w:tcBorders>
            <w:vAlign w:val="center"/>
            <w:hideMark/>
          </w:tcPr>
          <w:p w:rsidR="00E44D2F" w:rsidRPr="00E44D2F" w:rsidRDefault="00E44D2F" w:rsidP="00E44D2F">
            <w:pPr>
              <w:rPr>
                <w:rFonts w:ascii="Calibri" w:eastAsia="Times New Roman" w:hAnsi="Calibri" w:cs="Calibri"/>
                <w:b/>
                <w:bCs/>
                <w:sz w:val="16"/>
                <w:szCs w:val="16"/>
                <w:lang w:eastAsia="bg-BG"/>
              </w:rPr>
            </w:pPr>
          </w:p>
        </w:tc>
        <w:tc>
          <w:tcPr>
            <w:tcW w:w="642" w:type="pct"/>
            <w:vMerge/>
            <w:tcBorders>
              <w:top w:val="nil"/>
              <w:left w:val="single" w:sz="4" w:space="0" w:color="auto"/>
              <w:bottom w:val="single" w:sz="4" w:space="0" w:color="000000"/>
              <w:right w:val="single" w:sz="4" w:space="0" w:color="auto"/>
            </w:tcBorders>
            <w:vAlign w:val="center"/>
            <w:hideMark/>
          </w:tcPr>
          <w:p w:rsidR="00E44D2F" w:rsidRPr="00E44D2F" w:rsidRDefault="00E44D2F" w:rsidP="00E44D2F">
            <w:pPr>
              <w:rPr>
                <w:rFonts w:ascii="Calibri" w:eastAsia="Times New Roman" w:hAnsi="Calibri" w:cs="Calibri"/>
                <w:b/>
                <w:bCs/>
                <w:sz w:val="16"/>
                <w:szCs w:val="16"/>
                <w:lang w:eastAsia="bg-BG"/>
              </w:rPr>
            </w:pP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1</w:t>
            </w:r>
          </w:p>
        </w:tc>
        <w:tc>
          <w:tcPr>
            <w:tcW w:w="1210" w:type="pct"/>
            <w:tcBorders>
              <w:top w:val="nil"/>
              <w:left w:val="nil"/>
              <w:bottom w:val="nil"/>
              <w:right w:val="single" w:sz="4" w:space="0" w:color="auto"/>
            </w:tcBorders>
            <w:shd w:val="clear" w:color="auto" w:fill="auto"/>
            <w:noWrap/>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Обем работа</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w:t>
            </w:r>
          </w:p>
        </w:tc>
        <w:tc>
          <w:tcPr>
            <w:tcW w:w="631" w:type="pct"/>
            <w:tcBorders>
              <w:top w:val="nil"/>
              <w:left w:val="nil"/>
              <w:bottom w:val="nil"/>
              <w:right w:val="nil"/>
            </w:tcBorders>
            <w:shd w:val="clear" w:color="auto" w:fill="auto"/>
            <w:noWrap/>
            <w:hideMark/>
          </w:tcPr>
          <w:p w:rsidR="00E44D2F" w:rsidRPr="00E44D2F" w:rsidRDefault="00E44D2F" w:rsidP="00E44D2F">
            <w:pPr>
              <w:rPr>
                <w:rFonts w:ascii="Calibri" w:eastAsia="Times New Roman" w:hAnsi="Calibri" w:cs="Calibri"/>
                <w:sz w:val="16"/>
                <w:szCs w:val="16"/>
                <w:lang w:eastAsia="bg-BG"/>
              </w:rPr>
            </w:pPr>
          </w:p>
        </w:tc>
        <w:tc>
          <w:tcPr>
            <w:tcW w:w="631" w:type="pct"/>
            <w:tcBorders>
              <w:top w:val="nil"/>
              <w:left w:val="single" w:sz="4" w:space="0" w:color="auto"/>
              <w:bottom w:val="nil"/>
              <w:right w:val="nil"/>
            </w:tcBorders>
            <w:shd w:val="clear" w:color="auto" w:fill="auto"/>
            <w:noWrap/>
            <w:hideMark/>
          </w:tcPr>
          <w:p w:rsidR="00E44D2F" w:rsidRPr="00E44D2F" w:rsidRDefault="00E44D2F" w:rsidP="00E44D2F">
            <w:pPr>
              <w:rPr>
                <w:rFonts w:ascii="Calibri" w:eastAsia="Times New Roman" w:hAnsi="Calibri" w:cs="Calibri"/>
                <w:color w:val="E3E3E3"/>
                <w:sz w:val="16"/>
                <w:szCs w:val="16"/>
                <w:lang w:eastAsia="bg-BG"/>
              </w:rPr>
            </w:pPr>
            <w:r w:rsidRPr="00E44D2F">
              <w:rPr>
                <w:rFonts w:ascii="Calibri" w:eastAsia="Times New Roman" w:hAnsi="Calibri" w:cs="Calibri"/>
                <w:color w:val="E3E3E3"/>
                <w:sz w:val="16"/>
                <w:szCs w:val="16"/>
                <w:lang w:eastAsia="bg-BG"/>
              </w:rPr>
              <w:t> </w:t>
            </w:r>
          </w:p>
        </w:tc>
        <w:tc>
          <w:tcPr>
            <w:tcW w:w="532" w:type="pct"/>
            <w:tcBorders>
              <w:top w:val="nil"/>
              <w:left w:val="single" w:sz="4" w:space="0" w:color="auto"/>
              <w:bottom w:val="nil"/>
              <w:right w:val="single" w:sz="4" w:space="0" w:color="auto"/>
            </w:tcBorders>
            <w:shd w:val="clear" w:color="auto" w:fill="auto"/>
            <w:noWrap/>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w:t>
            </w:r>
          </w:p>
        </w:tc>
        <w:tc>
          <w:tcPr>
            <w:tcW w:w="642" w:type="pct"/>
            <w:tcBorders>
              <w:top w:val="nil"/>
              <w:left w:val="nil"/>
              <w:bottom w:val="nil"/>
              <w:right w:val="single" w:sz="4" w:space="0" w:color="auto"/>
            </w:tcBorders>
            <w:shd w:val="clear" w:color="auto" w:fill="auto"/>
            <w:noWrap/>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а/ дизелова тяга</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хил.брткм</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131 602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230 195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145 362 </w:t>
            </w:r>
          </w:p>
        </w:tc>
        <w:tc>
          <w:tcPr>
            <w:tcW w:w="53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(13 760)</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(98 592)</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б/ дизелова маневра</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ман.ч</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76 609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110 201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73 067 </w:t>
            </w:r>
          </w:p>
        </w:tc>
        <w:tc>
          <w:tcPr>
            <w:tcW w:w="53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3 542 </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(33 592)</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2</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Разходна норма</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w:t>
            </w:r>
          </w:p>
        </w:tc>
        <w:tc>
          <w:tcPr>
            <w:tcW w:w="631" w:type="pct"/>
            <w:tcBorders>
              <w:top w:val="nil"/>
              <w:left w:val="nil"/>
              <w:bottom w:val="nil"/>
              <w:right w:val="nil"/>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p>
        </w:tc>
        <w:tc>
          <w:tcPr>
            <w:tcW w:w="631" w:type="pct"/>
            <w:tcBorders>
              <w:top w:val="nil"/>
              <w:left w:val="single" w:sz="4" w:space="0" w:color="auto"/>
              <w:bottom w:val="nil"/>
              <w:right w:val="nil"/>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w:t>
            </w:r>
          </w:p>
        </w:tc>
        <w:tc>
          <w:tcPr>
            <w:tcW w:w="532"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а/ дизелова тяга</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литър/х брткм</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11,91</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10,00</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10,97</w:t>
            </w:r>
          </w:p>
        </w:tc>
        <w:tc>
          <w:tcPr>
            <w:tcW w:w="53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0,94 </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1,91 </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б/ дизелова маневра</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литър/ман.ч</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15,57</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14,90</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15,87</w:t>
            </w:r>
          </w:p>
        </w:tc>
        <w:tc>
          <w:tcPr>
            <w:tcW w:w="53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(0,30)</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0,67 </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3</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Количество гориво</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литри</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2 859 660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4 208 622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2 802 478 </w:t>
            </w:r>
          </w:p>
        </w:tc>
        <w:tc>
          <w:tcPr>
            <w:tcW w:w="53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57 182 </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(1 348 962)</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а/ дизелова тяга</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литри</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1 566 831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2 301 945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1 594 488 </w:t>
            </w:r>
          </w:p>
        </w:tc>
        <w:tc>
          <w:tcPr>
            <w:tcW w:w="53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(27 657)</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(735 114)</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б/ дизелова маневра</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литри</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1 192 814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1 641 997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1 159 399 </w:t>
            </w:r>
          </w:p>
        </w:tc>
        <w:tc>
          <w:tcPr>
            <w:tcW w:w="53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33 415 </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(449 183)</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в/ локомотиви под наем </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литри</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100 015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264 680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48 591 </w:t>
            </w:r>
          </w:p>
        </w:tc>
        <w:tc>
          <w:tcPr>
            <w:tcW w:w="53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51 424 </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(164 665)</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4</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Цена на горивото</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лева</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1,77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1,68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1,81 </w:t>
            </w:r>
          </w:p>
        </w:tc>
        <w:tc>
          <w:tcPr>
            <w:tcW w:w="532" w:type="pct"/>
            <w:tcBorders>
              <w:top w:val="nil"/>
              <w:left w:val="nil"/>
              <w:bottom w:val="nil"/>
              <w:right w:val="nil"/>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(0,04)</w:t>
            </w:r>
          </w:p>
        </w:tc>
        <w:tc>
          <w:tcPr>
            <w:tcW w:w="642"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0,09 </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а/ дизелова тяга</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лева</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1,67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1,69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1,60 </w:t>
            </w:r>
          </w:p>
        </w:tc>
        <w:tc>
          <w:tcPr>
            <w:tcW w:w="532" w:type="pct"/>
            <w:tcBorders>
              <w:top w:val="nil"/>
              <w:left w:val="nil"/>
              <w:bottom w:val="nil"/>
              <w:right w:val="nil"/>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0,07 </w:t>
            </w:r>
          </w:p>
        </w:tc>
        <w:tc>
          <w:tcPr>
            <w:tcW w:w="642"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(0,02)</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б/ дизелова маневра</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лева</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1,61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1,67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1,57 </w:t>
            </w:r>
          </w:p>
        </w:tc>
        <w:tc>
          <w:tcPr>
            <w:tcW w:w="532" w:type="pct"/>
            <w:tcBorders>
              <w:top w:val="nil"/>
              <w:left w:val="nil"/>
              <w:bottom w:val="nil"/>
              <w:right w:val="nil"/>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0,04 </w:t>
            </w:r>
          </w:p>
        </w:tc>
        <w:tc>
          <w:tcPr>
            <w:tcW w:w="642"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(0,06)</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5</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Разходи за гориво</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лева</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5 065 873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7 083 248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5 064 123 </w:t>
            </w:r>
          </w:p>
        </w:tc>
        <w:tc>
          <w:tcPr>
            <w:tcW w:w="53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1 750 </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(2 017 375)</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а/ дизелова тяга</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лева</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2 613 975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3 890 287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2 545 725 </w:t>
            </w:r>
          </w:p>
        </w:tc>
        <w:tc>
          <w:tcPr>
            <w:tcW w:w="53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68 251 </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(1 276 312)</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б/ дизелова маневра</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лева</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1 919 371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2 749 723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1 820 741 </w:t>
            </w:r>
          </w:p>
        </w:tc>
        <w:tc>
          <w:tcPr>
            <w:tcW w:w="53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98 630 </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(830 352)</w:t>
            </w:r>
          </w:p>
        </w:tc>
      </w:tr>
      <w:tr w:rsidR="00E44D2F" w:rsidRPr="00E44D2F" w:rsidTr="00E44D2F">
        <w:trPr>
          <w:trHeight w:val="240"/>
        </w:trPr>
        <w:tc>
          <w:tcPr>
            <w:tcW w:w="124" w:type="pct"/>
            <w:tcBorders>
              <w:top w:val="nil"/>
              <w:left w:val="single" w:sz="4" w:space="0" w:color="auto"/>
              <w:bottom w:val="nil"/>
              <w:right w:val="nil"/>
            </w:tcBorders>
            <w:shd w:val="clear" w:color="auto" w:fill="auto"/>
            <w:noWrap/>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w:t>
            </w:r>
          </w:p>
        </w:tc>
        <w:tc>
          <w:tcPr>
            <w:tcW w:w="1210" w:type="pct"/>
            <w:tcBorders>
              <w:top w:val="nil"/>
              <w:left w:val="nil"/>
              <w:bottom w:val="nil"/>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в/ локомотиви  под наем</w:t>
            </w:r>
          </w:p>
        </w:tc>
        <w:tc>
          <w:tcPr>
            <w:tcW w:w="599" w:type="pct"/>
            <w:tcBorders>
              <w:top w:val="nil"/>
              <w:left w:val="nil"/>
              <w:bottom w:val="nil"/>
              <w:right w:val="nil"/>
            </w:tcBorders>
            <w:shd w:val="clear" w:color="auto" w:fill="auto"/>
            <w:noWrap/>
            <w:vAlign w:val="bottom"/>
            <w:hideMark/>
          </w:tcPr>
          <w:p w:rsidR="00E44D2F" w:rsidRPr="00E44D2F" w:rsidRDefault="00E44D2F" w:rsidP="00E44D2F">
            <w:pPr>
              <w:jc w:val="center"/>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лева</w:t>
            </w:r>
          </w:p>
        </w:tc>
        <w:tc>
          <w:tcPr>
            <w:tcW w:w="631" w:type="pct"/>
            <w:tcBorders>
              <w:top w:val="nil"/>
              <w:left w:val="single" w:sz="4" w:space="0" w:color="auto"/>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170 246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443 238 </w:t>
            </w:r>
          </w:p>
        </w:tc>
        <w:tc>
          <w:tcPr>
            <w:tcW w:w="631"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87 722 </w:t>
            </w:r>
          </w:p>
        </w:tc>
        <w:tc>
          <w:tcPr>
            <w:tcW w:w="53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82 525 </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(272 992)</w:t>
            </w:r>
          </w:p>
        </w:tc>
      </w:tr>
      <w:tr w:rsidR="00E44D2F" w:rsidRPr="00E44D2F" w:rsidTr="00E44D2F">
        <w:trPr>
          <w:trHeight w:val="240"/>
        </w:trPr>
        <w:tc>
          <w:tcPr>
            <w:tcW w:w="124" w:type="pct"/>
            <w:tcBorders>
              <w:top w:val="nil"/>
              <w:left w:val="single" w:sz="4" w:space="0" w:color="auto"/>
              <w:bottom w:val="single" w:sz="4" w:space="0" w:color="auto"/>
              <w:right w:val="nil"/>
            </w:tcBorders>
            <w:shd w:val="clear" w:color="auto" w:fill="auto"/>
            <w:noWrap/>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6</w:t>
            </w:r>
          </w:p>
        </w:tc>
        <w:tc>
          <w:tcPr>
            <w:tcW w:w="1210" w:type="pct"/>
            <w:tcBorders>
              <w:top w:val="nil"/>
              <w:left w:val="nil"/>
              <w:bottom w:val="single" w:sz="4" w:space="0" w:color="auto"/>
              <w:right w:val="single" w:sz="4" w:space="0" w:color="auto"/>
            </w:tcBorders>
            <w:shd w:val="clear" w:color="auto" w:fill="auto"/>
            <w:noWrap/>
            <w:vAlign w:val="bottom"/>
            <w:hideMark/>
          </w:tcPr>
          <w:p w:rsidR="00E44D2F" w:rsidRPr="00E44D2F" w:rsidRDefault="00E44D2F" w:rsidP="00E44D2F">
            <w:pP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Други разходи за гориво</w:t>
            </w:r>
          </w:p>
        </w:tc>
        <w:tc>
          <w:tcPr>
            <w:tcW w:w="599" w:type="pct"/>
            <w:tcBorders>
              <w:top w:val="nil"/>
              <w:left w:val="nil"/>
              <w:bottom w:val="single" w:sz="4" w:space="0" w:color="auto"/>
              <w:right w:val="nil"/>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лева</w:t>
            </w:r>
          </w:p>
        </w:tc>
        <w:tc>
          <w:tcPr>
            <w:tcW w:w="631" w:type="pct"/>
            <w:tcBorders>
              <w:top w:val="nil"/>
              <w:left w:val="single" w:sz="4" w:space="0" w:color="auto"/>
              <w:bottom w:val="single" w:sz="4" w:space="0" w:color="auto"/>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704 445 </w:t>
            </w:r>
          </w:p>
        </w:tc>
        <w:tc>
          <w:tcPr>
            <w:tcW w:w="631" w:type="pct"/>
            <w:tcBorders>
              <w:top w:val="nil"/>
              <w:left w:val="nil"/>
              <w:bottom w:val="single" w:sz="4" w:space="0" w:color="auto"/>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596 882 </w:t>
            </w:r>
          </w:p>
        </w:tc>
        <w:tc>
          <w:tcPr>
            <w:tcW w:w="631" w:type="pct"/>
            <w:tcBorders>
              <w:top w:val="nil"/>
              <w:left w:val="nil"/>
              <w:bottom w:val="single" w:sz="4" w:space="0" w:color="auto"/>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719 306 </w:t>
            </w:r>
          </w:p>
        </w:tc>
        <w:tc>
          <w:tcPr>
            <w:tcW w:w="53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(14 861)</w:t>
            </w:r>
          </w:p>
        </w:tc>
        <w:tc>
          <w:tcPr>
            <w:tcW w:w="642" w:type="pct"/>
            <w:tcBorders>
              <w:top w:val="nil"/>
              <w:left w:val="nil"/>
              <w:bottom w:val="nil"/>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sz w:val="16"/>
                <w:szCs w:val="16"/>
                <w:lang w:eastAsia="bg-BG"/>
              </w:rPr>
            </w:pPr>
            <w:r w:rsidRPr="00E44D2F">
              <w:rPr>
                <w:rFonts w:ascii="Calibri" w:eastAsia="Times New Roman" w:hAnsi="Calibri" w:cs="Calibri"/>
                <w:sz w:val="16"/>
                <w:szCs w:val="16"/>
                <w:lang w:eastAsia="bg-BG"/>
              </w:rPr>
              <w:t xml:space="preserve">       107 563 </w:t>
            </w:r>
          </w:p>
        </w:tc>
      </w:tr>
      <w:tr w:rsidR="00E44D2F" w:rsidRPr="00E44D2F" w:rsidTr="00E44D2F">
        <w:trPr>
          <w:trHeight w:val="255"/>
        </w:trPr>
        <w:tc>
          <w:tcPr>
            <w:tcW w:w="1334" w:type="pct"/>
            <w:gridSpan w:val="2"/>
            <w:tcBorders>
              <w:top w:val="nil"/>
              <w:left w:val="single" w:sz="4" w:space="0" w:color="auto"/>
              <w:bottom w:val="double" w:sz="6" w:space="0" w:color="auto"/>
              <w:right w:val="single" w:sz="4" w:space="0" w:color="000000"/>
            </w:tcBorders>
            <w:shd w:val="clear" w:color="auto" w:fill="auto"/>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ОБЩО РАЗХОДИ</w:t>
            </w:r>
          </w:p>
        </w:tc>
        <w:tc>
          <w:tcPr>
            <w:tcW w:w="599" w:type="pct"/>
            <w:tcBorders>
              <w:top w:val="nil"/>
              <w:left w:val="nil"/>
              <w:bottom w:val="double" w:sz="6" w:space="0" w:color="auto"/>
              <w:right w:val="nil"/>
            </w:tcBorders>
            <w:shd w:val="clear" w:color="000000" w:fill="FFFFFF"/>
            <w:noWrap/>
            <w:vAlign w:val="bottom"/>
            <w:hideMark/>
          </w:tcPr>
          <w:p w:rsidR="00E44D2F" w:rsidRPr="00E44D2F" w:rsidRDefault="00E44D2F" w:rsidP="00E44D2F">
            <w:pPr>
              <w:jc w:val="center"/>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лева</w:t>
            </w:r>
          </w:p>
        </w:tc>
        <w:tc>
          <w:tcPr>
            <w:tcW w:w="631" w:type="pct"/>
            <w:tcBorders>
              <w:top w:val="nil"/>
              <w:left w:val="single" w:sz="4" w:space="0" w:color="auto"/>
              <w:bottom w:val="double" w:sz="6" w:space="0" w:color="auto"/>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5 770 318 </w:t>
            </w:r>
          </w:p>
        </w:tc>
        <w:tc>
          <w:tcPr>
            <w:tcW w:w="631" w:type="pct"/>
            <w:tcBorders>
              <w:top w:val="nil"/>
              <w:left w:val="nil"/>
              <w:bottom w:val="double" w:sz="6" w:space="0" w:color="auto"/>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7 680 130 </w:t>
            </w:r>
          </w:p>
        </w:tc>
        <w:tc>
          <w:tcPr>
            <w:tcW w:w="631" w:type="pct"/>
            <w:tcBorders>
              <w:top w:val="nil"/>
              <w:left w:val="nil"/>
              <w:bottom w:val="double" w:sz="6" w:space="0" w:color="auto"/>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5 783 429 </w:t>
            </w:r>
          </w:p>
        </w:tc>
        <w:tc>
          <w:tcPr>
            <w:tcW w:w="532" w:type="pct"/>
            <w:tcBorders>
              <w:top w:val="single" w:sz="4" w:space="0" w:color="auto"/>
              <w:left w:val="nil"/>
              <w:bottom w:val="double" w:sz="6" w:space="0" w:color="auto"/>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(13 111)</w:t>
            </w:r>
          </w:p>
        </w:tc>
        <w:tc>
          <w:tcPr>
            <w:tcW w:w="642" w:type="pct"/>
            <w:tcBorders>
              <w:top w:val="single" w:sz="4" w:space="0" w:color="auto"/>
              <w:left w:val="nil"/>
              <w:bottom w:val="double" w:sz="6" w:space="0" w:color="auto"/>
              <w:right w:val="single" w:sz="4" w:space="0" w:color="auto"/>
            </w:tcBorders>
            <w:shd w:val="clear" w:color="auto" w:fill="auto"/>
            <w:noWrap/>
            <w:vAlign w:val="bottom"/>
            <w:hideMark/>
          </w:tcPr>
          <w:p w:rsidR="00E44D2F" w:rsidRPr="00E44D2F" w:rsidRDefault="00E44D2F" w:rsidP="00E44D2F">
            <w:pPr>
              <w:jc w:val="right"/>
              <w:rPr>
                <w:rFonts w:ascii="Calibri" w:eastAsia="Times New Roman" w:hAnsi="Calibri" w:cs="Calibri"/>
                <w:b/>
                <w:bCs/>
                <w:sz w:val="16"/>
                <w:szCs w:val="16"/>
                <w:lang w:eastAsia="bg-BG"/>
              </w:rPr>
            </w:pPr>
            <w:r w:rsidRPr="00E44D2F">
              <w:rPr>
                <w:rFonts w:ascii="Calibri" w:eastAsia="Times New Roman" w:hAnsi="Calibri" w:cs="Calibri"/>
                <w:b/>
                <w:bCs/>
                <w:sz w:val="16"/>
                <w:szCs w:val="16"/>
                <w:lang w:eastAsia="bg-BG"/>
              </w:rPr>
              <w:t xml:space="preserve">   (1 909 812)</w:t>
            </w:r>
          </w:p>
        </w:tc>
      </w:tr>
    </w:tbl>
    <w:p w:rsidR="00B74E39" w:rsidRPr="00CE1DBF" w:rsidRDefault="00B74E39" w:rsidP="003D2F62">
      <w:pPr>
        <w:spacing w:after="60"/>
        <w:rPr>
          <w:bCs/>
          <w:highlight w:val="yellow"/>
        </w:rPr>
      </w:pPr>
    </w:p>
    <w:p w:rsidR="003D2F62" w:rsidRPr="00E44D2F" w:rsidRDefault="003D2F62" w:rsidP="003D2F62">
      <w:pPr>
        <w:spacing w:after="60"/>
        <w:rPr>
          <w:bCs/>
        </w:rPr>
      </w:pPr>
      <w:r w:rsidRPr="00E44D2F">
        <w:rPr>
          <w:bCs/>
        </w:rPr>
        <w:t>Видно от</w:t>
      </w:r>
      <w:r w:rsidR="00100FB3">
        <w:rPr>
          <w:bCs/>
        </w:rPr>
        <w:t xml:space="preserve"> таблицата по отчет за горивото</w:t>
      </w:r>
      <w:r w:rsidRPr="00E44D2F">
        <w:rPr>
          <w:bCs/>
        </w:rPr>
        <w:t xml:space="preserve">:  </w:t>
      </w:r>
    </w:p>
    <w:p w:rsidR="003D2F62" w:rsidRPr="00E44D2F" w:rsidRDefault="003D2F62" w:rsidP="003D2F62">
      <w:pPr>
        <w:numPr>
          <w:ilvl w:val="0"/>
          <w:numId w:val="6"/>
        </w:numPr>
        <w:jc w:val="both"/>
      </w:pPr>
      <w:r w:rsidRPr="00E44D2F">
        <w:t xml:space="preserve">намаление на превозите с дизелова тяга с </w:t>
      </w:r>
      <w:r w:rsidR="00293406" w:rsidRPr="00E44D2F">
        <w:t>13 760</w:t>
      </w:r>
      <w:r w:rsidRPr="00E44D2F">
        <w:t xml:space="preserve"> брутотон/км или </w:t>
      </w:r>
      <w:r w:rsidR="00293406" w:rsidRPr="00E44D2F">
        <w:t>9</w:t>
      </w:r>
      <w:r w:rsidRPr="00E44D2F">
        <w:t xml:space="preserve">% спрямо предходната година. </w:t>
      </w:r>
    </w:p>
    <w:p w:rsidR="003D2F62" w:rsidRPr="00DF2107" w:rsidRDefault="003D2F62" w:rsidP="003D2F62">
      <w:pPr>
        <w:numPr>
          <w:ilvl w:val="0"/>
          <w:numId w:val="6"/>
        </w:numPr>
        <w:jc w:val="both"/>
      </w:pPr>
      <w:r w:rsidRPr="00DF2107">
        <w:t xml:space="preserve">общото количество гориво се увеличава с </w:t>
      </w:r>
      <w:r w:rsidR="00293406" w:rsidRPr="00DF2107">
        <w:t>57 182</w:t>
      </w:r>
      <w:r w:rsidRPr="00DF2107">
        <w:t xml:space="preserve"> литра, в т.ч. дизелова </w:t>
      </w:r>
      <w:r w:rsidR="00DB75D5" w:rsidRPr="00DF2107">
        <w:t xml:space="preserve">дизелова </w:t>
      </w:r>
      <w:r w:rsidRPr="00DF2107">
        <w:t xml:space="preserve">маневра с </w:t>
      </w:r>
      <w:r w:rsidR="00293406" w:rsidRPr="00DF2107">
        <w:t xml:space="preserve">33 415 </w:t>
      </w:r>
      <w:r w:rsidRPr="00DF2107">
        <w:t xml:space="preserve">литра и за локомотиви под наем – </w:t>
      </w:r>
      <w:r w:rsidR="00DB75D5" w:rsidRPr="00DF2107">
        <w:t>5</w:t>
      </w:r>
      <w:r w:rsidR="003151C1" w:rsidRPr="00DF2107">
        <w:t>1</w:t>
      </w:r>
      <w:r w:rsidR="00252ECB" w:rsidRPr="00DF2107">
        <w:t xml:space="preserve"> </w:t>
      </w:r>
      <w:r w:rsidR="00293406" w:rsidRPr="00DF2107">
        <w:t>424</w:t>
      </w:r>
      <w:r w:rsidRPr="00DF2107">
        <w:t xml:space="preserve"> литра.</w:t>
      </w:r>
    </w:p>
    <w:p w:rsidR="003D2F62" w:rsidRPr="00DF2107" w:rsidRDefault="003D2F62" w:rsidP="003D2F62">
      <w:pPr>
        <w:numPr>
          <w:ilvl w:val="0"/>
          <w:numId w:val="6"/>
        </w:numPr>
        <w:jc w:val="both"/>
      </w:pPr>
      <w:r w:rsidRPr="00DF2107">
        <w:t>количеството изразходвано гориво зависи пряко и от състоянието на акумулаторните батерии на дизеловите локомотиви. Ако те са слаби, локомотивите не се гасят, когато са в престой и работят на място, без да извършват работа. Разходът на гориво за престой на локомотивите от различините серии варира от 11,90 литра на час за серия 55 до 27,63 литра на час за серия 06;</w:t>
      </w:r>
    </w:p>
    <w:p w:rsidR="003D2F62" w:rsidRPr="00DF2107" w:rsidRDefault="003D2F62" w:rsidP="003D2F62">
      <w:pPr>
        <w:numPr>
          <w:ilvl w:val="0"/>
          <w:numId w:val="6"/>
        </w:numPr>
        <w:spacing w:line="276" w:lineRule="auto"/>
        <w:jc w:val="both"/>
      </w:pPr>
      <w:r w:rsidRPr="00DF2107">
        <w:t>увеличение на разходната норма за дизелова тяга от 1</w:t>
      </w:r>
      <w:r w:rsidR="006D52B5" w:rsidRPr="00DF2107">
        <w:t>0,</w:t>
      </w:r>
      <w:r w:rsidR="003151C1" w:rsidRPr="00DF2107">
        <w:t>9</w:t>
      </w:r>
      <w:r w:rsidR="006D52B5" w:rsidRPr="00DF2107">
        <w:t>7</w:t>
      </w:r>
      <w:r w:rsidRPr="00DF2107">
        <w:t xml:space="preserve"> на 1</w:t>
      </w:r>
      <w:r w:rsidR="006D52B5" w:rsidRPr="00DF2107">
        <w:t>1</w:t>
      </w:r>
      <w:r w:rsidRPr="00DF2107">
        <w:t>,</w:t>
      </w:r>
      <w:r w:rsidR="00D84EB0" w:rsidRPr="00DF2107">
        <w:t>1</w:t>
      </w:r>
      <w:r w:rsidR="006D52B5" w:rsidRPr="00DF2107">
        <w:t>9</w:t>
      </w:r>
      <w:r w:rsidRPr="00DF2107">
        <w:t xml:space="preserve"> литра/х. бруто тонкм или </w:t>
      </w:r>
      <w:r w:rsidR="006D52B5" w:rsidRPr="00DF2107">
        <w:t>9</w:t>
      </w:r>
      <w:r w:rsidRPr="00DF2107">
        <w:t xml:space="preserve">%, в резултат на което е изразходвано повече </w:t>
      </w:r>
      <w:r w:rsidR="006D52B5" w:rsidRPr="00DF2107">
        <w:t>123 706</w:t>
      </w:r>
      <w:r w:rsidRPr="00DF2107">
        <w:t xml:space="preserve"> литра дизелово гориво. В следствие на увеличената разходна норма, разходите за дизелова тяга са увеличени със </w:t>
      </w:r>
      <w:r w:rsidR="00D84EB0" w:rsidRPr="00DF2107">
        <w:t>2</w:t>
      </w:r>
      <w:r w:rsidR="006D52B5" w:rsidRPr="00DF2107">
        <w:t>07</w:t>
      </w:r>
      <w:r w:rsidR="00D66FED" w:rsidRPr="00DF2107">
        <w:t xml:space="preserve"> </w:t>
      </w:r>
      <w:r w:rsidRPr="00DF2107">
        <w:t xml:space="preserve">хил. лева. </w:t>
      </w:r>
      <w:r w:rsidRPr="00DF2107">
        <w:rPr>
          <w:b/>
        </w:rPr>
        <w:t>Намалена е разходната норма за дизелова маневра</w:t>
      </w:r>
      <w:r w:rsidRPr="00DF2107">
        <w:t xml:space="preserve"> от 15,</w:t>
      </w:r>
      <w:r w:rsidR="003151C1" w:rsidRPr="00DF2107">
        <w:t>8</w:t>
      </w:r>
      <w:r w:rsidR="006D52B5" w:rsidRPr="00DF2107">
        <w:t>7</w:t>
      </w:r>
      <w:r w:rsidRPr="00DF2107">
        <w:t xml:space="preserve"> литра на маневро час на 15,</w:t>
      </w:r>
      <w:r w:rsidR="006D52B5" w:rsidRPr="00DF2107">
        <w:t>57</w:t>
      </w:r>
      <w:r w:rsidRPr="00DF2107">
        <w:t xml:space="preserve"> литра на маневро час или </w:t>
      </w:r>
      <w:r w:rsidR="006D52B5" w:rsidRPr="00DF2107">
        <w:t>2</w:t>
      </w:r>
      <w:r w:rsidRPr="00DF2107">
        <w:t xml:space="preserve"> %. В резултат на това за маневра са изразходвани </w:t>
      </w:r>
      <w:r w:rsidR="006D52B5" w:rsidRPr="00DF2107">
        <w:t>22 983</w:t>
      </w:r>
      <w:r w:rsidRPr="00DF2107">
        <w:t xml:space="preserve"> литра дизелово гориво по-малко от съответния период на 2018 г. и </w:t>
      </w:r>
      <w:r w:rsidRPr="00DF2107">
        <w:lastRenderedPageBreak/>
        <w:t xml:space="preserve">е реализирана икономия с разход от </w:t>
      </w:r>
      <w:r w:rsidR="001A0677" w:rsidRPr="00DF2107">
        <w:t>1</w:t>
      </w:r>
      <w:r w:rsidR="006D52B5" w:rsidRPr="00DF2107">
        <w:t>1</w:t>
      </w:r>
      <w:r w:rsidR="003151C1" w:rsidRPr="00DF2107">
        <w:t>0</w:t>
      </w:r>
      <w:r w:rsidR="006D52B5" w:rsidRPr="00DF2107">
        <w:t xml:space="preserve"> хил лева.</w:t>
      </w:r>
      <w:r w:rsidRPr="00DF2107">
        <w:t xml:space="preserve"> Разходът на маневра зависи от интензивността й, какви локомотиви са подадени за маневрена работа, която по принцип се извършва от серия 55 и 52. В зависимост от техническото състояние на тяговия подвижен състав се подават и по –мощни магистрални локомотиви за маневра –серия 06, 07 вместо 55 или 52.</w:t>
      </w:r>
    </w:p>
    <w:p w:rsidR="003D2F62" w:rsidRPr="00DF2107" w:rsidRDefault="003D2F62" w:rsidP="003D2F62">
      <w:pPr>
        <w:numPr>
          <w:ilvl w:val="0"/>
          <w:numId w:val="6"/>
        </w:numPr>
        <w:spacing w:after="60"/>
        <w:ind w:left="714" w:hanging="357"/>
        <w:jc w:val="both"/>
        <w:rPr>
          <w:bCs/>
        </w:rPr>
      </w:pPr>
      <w:r w:rsidRPr="00DF2107">
        <w:rPr>
          <w:bCs/>
        </w:rPr>
        <w:t xml:space="preserve">цената на гориво </w:t>
      </w:r>
      <w:r w:rsidR="00DF2107" w:rsidRPr="00DF2107">
        <w:rPr>
          <w:bCs/>
        </w:rPr>
        <w:t>намалява</w:t>
      </w:r>
      <w:r w:rsidRPr="00DF2107">
        <w:rPr>
          <w:bCs/>
        </w:rPr>
        <w:t xml:space="preserve"> с 0,</w:t>
      </w:r>
      <w:r w:rsidR="00D84EB0" w:rsidRPr="00DF2107">
        <w:rPr>
          <w:bCs/>
        </w:rPr>
        <w:t>0</w:t>
      </w:r>
      <w:r w:rsidR="00DF2107" w:rsidRPr="00DF2107">
        <w:rPr>
          <w:bCs/>
        </w:rPr>
        <w:t>4</w:t>
      </w:r>
      <w:r w:rsidRPr="00DF2107">
        <w:rPr>
          <w:bCs/>
        </w:rPr>
        <w:t xml:space="preserve">лв. или с </w:t>
      </w:r>
      <w:r w:rsidR="00DF2107" w:rsidRPr="00DF2107">
        <w:rPr>
          <w:bCs/>
        </w:rPr>
        <w:t>2</w:t>
      </w:r>
      <w:r w:rsidRPr="00DF2107">
        <w:rPr>
          <w:bCs/>
        </w:rPr>
        <w:t>%;</w:t>
      </w:r>
    </w:p>
    <w:p w:rsidR="003D2F62" w:rsidRPr="00DF2107" w:rsidRDefault="003D2F62" w:rsidP="003D2F62">
      <w:pPr>
        <w:numPr>
          <w:ilvl w:val="0"/>
          <w:numId w:val="6"/>
        </w:numPr>
        <w:spacing w:after="60"/>
        <w:ind w:left="714" w:hanging="357"/>
        <w:jc w:val="both"/>
      </w:pPr>
      <w:r w:rsidRPr="00DF2107">
        <w:t xml:space="preserve">намаляват </w:t>
      </w:r>
      <w:r w:rsidRPr="00DF2107">
        <w:rPr>
          <w:b/>
        </w:rPr>
        <w:t>„други разходи”</w:t>
      </w:r>
      <w:r w:rsidRPr="00DF2107">
        <w:t xml:space="preserve"> за гориво (поддържане на локомотивите в топло състояние през зимния сезон, разход при ремонт на локомотиви, маневра депо и други) с </w:t>
      </w:r>
      <w:r w:rsidR="006D52B5" w:rsidRPr="00DF2107">
        <w:t>15</w:t>
      </w:r>
      <w:r w:rsidRPr="00DF2107">
        <w:t xml:space="preserve"> хил. лева или </w:t>
      </w:r>
      <w:r w:rsidR="00DF2107" w:rsidRPr="00DF2107">
        <w:t>2</w:t>
      </w:r>
      <w:r w:rsidRPr="00DF2107">
        <w:t xml:space="preserve">%  спрямо съответния период на 2018 г. </w:t>
      </w:r>
    </w:p>
    <w:p w:rsidR="006437BD" w:rsidRPr="00CE1DBF" w:rsidRDefault="006437BD" w:rsidP="006437BD">
      <w:pPr>
        <w:spacing w:after="60"/>
        <w:jc w:val="both"/>
        <w:rPr>
          <w:highlight w:val="yellow"/>
        </w:rPr>
      </w:pPr>
    </w:p>
    <w:p w:rsidR="001C73C3" w:rsidRPr="00DF2107" w:rsidRDefault="001C73C3" w:rsidP="001C73C3">
      <w:pPr>
        <w:spacing w:after="120"/>
        <w:ind w:firstLine="567"/>
        <w:jc w:val="both"/>
      </w:pPr>
      <w:r w:rsidRPr="00DF2107">
        <w:rPr>
          <w:b/>
        </w:rPr>
        <w:t>2.2. Енергия</w:t>
      </w:r>
      <w:r w:rsidRPr="00DF2107">
        <w:t xml:space="preserve"> – разходите за енергия са </w:t>
      </w:r>
      <w:r w:rsidR="00C750F2" w:rsidRPr="00DF2107">
        <w:t>2</w:t>
      </w:r>
      <w:r w:rsidR="00DF2107" w:rsidRPr="00DF2107">
        <w:t>2</w:t>
      </w:r>
      <w:r w:rsidR="00C750F2" w:rsidRPr="00DF2107">
        <w:t xml:space="preserve"> </w:t>
      </w:r>
      <w:r w:rsidR="00DF2107" w:rsidRPr="00DF2107">
        <w:t>982</w:t>
      </w:r>
      <w:r w:rsidRPr="00DF2107">
        <w:t xml:space="preserve"> хил. лева, което представлява 1</w:t>
      </w:r>
      <w:r w:rsidR="00016AC8" w:rsidRPr="00DF2107">
        <w:t>7</w:t>
      </w:r>
      <w:r w:rsidRPr="00DF2107">
        <w:t xml:space="preserve">% от разходите по икономически елементи. Спрямо предходната година са увеличени с </w:t>
      </w:r>
      <w:r w:rsidR="007D37F8" w:rsidRPr="00DF2107">
        <w:t xml:space="preserve">4 </w:t>
      </w:r>
      <w:r w:rsidR="00EC250D" w:rsidRPr="00DF2107">
        <w:t>5</w:t>
      </w:r>
      <w:r w:rsidR="00DF2107" w:rsidRPr="00DF2107">
        <w:t>69</w:t>
      </w:r>
      <w:r w:rsidRPr="00DF2107">
        <w:t xml:space="preserve"> хил. лева</w:t>
      </w:r>
      <w:r w:rsidR="00FE4484" w:rsidRPr="00DF2107">
        <w:t xml:space="preserve">, а спрямо </w:t>
      </w:r>
      <w:r w:rsidR="004D5748" w:rsidRPr="00DF2107">
        <w:t>бюджета</w:t>
      </w:r>
      <w:r w:rsidR="00FE4484" w:rsidRPr="00DF2107">
        <w:t xml:space="preserve"> са намалени с </w:t>
      </w:r>
      <w:r w:rsidR="00DF2107" w:rsidRPr="00DF2107">
        <w:t>870</w:t>
      </w:r>
      <w:r w:rsidR="00FE4484" w:rsidRPr="00DF2107">
        <w:t xml:space="preserve"> хил.лева.</w:t>
      </w:r>
    </w:p>
    <w:tbl>
      <w:tblPr>
        <w:tblW w:w="5000" w:type="pct"/>
        <w:tblCellMar>
          <w:left w:w="70" w:type="dxa"/>
          <w:right w:w="70" w:type="dxa"/>
        </w:tblCellMar>
        <w:tblLook w:val="04A0" w:firstRow="1" w:lastRow="0" w:firstColumn="1" w:lastColumn="0" w:noHBand="0" w:noVBand="1"/>
      </w:tblPr>
      <w:tblGrid>
        <w:gridCol w:w="231"/>
        <w:gridCol w:w="2501"/>
        <w:gridCol w:w="1151"/>
        <w:gridCol w:w="1426"/>
        <w:gridCol w:w="1198"/>
        <w:gridCol w:w="1254"/>
        <w:gridCol w:w="1005"/>
        <w:gridCol w:w="1220"/>
      </w:tblGrid>
      <w:tr w:rsidR="00DF2107" w:rsidRPr="00DF2107" w:rsidTr="00DF2107">
        <w:trPr>
          <w:trHeight w:val="255"/>
        </w:trPr>
        <w:tc>
          <w:tcPr>
            <w:tcW w:w="1367" w:type="pct"/>
            <w:gridSpan w:val="2"/>
            <w:vMerge w:val="restart"/>
            <w:tcBorders>
              <w:top w:val="single" w:sz="4" w:space="0" w:color="auto"/>
              <w:left w:val="single" w:sz="4" w:space="0" w:color="auto"/>
              <w:bottom w:val="double" w:sz="6" w:space="0" w:color="000000"/>
              <w:right w:val="single" w:sz="4" w:space="0" w:color="000000"/>
            </w:tcBorders>
            <w:shd w:val="clear" w:color="auto" w:fill="auto"/>
            <w:noWrap/>
            <w:vAlign w:val="center"/>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П О К А З А Т Е Л И</w:t>
            </w:r>
          </w:p>
        </w:tc>
        <w:tc>
          <w:tcPr>
            <w:tcW w:w="576" w:type="pct"/>
            <w:vMerge w:val="restart"/>
            <w:tcBorders>
              <w:top w:val="single" w:sz="4" w:space="0" w:color="auto"/>
              <w:left w:val="single" w:sz="4" w:space="0" w:color="auto"/>
              <w:bottom w:val="double" w:sz="6" w:space="0" w:color="000000"/>
              <w:right w:val="nil"/>
            </w:tcBorders>
            <w:shd w:val="clear" w:color="auto" w:fill="auto"/>
            <w:noWrap/>
            <w:vAlign w:val="center"/>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Мярка</w:t>
            </w:r>
          </w:p>
        </w:tc>
        <w:tc>
          <w:tcPr>
            <w:tcW w:w="714" w:type="pct"/>
            <w:tcBorders>
              <w:top w:val="single" w:sz="4" w:space="0" w:color="auto"/>
              <w:left w:val="single" w:sz="4" w:space="0" w:color="auto"/>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Отчет</w:t>
            </w:r>
          </w:p>
        </w:tc>
        <w:tc>
          <w:tcPr>
            <w:tcW w:w="600" w:type="pct"/>
            <w:tcBorders>
              <w:top w:val="single" w:sz="4" w:space="0" w:color="auto"/>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План</w:t>
            </w:r>
          </w:p>
        </w:tc>
        <w:tc>
          <w:tcPr>
            <w:tcW w:w="628" w:type="pct"/>
            <w:tcBorders>
              <w:top w:val="single" w:sz="4" w:space="0" w:color="auto"/>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Отчет</w:t>
            </w:r>
          </w:p>
        </w:tc>
        <w:tc>
          <w:tcPr>
            <w:tcW w:w="111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F2107" w:rsidRPr="00DF2107" w:rsidRDefault="00DF2107" w:rsidP="00DF2107">
            <w:pPr>
              <w:jc w:val="cente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r>
      <w:tr w:rsidR="00DF2107" w:rsidRPr="00DF2107" w:rsidTr="00DF2107">
        <w:trPr>
          <w:trHeight w:val="255"/>
        </w:trPr>
        <w:tc>
          <w:tcPr>
            <w:tcW w:w="1367" w:type="pct"/>
            <w:gridSpan w:val="2"/>
            <w:vMerge/>
            <w:tcBorders>
              <w:top w:val="single" w:sz="4" w:space="0" w:color="auto"/>
              <w:left w:val="single" w:sz="4" w:space="0" w:color="auto"/>
              <w:bottom w:val="double" w:sz="6" w:space="0" w:color="000000"/>
              <w:right w:val="single" w:sz="4" w:space="0" w:color="000000"/>
            </w:tcBorders>
            <w:vAlign w:val="center"/>
            <w:hideMark/>
          </w:tcPr>
          <w:p w:rsidR="00DF2107" w:rsidRPr="00DF2107" w:rsidRDefault="00DF2107" w:rsidP="00DF2107">
            <w:pPr>
              <w:rPr>
                <w:rFonts w:ascii="Calibri" w:eastAsia="Times New Roman" w:hAnsi="Calibri" w:cs="Calibri"/>
                <w:b/>
                <w:bCs/>
                <w:sz w:val="16"/>
                <w:szCs w:val="16"/>
                <w:lang w:eastAsia="bg-BG"/>
              </w:rPr>
            </w:pPr>
          </w:p>
        </w:tc>
        <w:tc>
          <w:tcPr>
            <w:tcW w:w="576" w:type="pct"/>
            <w:vMerge/>
            <w:tcBorders>
              <w:top w:val="single" w:sz="4" w:space="0" w:color="auto"/>
              <w:left w:val="single" w:sz="4" w:space="0" w:color="auto"/>
              <w:bottom w:val="double" w:sz="6" w:space="0" w:color="000000"/>
              <w:right w:val="nil"/>
            </w:tcBorders>
            <w:vAlign w:val="center"/>
            <w:hideMark/>
          </w:tcPr>
          <w:p w:rsidR="00DF2107" w:rsidRPr="00DF2107" w:rsidRDefault="00DF2107" w:rsidP="00DF2107">
            <w:pPr>
              <w:rPr>
                <w:rFonts w:ascii="Calibri" w:eastAsia="Times New Roman" w:hAnsi="Calibri" w:cs="Calibri"/>
                <w:b/>
                <w:bCs/>
                <w:sz w:val="16"/>
                <w:szCs w:val="16"/>
                <w:lang w:eastAsia="bg-BG"/>
              </w:rPr>
            </w:pPr>
          </w:p>
        </w:tc>
        <w:tc>
          <w:tcPr>
            <w:tcW w:w="714" w:type="pct"/>
            <w:tcBorders>
              <w:top w:val="nil"/>
              <w:left w:val="single" w:sz="4" w:space="0" w:color="auto"/>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12-те мес.</w:t>
            </w:r>
          </w:p>
        </w:tc>
        <w:tc>
          <w:tcPr>
            <w:tcW w:w="600" w:type="pct"/>
            <w:tcBorders>
              <w:top w:val="nil"/>
              <w:left w:val="nil"/>
              <w:bottom w:val="nil"/>
              <w:right w:val="nil"/>
            </w:tcBorders>
            <w:shd w:val="clear" w:color="auto" w:fill="auto"/>
            <w:noWrap/>
            <w:vAlign w:val="bottom"/>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12-те мес.</w:t>
            </w:r>
          </w:p>
        </w:tc>
        <w:tc>
          <w:tcPr>
            <w:tcW w:w="628" w:type="pct"/>
            <w:tcBorders>
              <w:top w:val="nil"/>
              <w:left w:val="single" w:sz="4" w:space="0" w:color="auto"/>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12-те мес.</w:t>
            </w:r>
          </w:p>
        </w:tc>
        <w:tc>
          <w:tcPr>
            <w:tcW w:w="503" w:type="pct"/>
            <w:vMerge w:val="restart"/>
            <w:tcBorders>
              <w:top w:val="nil"/>
              <w:left w:val="nil"/>
              <w:bottom w:val="double" w:sz="6" w:space="0" w:color="000000"/>
              <w:right w:val="single" w:sz="4" w:space="0" w:color="auto"/>
            </w:tcBorders>
            <w:shd w:val="clear" w:color="auto" w:fill="auto"/>
            <w:noWrap/>
            <w:vAlign w:val="center"/>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2019/2018</w:t>
            </w:r>
          </w:p>
        </w:tc>
        <w:tc>
          <w:tcPr>
            <w:tcW w:w="611" w:type="pct"/>
            <w:vMerge w:val="restart"/>
            <w:tcBorders>
              <w:top w:val="nil"/>
              <w:left w:val="single" w:sz="4" w:space="0" w:color="auto"/>
              <w:bottom w:val="double" w:sz="6" w:space="0" w:color="000000"/>
              <w:right w:val="single" w:sz="4" w:space="0" w:color="auto"/>
            </w:tcBorders>
            <w:shd w:val="clear" w:color="auto" w:fill="auto"/>
            <w:noWrap/>
            <w:vAlign w:val="center"/>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отчет/план</w:t>
            </w:r>
          </w:p>
        </w:tc>
      </w:tr>
      <w:tr w:rsidR="00DF2107" w:rsidRPr="00DF2107" w:rsidTr="00DF2107">
        <w:trPr>
          <w:trHeight w:val="270"/>
        </w:trPr>
        <w:tc>
          <w:tcPr>
            <w:tcW w:w="1367" w:type="pct"/>
            <w:gridSpan w:val="2"/>
            <w:vMerge/>
            <w:tcBorders>
              <w:top w:val="single" w:sz="4" w:space="0" w:color="auto"/>
              <w:left w:val="single" w:sz="4" w:space="0" w:color="auto"/>
              <w:bottom w:val="double" w:sz="6" w:space="0" w:color="000000"/>
              <w:right w:val="single" w:sz="4" w:space="0" w:color="000000"/>
            </w:tcBorders>
            <w:vAlign w:val="center"/>
            <w:hideMark/>
          </w:tcPr>
          <w:p w:rsidR="00DF2107" w:rsidRPr="00DF2107" w:rsidRDefault="00DF2107" w:rsidP="00DF2107">
            <w:pPr>
              <w:rPr>
                <w:rFonts w:ascii="Calibri" w:eastAsia="Times New Roman" w:hAnsi="Calibri" w:cs="Calibri"/>
                <w:b/>
                <w:bCs/>
                <w:sz w:val="16"/>
                <w:szCs w:val="16"/>
                <w:lang w:eastAsia="bg-BG"/>
              </w:rPr>
            </w:pPr>
          </w:p>
        </w:tc>
        <w:tc>
          <w:tcPr>
            <w:tcW w:w="576" w:type="pct"/>
            <w:vMerge/>
            <w:tcBorders>
              <w:top w:val="single" w:sz="4" w:space="0" w:color="auto"/>
              <w:left w:val="single" w:sz="4" w:space="0" w:color="auto"/>
              <w:bottom w:val="double" w:sz="6" w:space="0" w:color="000000"/>
              <w:right w:val="nil"/>
            </w:tcBorders>
            <w:vAlign w:val="center"/>
            <w:hideMark/>
          </w:tcPr>
          <w:p w:rsidR="00DF2107" w:rsidRPr="00DF2107" w:rsidRDefault="00DF2107" w:rsidP="00DF2107">
            <w:pPr>
              <w:rPr>
                <w:rFonts w:ascii="Calibri" w:eastAsia="Times New Roman" w:hAnsi="Calibri" w:cs="Calibri"/>
                <w:b/>
                <w:bCs/>
                <w:sz w:val="16"/>
                <w:szCs w:val="16"/>
                <w:lang w:eastAsia="bg-BG"/>
              </w:rPr>
            </w:pPr>
          </w:p>
        </w:tc>
        <w:tc>
          <w:tcPr>
            <w:tcW w:w="714" w:type="pct"/>
            <w:tcBorders>
              <w:top w:val="nil"/>
              <w:left w:val="single" w:sz="4" w:space="0" w:color="auto"/>
              <w:bottom w:val="double" w:sz="6" w:space="0" w:color="auto"/>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2019 г.</w:t>
            </w:r>
          </w:p>
        </w:tc>
        <w:tc>
          <w:tcPr>
            <w:tcW w:w="600"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2019 г.</w:t>
            </w:r>
          </w:p>
        </w:tc>
        <w:tc>
          <w:tcPr>
            <w:tcW w:w="628"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2018 г.</w:t>
            </w:r>
          </w:p>
        </w:tc>
        <w:tc>
          <w:tcPr>
            <w:tcW w:w="503" w:type="pct"/>
            <w:vMerge/>
            <w:tcBorders>
              <w:top w:val="nil"/>
              <w:left w:val="nil"/>
              <w:bottom w:val="double" w:sz="6" w:space="0" w:color="000000"/>
              <w:right w:val="single" w:sz="4" w:space="0" w:color="auto"/>
            </w:tcBorders>
            <w:vAlign w:val="center"/>
            <w:hideMark/>
          </w:tcPr>
          <w:p w:rsidR="00DF2107" w:rsidRPr="00DF2107" w:rsidRDefault="00DF2107" w:rsidP="00DF2107">
            <w:pPr>
              <w:rPr>
                <w:rFonts w:ascii="Calibri" w:eastAsia="Times New Roman" w:hAnsi="Calibri" w:cs="Calibri"/>
                <w:b/>
                <w:bCs/>
                <w:sz w:val="16"/>
                <w:szCs w:val="16"/>
                <w:lang w:eastAsia="bg-BG"/>
              </w:rPr>
            </w:pPr>
          </w:p>
        </w:tc>
        <w:tc>
          <w:tcPr>
            <w:tcW w:w="611" w:type="pct"/>
            <w:vMerge/>
            <w:tcBorders>
              <w:top w:val="nil"/>
              <w:left w:val="single" w:sz="4" w:space="0" w:color="auto"/>
              <w:bottom w:val="double" w:sz="6" w:space="0" w:color="000000"/>
              <w:right w:val="single" w:sz="4" w:space="0" w:color="auto"/>
            </w:tcBorders>
            <w:vAlign w:val="center"/>
            <w:hideMark/>
          </w:tcPr>
          <w:p w:rsidR="00DF2107" w:rsidRPr="00DF2107" w:rsidRDefault="00DF2107" w:rsidP="00DF2107">
            <w:pPr>
              <w:rPr>
                <w:rFonts w:ascii="Calibri" w:eastAsia="Times New Roman" w:hAnsi="Calibri" w:cs="Calibri"/>
                <w:b/>
                <w:bCs/>
                <w:sz w:val="16"/>
                <w:szCs w:val="16"/>
                <w:lang w:eastAsia="bg-BG"/>
              </w:rPr>
            </w:pPr>
          </w:p>
        </w:tc>
      </w:tr>
      <w:tr w:rsidR="00DF2107" w:rsidRPr="00DF2107" w:rsidTr="00DF2107">
        <w:trPr>
          <w:trHeight w:val="270"/>
        </w:trPr>
        <w:tc>
          <w:tcPr>
            <w:tcW w:w="115" w:type="pct"/>
            <w:tcBorders>
              <w:top w:val="nil"/>
              <w:left w:val="single" w:sz="4" w:space="0" w:color="auto"/>
              <w:bottom w:val="nil"/>
              <w:right w:val="nil"/>
            </w:tcBorders>
            <w:shd w:val="clear" w:color="auto" w:fill="auto"/>
            <w:noWrap/>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1</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Обем работа</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503" w:type="pct"/>
            <w:tcBorders>
              <w:top w:val="nil"/>
              <w:left w:val="nil"/>
              <w:bottom w:val="nil"/>
              <w:right w:val="single" w:sz="4" w:space="0" w:color="auto"/>
            </w:tcBorders>
            <w:shd w:val="clear" w:color="auto" w:fill="auto"/>
            <w:noWrap/>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611" w:type="pct"/>
            <w:tcBorders>
              <w:top w:val="nil"/>
              <w:left w:val="nil"/>
              <w:bottom w:val="nil"/>
              <w:right w:val="single" w:sz="4" w:space="0" w:color="auto"/>
            </w:tcBorders>
            <w:shd w:val="clear" w:color="auto" w:fill="auto"/>
            <w:noWrap/>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а) електрическа тяга</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млн бр.ткм</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4 178,627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4 373,696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3 445,532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733,095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(195,069)</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б) ел. маневра</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х ман.ч</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1,421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1,320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1,571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(0,150)</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0,101 </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2</w:t>
            </w:r>
          </w:p>
        </w:tc>
        <w:tc>
          <w:tcPr>
            <w:tcW w:w="1252" w:type="pct"/>
            <w:tcBorders>
              <w:top w:val="nil"/>
              <w:left w:val="nil"/>
              <w:bottom w:val="nil"/>
              <w:right w:val="single" w:sz="4" w:space="0" w:color="auto"/>
            </w:tcBorders>
            <w:shd w:val="clear" w:color="auto" w:fill="auto"/>
            <w:noWrap/>
            <w:hideMark/>
          </w:tcPr>
          <w:p w:rsidR="00DF2107" w:rsidRPr="00DF2107" w:rsidRDefault="00DF2107" w:rsidP="00DF2107">
            <w:pP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Разходна норма</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   </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а) електрическа тяга</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мвтч/м брткм</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16,34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16,00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16,07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0,27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0,34 </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б) ел. маневра</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мвтч/х ман.ч</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33,80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26,00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17,39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16,41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7,80 </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3</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Количество ел. енергия</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xml:space="preserve">  мвтч</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xml:space="preserve">                  68 319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xml:space="preserve">            70 013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xml:space="preserve">              55 411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xml:space="preserve">        12 908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xml:space="preserve">             (1 694)</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а) електрическа тяга</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мвтч</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68 271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69 979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55 384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12 888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(1 708)</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б) ел. маневра</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мвтч</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48,036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34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27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21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14 </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4</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Цена на ел. енергия</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лв/мвтч</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179,378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175,00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163,04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16,33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4,38 </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hideMark/>
          </w:tcPr>
          <w:p w:rsidR="00DF2107" w:rsidRPr="00DF2107" w:rsidRDefault="00DF2107" w:rsidP="00DF2107">
            <w:pP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цена ЕРП</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лв/мвтч</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138,304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146,73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146,68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(8,38)</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(8,43)</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5</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Разходи за ел. енергия</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лева</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xml:space="preserve">          21 703 836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xml:space="preserve">    22 525 427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xml:space="preserve">      17 162 226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xml:space="preserve">  4 541 609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 xml:space="preserve">         (821 591)</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а) електрическа тяга</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лева</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12 248 120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12 246 347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9 027 997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3 220 123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1 773 </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ind w:firstLineChars="100" w:firstLine="160"/>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ЕРП</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лева</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9 443 560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10 268 037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8 123 670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1 319 890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(824 477)</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б) ел. маневра</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лева</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6 857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6 006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6 361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496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851 </w:t>
            </w:r>
          </w:p>
        </w:tc>
      </w:tr>
      <w:tr w:rsidR="00DF2107" w:rsidRPr="00DF2107" w:rsidTr="00DF2107">
        <w:trPr>
          <w:trHeight w:val="255"/>
        </w:trPr>
        <w:tc>
          <w:tcPr>
            <w:tcW w:w="115" w:type="pct"/>
            <w:tcBorders>
              <w:top w:val="nil"/>
              <w:left w:val="single" w:sz="4" w:space="0" w:color="auto"/>
              <w:bottom w:val="nil"/>
              <w:right w:val="nil"/>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ind w:firstLineChars="100" w:firstLine="160"/>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ЕРП</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лева</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5 298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5 036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4 198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1 100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263 </w:t>
            </w:r>
          </w:p>
        </w:tc>
      </w:tr>
      <w:tr w:rsidR="00DF2107" w:rsidRPr="00DF2107" w:rsidTr="00DF2107">
        <w:trPr>
          <w:trHeight w:val="270"/>
        </w:trPr>
        <w:tc>
          <w:tcPr>
            <w:tcW w:w="115" w:type="pct"/>
            <w:tcBorders>
              <w:top w:val="nil"/>
              <w:left w:val="single" w:sz="4" w:space="0" w:color="auto"/>
              <w:bottom w:val="nil"/>
              <w:right w:val="nil"/>
            </w:tcBorders>
            <w:shd w:val="clear" w:color="auto" w:fill="auto"/>
            <w:noWrap/>
            <w:hideMark/>
          </w:tcPr>
          <w:p w:rsidR="00DF2107" w:rsidRPr="00DF2107" w:rsidRDefault="00DF2107" w:rsidP="00DF2107">
            <w:pPr>
              <w:jc w:val="right"/>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6</w:t>
            </w:r>
          </w:p>
        </w:tc>
        <w:tc>
          <w:tcPr>
            <w:tcW w:w="1252" w:type="pct"/>
            <w:tcBorders>
              <w:top w:val="nil"/>
              <w:left w:val="nil"/>
              <w:bottom w:val="nil"/>
              <w:right w:val="single" w:sz="4" w:space="0" w:color="auto"/>
            </w:tcBorders>
            <w:shd w:val="clear" w:color="auto" w:fill="auto"/>
            <w:noWrap/>
            <w:vAlign w:val="bottom"/>
            <w:hideMark/>
          </w:tcPr>
          <w:p w:rsidR="00DF2107" w:rsidRPr="00DF2107" w:rsidRDefault="00DF2107" w:rsidP="00DF2107">
            <w:pP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Други разходи за ел. енергия</w:t>
            </w:r>
          </w:p>
        </w:tc>
        <w:tc>
          <w:tcPr>
            <w:tcW w:w="576"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лева</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1 321 204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1 360 768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1 295 220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25 985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(39 564)</w:t>
            </w:r>
          </w:p>
        </w:tc>
      </w:tr>
      <w:tr w:rsidR="00DF2107" w:rsidRPr="00DF2107" w:rsidTr="00DF2107">
        <w:trPr>
          <w:trHeight w:val="285"/>
        </w:trPr>
        <w:tc>
          <w:tcPr>
            <w:tcW w:w="115" w:type="pct"/>
            <w:tcBorders>
              <w:top w:val="double" w:sz="6" w:space="0" w:color="auto"/>
              <w:left w:val="single" w:sz="4" w:space="0" w:color="auto"/>
              <w:bottom w:val="double" w:sz="6" w:space="0" w:color="auto"/>
              <w:right w:val="nil"/>
            </w:tcBorders>
            <w:shd w:val="clear" w:color="auto" w:fill="auto"/>
            <w:noWrap/>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1252" w:type="pct"/>
            <w:tcBorders>
              <w:top w:val="double" w:sz="6" w:space="0" w:color="auto"/>
              <w:left w:val="nil"/>
              <w:bottom w:val="double" w:sz="6" w:space="0" w:color="auto"/>
              <w:right w:val="single" w:sz="4" w:space="0" w:color="auto"/>
            </w:tcBorders>
            <w:shd w:val="clear" w:color="auto" w:fill="auto"/>
            <w:noWrap/>
            <w:vAlign w:val="bottom"/>
            <w:hideMark/>
          </w:tcPr>
          <w:p w:rsidR="00DF2107" w:rsidRPr="00DF2107" w:rsidRDefault="00DF2107" w:rsidP="00DF2107">
            <w:pPr>
              <w:jc w:val="both"/>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Общо разходи за енергия</w:t>
            </w:r>
          </w:p>
        </w:tc>
        <w:tc>
          <w:tcPr>
            <w:tcW w:w="576" w:type="pct"/>
            <w:tcBorders>
              <w:top w:val="double" w:sz="6" w:space="0" w:color="auto"/>
              <w:left w:val="nil"/>
              <w:bottom w:val="double" w:sz="6" w:space="0" w:color="auto"/>
              <w:right w:val="nil"/>
            </w:tcBorders>
            <w:shd w:val="clear" w:color="auto" w:fill="auto"/>
            <w:noWrap/>
            <w:vAlign w:val="bottom"/>
            <w:hideMark/>
          </w:tcPr>
          <w:p w:rsidR="00DF2107" w:rsidRPr="00DF2107" w:rsidRDefault="00DF2107" w:rsidP="00DF2107">
            <w:pPr>
              <w:jc w:val="center"/>
              <w:rPr>
                <w:rFonts w:ascii="Calibri" w:eastAsia="Times New Roman" w:hAnsi="Calibri" w:cs="Calibri"/>
                <w:b/>
                <w:bCs/>
                <w:sz w:val="16"/>
                <w:szCs w:val="16"/>
                <w:lang w:eastAsia="bg-BG"/>
              </w:rPr>
            </w:pPr>
            <w:r w:rsidRPr="00DF2107">
              <w:rPr>
                <w:rFonts w:ascii="Calibri" w:eastAsia="Times New Roman" w:hAnsi="Calibri" w:cs="Calibri"/>
                <w:b/>
                <w:bCs/>
                <w:sz w:val="16"/>
                <w:szCs w:val="16"/>
                <w:lang w:eastAsia="bg-BG"/>
              </w:rPr>
              <w:t>лева</w:t>
            </w:r>
          </w:p>
        </w:tc>
        <w:tc>
          <w:tcPr>
            <w:tcW w:w="714" w:type="pct"/>
            <w:tcBorders>
              <w:top w:val="double" w:sz="6" w:space="0" w:color="auto"/>
              <w:left w:val="single" w:sz="4" w:space="0" w:color="auto"/>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23 025 040 </w:t>
            </w:r>
          </w:p>
        </w:tc>
        <w:tc>
          <w:tcPr>
            <w:tcW w:w="600" w:type="pct"/>
            <w:tcBorders>
              <w:top w:val="double" w:sz="6" w:space="0" w:color="auto"/>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23 886 194 </w:t>
            </w:r>
          </w:p>
        </w:tc>
        <w:tc>
          <w:tcPr>
            <w:tcW w:w="628" w:type="pct"/>
            <w:tcBorders>
              <w:top w:val="double" w:sz="6" w:space="0" w:color="auto"/>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18 457 446 </w:t>
            </w:r>
          </w:p>
        </w:tc>
        <w:tc>
          <w:tcPr>
            <w:tcW w:w="503" w:type="pct"/>
            <w:tcBorders>
              <w:top w:val="double" w:sz="6" w:space="0" w:color="auto"/>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4 567 594 </w:t>
            </w:r>
          </w:p>
        </w:tc>
        <w:tc>
          <w:tcPr>
            <w:tcW w:w="611" w:type="pct"/>
            <w:tcBorders>
              <w:top w:val="double" w:sz="6" w:space="0" w:color="auto"/>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(861 154)</w:t>
            </w:r>
          </w:p>
        </w:tc>
      </w:tr>
      <w:tr w:rsidR="00DF2107" w:rsidRPr="00DF2107" w:rsidTr="00DF2107">
        <w:trPr>
          <w:trHeight w:val="270"/>
        </w:trPr>
        <w:tc>
          <w:tcPr>
            <w:tcW w:w="115" w:type="pct"/>
            <w:tcBorders>
              <w:top w:val="nil"/>
              <w:left w:val="single" w:sz="4" w:space="0" w:color="auto"/>
              <w:bottom w:val="nil"/>
              <w:right w:val="nil"/>
            </w:tcBorders>
            <w:shd w:val="clear" w:color="auto" w:fill="auto"/>
            <w:noWrap/>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1252" w:type="pct"/>
            <w:tcBorders>
              <w:top w:val="nil"/>
              <w:left w:val="nil"/>
              <w:bottom w:val="nil"/>
              <w:right w:val="nil"/>
            </w:tcBorders>
            <w:shd w:val="clear" w:color="auto" w:fill="auto"/>
            <w:noWrap/>
            <w:hideMark/>
          </w:tcPr>
          <w:p w:rsidR="00DF2107" w:rsidRPr="00DF2107" w:rsidRDefault="00DF2107" w:rsidP="00DF2107">
            <w:pPr>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в т.ч.  - Ел. енергия</w:t>
            </w:r>
          </w:p>
        </w:tc>
        <w:tc>
          <w:tcPr>
            <w:tcW w:w="576" w:type="pct"/>
            <w:tcBorders>
              <w:top w:val="nil"/>
              <w:left w:val="single" w:sz="4" w:space="0" w:color="auto"/>
              <w:bottom w:val="nil"/>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лева</w:t>
            </w:r>
          </w:p>
        </w:tc>
        <w:tc>
          <w:tcPr>
            <w:tcW w:w="714"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 xml:space="preserve">         22 982 495 </w:t>
            </w:r>
          </w:p>
        </w:tc>
        <w:tc>
          <w:tcPr>
            <w:tcW w:w="600"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 xml:space="preserve">    23 852 955 </w:t>
            </w:r>
          </w:p>
        </w:tc>
        <w:tc>
          <w:tcPr>
            <w:tcW w:w="628"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 xml:space="preserve">     18 413 454 </w:t>
            </w:r>
          </w:p>
        </w:tc>
        <w:tc>
          <w:tcPr>
            <w:tcW w:w="503"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 xml:space="preserve">  4 569 041 </w:t>
            </w:r>
          </w:p>
        </w:tc>
        <w:tc>
          <w:tcPr>
            <w:tcW w:w="611" w:type="pct"/>
            <w:tcBorders>
              <w:top w:val="nil"/>
              <w:left w:val="nil"/>
              <w:bottom w:val="nil"/>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 xml:space="preserve">        (870 459)</w:t>
            </w:r>
          </w:p>
        </w:tc>
      </w:tr>
      <w:tr w:rsidR="00DF2107" w:rsidRPr="00DF2107" w:rsidTr="00DF2107">
        <w:trPr>
          <w:trHeight w:val="270"/>
        </w:trPr>
        <w:tc>
          <w:tcPr>
            <w:tcW w:w="115" w:type="pct"/>
            <w:tcBorders>
              <w:top w:val="nil"/>
              <w:left w:val="single" w:sz="4" w:space="0" w:color="auto"/>
              <w:bottom w:val="double" w:sz="6" w:space="0" w:color="auto"/>
              <w:right w:val="nil"/>
            </w:tcBorders>
            <w:shd w:val="clear" w:color="auto" w:fill="auto"/>
            <w:noWrap/>
            <w:hideMark/>
          </w:tcPr>
          <w:p w:rsidR="00DF2107" w:rsidRPr="00DF2107" w:rsidRDefault="00DF2107" w:rsidP="00DF2107">
            <w:pPr>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w:t>
            </w:r>
          </w:p>
        </w:tc>
        <w:tc>
          <w:tcPr>
            <w:tcW w:w="1252" w:type="pct"/>
            <w:tcBorders>
              <w:top w:val="nil"/>
              <w:left w:val="nil"/>
              <w:bottom w:val="double" w:sz="6" w:space="0" w:color="auto"/>
              <w:right w:val="nil"/>
            </w:tcBorders>
            <w:shd w:val="clear" w:color="auto" w:fill="auto"/>
            <w:noWrap/>
            <w:vAlign w:val="bottom"/>
            <w:hideMark/>
          </w:tcPr>
          <w:p w:rsidR="00DF2107" w:rsidRPr="00DF2107" w:rsidRDefault="00DF2107" w:rsidP="00DF2107">
            <w:pPr>
              <w:ind w:firstLineChars="300" w:firstLine="480"/>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 Топлоенергия</w:t>
            </w:r>
          </w:p>
        </w:tc>
        <w:tc>
          <w:tcPr>
            <w:tcW w:w="576" w:type="pct"/>
            <w:tcBorders>
              <w:top w:val="nil"/>
              <w:left w:val="single" w:sz="4" w:space="0" w:color="auto"/>
              <w:bottom w:val="double" w:sz="6" w:space="0" w:color="auto"/>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лева</w:t>
            </w:r>
          </w:p>
        </w:tc>
        <w:tc>
          <w:tcPr>
            <w:tcW w:w="714"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 xml:space="preserve">                 42 545 </w:t>
            </w:r>
          </w:p>
        </w:tc>
        <w:tc>
          <w:tcPr>
            <w:tcW w:w="600"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 xml:space="preserve">            33 240 </w:t>
            </w:r>
          </w:p>
        </w:tc>
        <w:tc>
          <w:tcPr>
            <w:tcW w:w="628"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 xml:space="preserve">             43 992 </w:t>
            </w:r>
          </w:p>
        </w:tc>
        <w:tc>
          <w:tcPr>
            <w:tcW w:w="503"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 xml:space="preserve">        (1 447)</w:t>
            </w:r>
          </w:p>
        </w:tc>
        <w:tc>
          <w:tcPr>
            <w:tcW w:w="611"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i/>
                <w:iCs/>
                <w:sz w:val="16"/>
                <w:szCs w:val="16"/>
                <w:lang w:eastAsia="bg-BG"/>
              </w:rPr>
            </w:pPr>
            <w:r w:rsidRPr="00DF2107">
              <w:rPr>
                <w:rFonts w:ascii="Calibri" w:eastAsia="Times New Roman" w:hAnsi="Calibri" w:cs="Calibri"/>
                <w:i/>
                <w:iCs/>
                <w:sz w:val="16"/>
                <w:szCs w:val="16"/>
                <w:lang w:eastAsia="bg-BG"/>
              </w:rPr>
              <w:t xml:space="preserve">              9 305 </w:t>
            </w:r>
          </w:p>
        </w:tc>
      </w:tr>
      <w:tr w:rsidR="00DF2107" w:rsidRPr="00DF2107" w:rsidTr="00DF2107">
        <w:trPr>
          <w:trHeight w:val="285"/>
        </w:trPr>
        <w:tc>
          <w:tcPr>
            <w:tcW w:w="115" w:type="pct"/>
            <w:tcBorders>
              <w:top w:val="nil"/>
              <w:left w:val="single" w:sz="4" w:space="0" w:color="auto"/>
              <w:bottom w:val="double" w:sz="6" w:space="0" w:color="auto"/>
              <w:right w:val="nil"/>
            </w:tcBorders>
            <w:shd w:val="clear" w:color="auto" w:fill="auto"/>
            <w:noWrap/>
            <w:hideMark/>
          </w:tcPr>
          <w:p w:rsidR="00DF2107" w:rsidRPr="00DF2107" w:rsidRDefault="00DF2107" w:rsidP="00DF2107">
            <w:pPr>
              <w:rPr>
                <w:rFonts w:ascii="Calibri" w:eastAsia="Times New Roman" w:hAnsi="Calibri" w:cs="Calibri"/>
                <w:b/>
                <w:bCs/>
                <w:i/>
                <w:iCs/>
                <w:sz w:val="16"/>
                <w:szCs w:val="16"/>
                <w:lang w:eastAsia="bg-BG"/>
              </w:rPr>
            </w:pPr>
            <w:r w:rsidRPr="00DF2107">
              <w:rPr>
                <w:rFonts w:ascii="Calibri" w:eastAsia="Times New Roman" w:hAnsi="Calibri" w:cs="Calibri"/>
                <w:b/>
                <w:bCs/>
                <w:i/>
                <w:iCs/>
                <w:sz w:val="16"/>
                <w:szCs w:val="16"/>
                <w:lang w:eastAsia="bg-BG"/>
              </w:rPr>
              <w:t> </w:t>
            </w:r>
          </w:p>
        </w:tc>
        <w:tc>
          <w:tcPr>
            <w:tcW w:w="1252"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ind w:firstLineChars="100" w:firstLine="160"/>
              <w:rPr>
                <w:rFonts w:ascii="Calibri" w:eastAsia="Times New Roman" w:hAnsi="Calibri" w:cs="Calibri"/>
                <w:b/>
                <w:bCs/>
                <w:i/>
                <w:iCs/>
                <w:sz w:val="16"/>
                <w:szCs w:val="16"/>
                <w:lang w:eastAsia="bg-BG"/>
              </w:rPr>
            </w:pPr>
            <w:r w:rsidRPr="00DF2107">
              <w:rPr>
                <w:rFonts w:ascii="Calibri" w:eastAsia="Times New Roman" w:hAnsi="Calibri" w:cs="Calibri"/>
                <w:b/>
                <w:bCs/>
                <w:i/>
                <w:iCs/>
                <w:sz w:val="16"/>
                <w:szCs w:val="16"/>
                <w:lang w:eastAsia="bg-BG"/>
              </w:rPr>
              <w:t>ЕРП</w:t>
            </w:r>
          </w:p>
        </w:tc>
        <w:tc>
          <w:tcPr>
            <w:tcW w:w="576"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jc w:val="center"/>
              <w:rPr>
                <w:rFonts w:ascii="Calibri" w:eastAsia="Times New Roman" w:hAnsi="Calibri" w:cs="Calibri"/>
                <w:b/>
                <w:bCs/>
                <w:i/>
                <w:iCs/>
                <w:sz w:val="16"/>
                <w:szCs w:val="16"/>
                <w:lang w:eastAsia="bg-BG"/>
              </w:rPr>
            </w:pPr>
            <w:r w:rsidRPr="00DF2107">
              <w:rPr>
                <w:rFonts w:ascii="Calibri" w:eastAsia="Times New Roman" w:hAnsi="Calibri" w:cs="Calibri"/>
                <w:b/>
                <w:bCs/>
                <w:i/>
                <w:iCs/>
                <w:sz w:val="16"/>
                <w:szCs w:val="16"/>
                <w:lang w:eastAsia="bg-BG"/>
              </w:rPr>
              <w:t>лева</w:t>
            </w:r>
          </w:p>
        </w:tc>
        <w:tc>
          <w:tcPr>
            <w:tcW w:w="714"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9 448 859 </w:t>
            </w:r>
          </w:p>
        </w:tc>
        <w:tc>
          <w:tcPr>
            <w:tcW w:w="600"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10 273 073 </w:t>
            </w:r>
          </w:p>
        </w:tc>
        <w:tc>
          <w:tcPr>
            <w:tcW w:w="628"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8 127 868 </w:t>
            </w:r>
          </w:p>
        </w:tc>
        <w:tc>
          <w:tcPr>
            <w:tcW w:w="503"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1 320 990 </w:t>
            </w:r>
          </w:p>
        </w:tc>
        <w:tc>
          <w:tcPr>
            <w:tcW w:w="611" w:type="pct"/>
            <w:tcBorders>
              <w:top w:val="nil"/>
              <w:left w:val="nil"/>
              <w:bottom w:val="double" w:sz="6" w:space="0" w:color="auto"/>
              <w:right w:val="single" w:sz="4" w:space="0" w:color="auto"/>
            </w:tcBorders>
            <w:shd w:val="clear" w:color="auto" w:fill="auto"/>
            <w:noWrap/>
            <w:vAlign w:val="bottom"/>
            <w:hideMark/>
          </w:tcPr>
          <w:p w:rsidR="00DF2107" w:rsidRPr="00DF2107" w:rsidRDefault="00DF2107" w:rsidP="00DF2107">
            <w:pPr>
              <w:jc w:val="right"/>
              <w:rPr>
                <w:rFonts w:ascii="Calibri" w:eastAsia="Times New Roman" w:hAnsi="Calibri" w:cs="Calibri"/>
                <w:sz w:val="16"/>
                <w:szCs w:val="16"/>
                <w:lang w:eastAsia="bg-BG"/>
              </w:rPr>
            </w:pPr>
            <w:r w:rsidRPr="00DF2107">
              <w:rPr>
                <w:rFonts w:ascii="Calibri" w:eastAsia="Times New Roman" w:hAnsi="Calibri" w:cs="Calibri"/>
                <w:sz w:val="16"/>
                <w:szCs w:val="16"/>
                <w:lang w:eastAsia="bg-BG"/>
              </w:rPr>
              <w:t xml:space="preserve">         (824 215)</w:t>
            </w:r>
          </w:p>
        </w:tc>
      </w:tr>
    </w:tbl>
    <w:p w:rsidR="00681F52" w:rsidRPr="00CE1DBF" w:rsidRDefault="00681F52" w:rsidP="003D2F62">
      <w:pPr>
        <w:spacing w:after="60"/>
        <w:rPr>
          <w:highlight w:val="yellow"/>
        </w:rPr>
      </w:pPr>
    </w:p>
    <w:p w:rsidR="003D2F62" w:rsidRPr="00DF2107" w:rsidRDefault="003D2F62" w:rsidP="003D2F62">
      <w:pPr>
        <w:spacing w:after="60"/>
      </w:pPr>
      <w:r w:rsidRPr="00DF2107">
        <w:t xml:space="preserve">От таблицата за отчитане на разходите за ел. енергия е видно: </w:t>
      </w:r>
    </w:p>
    <w:p w:rsidR="003D2F62" w:rsidRPr="00DF2107" w:rsidRDefault="003D2F62" w:rsidP="000526DA">
      <w:pPr>
        <w:numPr>
          <w:ilvl w:val="0"/>
          <w:numId w:val="19"/>
        </w:numPr>
        <w:spacing w:after="60"/>
        <w:ind w:left="714" w:hanging="357"/>
        <w:jc w:val="both"/>
      </w:pPr>
      <w:r w:rsidRPr="00DF2107">
        <w:t xml:space="preserve">Увеличение на превозите с ел. тяга с </w:t>
      </w:r>
      <w:r w:rsidR="00DF2107" w:rsidRPr="00DF2107">
        <w:t>21</w:t>
      </w:r>
      <w:r w:rsidRPr="00DF2107">
        <w:t>% спрямо същия период на миналата година;</w:t>
      </w:r>
    </w:p>
    <w:p w:rsidR="003D2F62" w:rsidRPr="00DF2107" w:rsidRDefault="007D37F8" w:rsidP="000526DA">
      <w:pPr>
        <w:numPr>
          <w:ilvl w:val="0"/>
          <w:numId w:val="19"/>
        </w:numPr>
        <w:spacing w:after="60"/>
        <w:ind w:left="714" w:hanging="357"/>
        <w:jc w:val="both"/>
      </w:pPr>
      <w:r w:rsidRPr="00DF2107">
        <w:t>увеличение</w:t>
      </w:r>
      <w:r w:rsidR="003D2F62" w:rsidRPr="00DF2107">
        <w:t xml:space="preserve"> на разходната норма от </w:t>
      </w:r>
      <w:r w:rsidR="006A1C2D" w:rsidRPr="00DF2107">
        <w:t>1</w:t>
      </w:r>
      <w:r w:rsidR="00DF2107" w:rsidRPr="00DF2107">
        <w:t>6</w:t>
      </w:r>
      <w:r w:rsidR="006A1C2D" w:rsidRPr="00DF2107">
        <w:t>,</w:t>
      </w:r>
      <w:r w:rsidR="00DF2107" w:rsidRPr="00DF2107">
        <w:t>0</w:t>
      </w:r>
      <w:r w:rsidR="00B74E39" w:rsidRPr="00DF2107">
        <w:t>7</w:t>
      </w:r>
      <w:r w:rsidR="003D2F62" w:rsidRPr="00DF2107">
        <w:t xml:space="preserve"> мвтч/м брткм на </w:t>
      </w:r>
      <w:r w:rsidR="006A1C2D" w:rsidRPr="00DF2107">
        <w:t>1</w:t>
      </w:r>
      <w:r w:rsidRPr="00DF2107">
        <w:t>6</w:t>
      </w:r>
      <w:r w:rsidR="006A1C2D" w:rsidRPr="00DF2107">
        <w:t>,</w:t>
      </w:r>
      <w:r w:rsidR="00DF2107" w:rsidRPr="00DF2107">
        <w:t>34</w:t>
      </w:r>
      <w:r w:rsidR="003D2F62" w:rsidRPr="00DF2107">
        <w:t xml:space="preserve">мвтч/м брткм или </w:t>
      </w:r>
      <w:r w:rsidR="00DF2107" w:rsidRPr="00DF2107">
        <w:t>2</w:t>
      </w:r>
      <w:r w:rsidR="003D2F62" w:rsidRPr="00DF2107">
        <w:t>%;</w:t>
      </w:r>
    </w:p>
    <w:p w:rsidR="003D2F62" w:rsidRPr="00DF2107" w:rsidRDefault="003D2F62" w:rsidP="000526DA">
      <w:pPr>
        <w:numPr>
          <w:ilvl w:val="0"/>
          <w:numId w:val="19"/>
        </w:numPr>
        <w:spacing w:after="60"/>
        <w:ind w:left="714" w:hanging="357"/>
        <w:jc w:val="both"/>
      </w:pPr>
      <w:r w:rsidRPr="00DF2107">
        <w:t xml:space="preserve">намалени </w:t>
      </w:r>
      <w:r w:rsidR="004515AC" w:rsidRPr="00DF2107">
        <w:t>са разходите за топлоенергия с</w:t>
      </w:r>
      <w:r w:rsidRPr="00DF2107">
        <w:t xml:space="preserve"> </w:t>
      </w:r>
      <w:r w:rsidR="00DF2107" w:rsidRPr="00DF2107">
        <w:t>1</w:t>
      </w:r>
      <w:r w:rsidR="00DF2107">
        <w:t> </w:t>
      </w:r>
      <w:r w:rsidRPr="00DF2107">
        <w:t>хил. лева;</w:t>
      </w:r>
    </w:p>
    <w:p w:rsidR="003D2F62" w:rsidRPr="00DF2107" w:rsidRDefault="003D2F62" w:rsidP="000526DA">
      <w:pPr>
        <w:numPr>
          <w:ilvl w:val="0"/>
          <w:numId w:val="19"/>
        </w:numPr>
        <w:spacing w:after="60"/>
        <w:ind w:left="714" w:hanging="357"/>
        <w:jc w:val="both"/>
      </w:pPr>
      <w:r w:rsidRPr="00DF2107">
        <w:t xml:space="preserve">увеличени са „други разходи” за ел. енергия с </w:t>
      </w:r>
      <w:r w:rsidR="00DF2107" w:rsidRPr="00DF2107">
        <w:t xml:space="preserve">26 </w:t>
      </w:r>
      <w:r w:rsidR="004515AC" w:rsidRPr="00DF2107">
        <w:t xml:space="preserve">хил. лева или </w:t>
      </w:r>
      <w:r w:rsidR="00DF2107" w:rsidRPr="00DF2107">
        <w:t>2</w:t>
      </w:r>
      <w:r w:rsidRPr="00DF2107">
        <w:t xml:space="preserve"> % (разходи за машини и съоръжения, за отопление и осветление, разход при ремонт на локомотиви, маневра депо и други).</w:t>
      </w:r>
    </w:p>
    <w:p w:rsidR="00CE1425" w:rsidRPr="00D83BBE" w:rsidRDefault="00CE1425" w:rsidP="00CE1425">
      <w:pPr>
        <w:jc w:val="both"/>
      </w:pPr>
      <w:r w:rsidRPr="00D83BBE">
        <w:rPr>
          <w:iCs/>
        </w:rPr>
        <w:t xml:space="preserve">Увеличението на цената за купената ел.енергия е заради промяна цената на „такса задължение на обществото” от 35.77лв./мВтч на 37.25 лв./мВтч. От месец януари се заложиха и нови нива на балансираща енергия за излишък и недостиг, което също доведе до увеличение на себестойността на ел.енергия за тягови нужди. Цената се определя спрямо борсовите цени с коефициент умножен по 2.5 пъти базовата цена при излишък и в този случаи цената може да </w:t>
      </w:r>
      <w:r w:rsidRPr="00D83BBE">
        <w:rPr>
          <w:iCs/>
        </w:rPr>
        <w:lastRenderedPageBreak/>
        <w:t xml:space="preserve">достигне над 300лв./мВтч. При излишък КЕВР определи че цената може и да е 0 лв./мВтч. От месец септември настъпиха значителни промени на свободния </w:t>
      </w:r>
      <w:r w:rsidRPr="00D83BBE">
        <w:t xml:space="preserve">пазар на електрическа енергия в Европа и в региона. </w:t>
      </w:r>
      <w:r w:rsidRPr="00D83BBE">
        <w:rPr>
          <w:iCs/>
        </w:rPr>
        <w:t xml:space="preserve">Негативните фактори в енергийния сектор са свързани и с условията на основните производители - АЕЦ Козлодуй, „ТЕЦ Марица Изток 2“ ЕАД, НЕК ЕАД, които осъществяват търговията си на платформите на Българска независима енергийна борса, както и до оттегляне на ликвидност (предлагане) на свободен пазар на електрическа енергия. Всичко това доведе до увеличаване на  цените на Българска независима енергийна борса.  Реализираните количества на БНЕБ са намалели с 11%, а средната цена се е увеличила с 12% и е в размер на 94.02 лв./МВтч. На платформата на БНЕБ за Централизиран пазар за двустранни договори се проведе на 09.12.2018 г. търг за </w:t>
      </w:r>
      <w:r w:rsidRPr="00D83BBE">
        <w:t>годишен базов продукт от 01.01.2019 г. до 30.06.2019 г., като същият приключи на цена 98,80</w:t>
      </w:r>
      <w:r w:rsidRPr="00D83BBE">
        <w:rPr>
          <w:bCs/>
        </w:rPr>
        <w:t xml:space="preserve"> </w:t>
      </w:r>
      <w:r w:rsidRPr="00D83BBE">
        <w:t xml:space="preserve">лв./МВтч. Търговете от АЕЦ”Козлодуй” проведени в края на месец ноември – са в ценови диапазон от 93.80 лв./МВтч. до 94.50 лв./МВтч- като това са минималните цени, а реално реализираните цени на електрическа енергия достигнаха 101 лв./МВтч. Проведените търгове от </w:t>
      </w:r>
      <w:r w:rsidRPr="00D83BBE">
        <w:rPr>
          <w:iCs/>
        </w:rPr>
        <w:t>„ТЕЦ Марица Изток 2“ за същия период бяха от 95 лв./Мвтч. до 98</w:t>
      </w:r>
      <w:r w:rsidRPr="00D83BBE">
        <w:t xml:space="preserve"> лв./МВтч</w:t>
      </w:r>
      <w:r w:rsidRPr="00D83BBE">
        <w:rPr>
          <w:iCs/>
        </w:rPr>
        <w:t xml:space="preserve">., като реализираните цени достигнаха 102лв./Мвтч. Цените от „НЕК” ЕАД са в същия ценови диапазон. </w:t>
      </w:r>
      <w:r w:rsidRPr="00D83BBE">
        <w:t xml:space="preserve">През месец януари и февруари цените на </w:t>
      </w:r>
      <w:r w:rsidRPr="00D83BBE">
        <w:rPr>
          <w:iCs/>
          <w:lang w:eastAsia="bg-BG"/>
        </w:rPr>
        <w:t>Българска независима енергийна борса на пазара „Ден напред” достигнаха 18</w:t>
      </w:r>
      <w:r w:rsidRPr="00D83BBE">
        <w:t>4.50 лв./МВтч - 200 лв./МВтч, което доведе много производители да спрат производство и да се водят преговори с Министерство на енергетиката и КЕВР. Цените за тягови нужди на БДЖ ”Товарни преводи” ЕООД също беше завишена от 94.00 лв./МВтч за бандов товар и 99.50 лв./МВтч за модулиран, съответно на 95.00 лв./МВтч за бандов товар и 100.50 лв./МВтч. считано от 01.02.2019г.</w:t>
      </w:r>
    </w:p>
    <w:p w:rsidR="009C4DAD" w:rsidRPr="00725FDC" w:rsidRDefault="009C4DAD" w:rsidP="00445BD8">
      <w:pPr>
        <w:numPr>
          <w:ilvl w:val="1"/>
          <w:numId w:val="2"/>
        </w:numPr>
        <w:tabs>
          <w:tab w:val="clear" w:pos="1440"/>
          <w:tab w:val="num" w:pos="0"/>
        </w:tabs>
        <w:spacing w:before="120" w:after="120"/>
        <w:ind w:left="0" w:firstLine="567"/>
        <w:jc w:val="both"/>
      </w:pPr>
      <w:r w:rsidRPr="00725FDC">
        <w:rPr>
          <w:b/>
        </w:rPr>
        <w:t>Външни услуги</w:t>
      </w:r>
      <w:r w:rsidRPr="00725FDC">
        <w:t xml:space="preserve"> – отчетени са </w:t>
      </w:r>
      <w:r w:rsidR="00725FDC" w:rsidRPr="00725FDC">
        <w:t>33 355</w:t>
      </w:r>
      <w:r w:rsidRPr="00725FDC">
        <w:t xml:space="preserve"> хил. лева, което представлява </w:t>
      </w:r>
      <w:r w:rsidR="00E956F0" w:rsidRPr="00725FDC">
        <w:t>2</w:t>
      </w:r>
      <w:r w:rsidR="00587302" w:rsidRPr="00725FDC">
        <w:t>5</w:t>
      </w:r>
      <w:r w:rsidRPr="00725FDC">
        <w:t xml:space="preserve">% от разходите за дейността. Отчита се </w:t>
      </w:r>
      <w:r w:rsidR="00D136BC" w:rsidRPr="00725FDC">
        <w:t>увеличе</w:t>
      </w:r>
      <w:r w:rsidR="00EF3B7A" w:rsidRPr="00725FDC">
        <w:t>ние</w:t>
      </w:r>
      <w:r w:rsidRPr="00725FDC">
        <w:t xml:space="preserve"> с</w:t>
      </w:r>
      <w:r w:rsidR="005D701B" w:rsidRPr="00725FDC">
        <w:t xml:space="preserve"> </w:t>
      </w:r>
      <w:r w:rsidR="00725FDC" w:rsidRPr="00725FDC">
        <w:t>5 195</w:t>
      </w:r>
      <w:r w:rsidRPr="00725FDC">
        <w:t xml:space="preserve"> хил. лева спрямо същия период на м. г. и </w:t>
      </w:r>
      <w:r w:rsidR="00277947" w:rsidRPr="00725FDC">
        <w:t>увеличени</w:t>
      </w:r>
      <w:r w:rsidR="00177EEB" w:rsidRPr="00725FDC">
        <w:t xml:space="preserve">е </w:t>
      </w:r>
      <w:r w:rsidRPr="00725FDC">
        <w:t xml:space="preserve">спрямо </w:t>
      </w:r>
      <w:r w:rsidR="004D5748" w:rsidRPr="00725FDC">
        <w:t>бюджета</w:t>
      </w:r>
      <w:r w:rsidRPr="00725FDC">
        <w:t xml:space="preserve"> с</w:t>
      </w:r>
      <w:r w:rsidR="008C0D3D" w:rsidRPr="00725FDC">
        <w:t xml:space="preserve"> </w:t>
      </w:r>
      <w:r w:rsidR="00725FDC" w:rsidRPr="00725FDC">
        <w:t xml:space="preserve">2 094 </w:t>
      </w:r>
      <w:r w:rsidRPr="00725FDC">
        <w:t xml:space="preserve">хил. лева. </w:t>
      </w:r>
    </w:p>
    <w:p w:rsidR="009C4DAD" w:rsidRPr="00027A7A" w:rsidRDefault="009C4DAD" w:rsidP="003531D4">
      <w:pPr>
        <w:spacing w:before="120" w:after="120"/>
        <w:jc w:val="both"/>
      </w:pPr>
      <w:r w:rsidRPr="00027A7A">
        <w:t xml:space="preserve">Най-голям относителен дял в икономическия елемент „външни услуги” заемат разходите за инфраструктурни такси и др. услуги към НК ЖИ – </w:t>
      </w:r>
      <w:r w:rsidR="004A3575" w:rsidRPr="00027A7A">
        <w:t>1</w:t>
      </w:r>
      <w:r w:rsidR="00027A7A">
        <w:t>4</w:t>
      </w:r>
      <w:r w:rsidRPr="00027A7A">
        <w:t xml:space="preserve">%. Разходите за инфраструктурни такси за превози по ЖПИ </w:t>
      </w:r>
      <w:r w:rsidR="002D7FDD" w:rsidRPr="00027A7A">
        <w:t>и други услуги</w:t>
      </w:r>
      <w:r w:rsidR="00A64D2B" w:rsidRPr="00027A7A">
        <w:t xml:space="preserve"> </w:t>
      </w:r>
      <w:r w:rsidRPr="00027A7A">
        <w:t>за 201</w:t>
      </w:r>
      <w:r w:rsidR="00387B73" w:rsidRPr="00027A7A">
        <w:t>9</w:t>
      </w:r>
      <w:r w:rsidRPr="00027A7A">
        <w:t xml:space="preserve"> година са в размер на </w:t>
      </w:r>
      <w:r w:rsidR="00027A7A" w:rsidRPr="00027A7A">
        <w:t>19 440</w:t>
      </w:r>
      <w:r w:rsidRPr="00027A7A">
        <w:t xml:space="preserve"> хил. лева, с </w:t>
      </w:r>
      <w:r w:rsidR="00581C16" w:rsidRPr="00027A7A">
        <w:t>3</w:t>
      </w:r>
      <w:r w:rsidR="00191622" w:rsidRPr="00027A7A">
        <w:t xml:space="preserve"> </w:t>
      </w:r>
      <w:r w:rsidR="00D136BC" w:rsidRPr="00027A7A">
        <w:t>13</w:t>
      </w:r>
      <w:r w:rsidR="00027A7A" w:rsidRPr="00027A7A">
        <w:t>0</w:t>
      </w:r>
      <w:r w:rsidRPr="00027A7A">
        <w:t xml:space="preserve"> хил. лева по</w:t>
      </w:r>
      <w:r w:rsidR="000C2A9D" w:rsidRPr="00027A7A">
        <w:t>вече</w:t>
      </w:r>
      <w:r w:rsidR="00B87753" w:rsidRPr="00027A7A">
        <w:t xml:space="preserve"> </w:t>
      </w:r>
      <w:r w:rsidRPr="00027A7A">
        <w:t>от същ</w:t>
      </w:r>
      <w:r w:rsidR="00B87753" w:rsidRPr="00027A7A">
        <w:t>ия период на предходната година</w:t>
      </w:r>
      <w:r w:rsidR="00A64D2B" w:rsidRPr="00027A7A">
        <w:t>,</w:t>
      </w:r>
      <w:r w:rsidR="004C083A" w:rsidRPr="00027A7A">
        <w:t xml:space="preserve"> поради увеличената брутотонкилометрова и влакова работа. </w:t>
      </w:r>
    </w:p>
    <w:p w:rsidR="00A64D2B" w:rsidRPr="00027A7A" w:rsidRDefault="009C4DAD" w:rsidP="0013611F">
      <w:pPr>
        <w:spacing w:after="120"/>
        <w:jc w:val="both"/>
      </w:pPr>
      <w:r w:rsidRPr="00027A7A">
        <w:t>В този икономически елемент се отчитат разходите за:</w:t>
      </w:r>
    </w:p>
    <w:p w:rsidR="00A64D2B" w:rsidRPr="00027A7A" w:rsidRDefault="00A64D2B" w:rsidP="000526DA">
      <w:pPr>
        <w:pStyle w:val="ListParagraph"/>
        <w:numPr>
          <w:ilvl w:val="0"/>
          <w:numId w:val="22"/>
        </w:numPr>
        <w:spacing w:after="120"/>
        <w:jc w:val="both"/>
        <w:rPr>
          <w:rFonts w:ascii="Times New Roman" w:eastAsia="SimSun" w:hAnsi="Times New Roman"/>
          <w:sz w:val="24"/>
          <w:szCs w:val="24"/>
          <w:lang w:eastAsia="zh-CN"/>
        </w:rPr>
      </w:pPr>
      <w:r w:rsidRPr="00027A7A">
        <w:rPr>
          <w:rFonts w:ascii="Times New Roman" w:eastAsia="SimSun" w:hAnsi="Times New Roman"/>
          <w:sz w:val="24"/>
          <w:szCs w:val="24"/>
          <w:lang w:eastAsia="zh-CN"/>
        </w:rPr>
        <w:t xml:space="preserve">Охрана от външни организации – </w:t>
      </w:r>
      <w:r w:rsidR="00027A7A" w:rsidRPr="00027A7A">
        <w:rPr>
          <w:rFonts w:ascii="Times New Roman" w:eastAsia="SimSun" w:hAnsi="Times New Roman"/>
          <w:sz w:val="24"/>
          <w:szCs w:val="24"/>
          <w:lang w:eastAsia="zh-CN"/>
        </w:rPr>
        <w:t>323</w:t>
      </w:r>
      <w:r w:rsidR="00440DA2" w:rsidRPr="00027A7A">
        <w:rPr>
          <w:rFonts w:ascii="Times New Roman" w:eastAsia="SimSun" w:hAnsi="Times New Roman"/>
          <w:sz w:val="24"/>
          <w:szCs w:val="24"/>
          <w:lang w:eastAsia="zh-CN"/>
        </w:rPr>
        <w:t xml:space="preserve"> </w:t>
      </w:r>
      <w:r w:rsidRPr="00027A7A">
        <w:rPr>
          <w:rFonts w:ascii="Times New Roman" w:eastAsia="SimSun" w:hAnsi="Times New Roman"/>
          <w:sz w:val="24"/>
          <w:szCs w:val="24"/>
          <w:lang w:eastAsia="zh-CN"/>
        </w:rPr>
        <w:t>хил. лева, увеличени спрямо</w:t>
      </w:r>
      <w:r w:rsidR="00F735B8" w:rsidRPr="00027A7A">
        <w:t xml:space="preserve"> </w:t>
      </w:r>
      <w:r w:rsidR="00F735B8" w:rsidRPr="00027A7A">
        <w:rPr>
          <w:rFonts w:ascii="Times New Roman" w:eastAsia="SimSun" w:hAnsi="Times New Roman"/>
          <w:sz w:val="24"/>
          <w:szCs w:val="24"/>
          <w:lang w:eastAsia="zh-CN"/>
        </w:rPr>
        <w:t>същия период</w:t>
      </w:r>
      <w:r w:rsidRPr="00027A7A">
        <w:rPr>
          <w:rFonts w:ascii="Times New Roman" w:eastAsia="SimSun" w:hAnsi="Times New Roman"/>
          <w:sz w:val="24"/>
          <w:szCs w:val="24"/>
          <w:lang w:eastAsia="zh-CN"/>
        </w:rPr>
        <w:t xml:space="preserve"> </w:t>
      </w:r>
      <w:r w:rsidR="00F735B8" w:rsidRPr="00027A7A">
        <w:rPr>
          <w:rFonts w:ascii="Times New Roman" w:eastAsia="SimSun" w:hAnsi="Times New Roman"/>
          <w:sz w:val="24"/>
          <w:szCs w:val="24"/>
          <w:lang w:eastAsia="zh-CN"/>
        </w:rPr>
        <w:t xml:space="preserve">на </w:t>
      </w:r>
      <w:r w:rsidRPr="00027A7A">
        <w:rPr>
          <w:rFonts w:ascii="Times New Roman" w:eastAsia="SimSun" w:hAnsi="Times New Roman"/>
          <w:sz w:val="24"/>
          <w:szCs w:val="24"/>
          <w:lang w:eastAsia="zh-CN"/>
        </w:rPr>
        <w:t>201</w:t>
      </w:r>
      <w:r w:rsidR="00387B73" w:rsidRPr="00027A7A">
        <w:rPr>
          <w:rFonts w:ascii="Times New Roman" w:eastAsia="SimSun" w:hAnsi="Times New Roman"/>
          <w:sz w:val="24"/>
          <w:szCs w:val="24"/>
          <w:lang w:eastAsia="zh-CN"/>
        </w:rPr>
        <w:t>8</w:t>
      </w:r>
      <w:r w:rsidRPr="00027A7A">
        <w:rPr>
          <w:rFonts w:ascii="Times New Roman" w:eastAsia="SimSun" w:hAnsi="Times New Roman"/>
          <w:sz w:val="24"/>
          <w:szCs w:val="24"/>
          <w:lang w:eastAsia="zh-CN"/>
        </w:rPr>
        <w:t xml:space="preserve"> г</w:t>
      </w:r>
      <w:r w:rsidR="00387B73" w:rsidRPr="00027A7A">
        <w:rPr>
          <w:rFonts w:ascii="Times New Roman" w:eastAsia="SimSun" w:hAnsi="Times New Roman"/>
          <w:sz w:val="24"/>
          <w:szCs w:val="24"/>
          <w:lang w:eastAsia="zh-CN"/>
        </w:rPr>
        <w:t>.</w:t>
      </w:r>
      <w:r w:rsidRPr="00027A7A">
        <w:rPr>
          <w:rFonts w:ascii="Times New Roman" w:eastAsia="SimSun" w:hAnsi="Times New Roman"/>
          <w:sz w:val="24"/>
          <w:szCs w:val="24"/>
          <w:lang w:eastAsia="zh-CN"/>
        </w:rPr>
        <w:t xml:space="preserve"> с</w:t>
      </w:r>
      <w:r w:rsidR="00F735B8" w:rsidRPr="00027A7A">
        <w:rPr>
          <w:rFonts w:ascii="Times New Roman" w:eastAsia="SimSun" w:hAnsi="Times New Roman"/>
          <w:sz w:val="24"/>
          <w:szCs w:val="24"/>
          <w:lang w:eastAsia="zh-CN"/>
        </w:rPr>
        <w:t>ъс</w:t>
      </w:r>
      <w:r w:rsidRPr="00027A7A">
        <w:rPr>
          <w:rFonts w:ascii="Times New Roman" w:eastAsia="SimSun" w:hAnsi="Times New Roman"/>
          <w:sz w:val="24"/>
          <w:szCs w:val="24"/>
          <w:lang w:eastAsia="zh-CN"/>
        </w:rPr>
        <w:t xml:space="preserve"> </w:t>
      </w:r>
      <w:r w:rsidR="00F735B8" w:rsidRPr="00027A7A">
        <w:rPr>
          <w:rFonts w:ascii="Times New Roman" w:eastAsia="SimSun" w:hAnsi="Times New Roman"/>
          <w:sz w:val="24"/>
          <w:szCs w:val="24"/>
          <w:lang w:eastAsia="zh-CN"/>
        </w:rPr>
        <w:t>1</w:t>
      </w:r>
      <w:r w:rsidR="00D136BC" w:rsidRPr="00027A7A">
        <w:rPr>
          <w:rFonts w:ascii="Times New Roman" w:eastAsia="SimSun" w:hAnsi="Times New Roman"/>
          <w:sz w:val="24"/>
          <w:szCs w:val="24"/>
          <w:lang w:eastAsia="zh-CN"/>
        </w:rPr>
        <w:t>3</w:t>
      </w:r>
      <w:r w:rsidR="00027A7A" w:rsidRPr="00027A7A">
        <w:rPr>
          <w:rFonts w:ascii="Times New Roman" w:eastAsia="SimSun" w:hAnsi="Times New Roman"/>
          <w:sz w:val="24"/>
          <w:szCs w:val="24"/>
          <w:lang w:eastAsia="zh-CN"/>
        </w:rPr>
        <w:t>8</w:t>
      </w:r>
      <w:r w:rsidR="000D74DD" w:rsidRPr="00027A7A">
        <w:rPr>
          <w:rFonts w:ascii="Times New Roman" w:eastAsia="SimSun" w:hAnsi="Times New Roman"/>
          <w:sz w:val="24"/>
          <w:szCs w:val="24"/>
          <w:lang w:eastAsia="zh-CN"/>
        </w:rPr>
        <w:t xml:space="preserve"> </w:t>
      </w:r>
      <w:r w:rsidRPr="00027A7A">
        <w:rPr>
          <w:rFonts w:ascii="Times New Roman" w:eastAsia="SimSun" w:hAnsi="Times New Roman"/>
          <w:sz w:val="24"/>
          <w:szCs w:val="24"/>
          <w:lang w:eastAsia="zh-CN"/>
        </w:rPr>
        <w:t>хил. лева;</w:t>
      </w:r>
    </w:p>
    <w:p w:rsidR="00A64D2B" w:rsidRPr="00027A7A" w:rsidRDefault="00A64D2B" w:rsidP="000526DA">
      <w:pPr>
        <w:pStyle w:val="ListParagraph"/>
        <w:numPr>
          <w:ilvl w:val="0"/>
          <w:numId w:val="22"/>
        </w:numPr>
        <w:spacing w:after="120"/>
        <w:jc w:val="both"/>
        <w:rPr>
          <w:rFonts w:ascii="Times New Roman" w:eastAsia="SimSun" w:hAnsi="Times New Roman"/>
          <w:sz w:val="24"/>
          <w:szCs w:val="24"/>
          <w:lang w:eastAsia="zh-CN"/>
        </w:rPr>
      </w:pPr>
      <w:r w:rsidRPr="00027A7A">
        <w:rPr>
          <w:rFonts w:ascii="Times New Roman" w:eastAsia="SimSun" w:hAnsi="Times New Roman"/>
          <w:sz w:val="24"/>
          <w:szCs w:val="24"/>
          <w:lang w:eastAsia="zh-CN"/>
        </w:rPr>
        <w:t xml:space="preserve">Маневрена дейност в размер на </w:t>
      </w:r>
      <w:r w:rsidR="000B45B3" w:rsidRPr="00027A7A">
        <w:rPr>
          <w:rFonts w:ascii="Times New Roman" w:eastAsia="SimSun" w:hAnsi="Times New Roman"/>
          <w:sz w:val="24"/>
          <w:szCs w:val="24"/>
          <w:lang w:eastAsia="zh-CN"/>
        </w:rPr>
        <w:t xml:space="preserve">2 </w:t>
      </w:r>
      <w:r w:rsidR="00027A7A" w:rsidRPr="00027A7A">
        <w:rPr>
          <w:rFonts w:ascii="Times New Roman" w:eastAsia="SimSun" w:hAnsi="Times New Roman"/>
          <w:sz w:val="24"/>
          <w:szCs w:val="24"/>
          <w:lang w:eastAsia="zh-CN"/>
        </w:rPr>
        <w:t>704</w:t>
      </w:r>
      <w:r w:rsidRPr="00027A7A">
        <w:rPr>
          <w:rFonts w:ascii="Times New Roman" w:eastAsia="SimSun" w:hAnsi="Times New Roman"/>
          <w:sz w:val="24"/>
          <w:szCs w:val="24"/>
          <w:lang w:eastAsia="zh-CN"/>
        </w:rPr>
        <w:t xml:space="preserve"> хил. лева, увеличена с </w:t>
      </w:r>
      <w:r w:rsidR="00D0340E" w:rsidRPr="00027A7A">
        <w:rPr>
          <w:rFonts w:ascii="Times New Roman" w:eastAsia="SimSun" w:hAnsi="Times New Roman"/>
          <w:sz w:val="24"/>
          <w:szCs w:val="24"/>
          <w:lang w:eastAsia="zh-CN"/>
        </w:rPr>
        <w:t>1</w:t>
      </w:r>
      <w:r w:rsidR="00581C16" w:rsidRPr="00027A7A">
        <w:rPr>
          <w:rFonts w:ascii="Times New Roman" w:eastAsia="SimSun" w:hAnsi="Times New Roman"/>
          <w:sz w:val="24"/>
          <w:szCs w:val="24"/>
          <w:lang w:eastAsia="zh-CN"/>
        </w:rPr>
        <w:t> </w:t>
      </w:r>
      <w:r w:rsidR="002F4C27" w:rsidRPr="00027A7A">
        <w:rPr>
          <w:rFonts w:ascii="Times New Roman" w:eastAsia="SimSun" w:hAnsi="Times New Roman"/>
          <w:sz w:val="24"/>
          <w:szCs w:val="24"/>
          <w:lang w:eastAsia="zh-CN"/>
        </w:rPr>
        <w:t>2</w:t>
      </w:r>
      <w:r w:rsidR="00027A7A" w:rsidRPr="00027A7A">
        <w:rPr>
          <w:rFonts w:ascii="Times New Roman" w:eastAsia="SimSun" w:hAnsi="Times New Roman"/>
          <w:sz w:val="24"/>
          <w:szCs w:val="24"/>
          <w:lang w:eastAsia="zh-CN"/>
        </w:rPr>
        <w:t>48</w:t>
      </w:r>
      <w:r w:rsidR="00581C16" w:rsidRPr="00027A7A">
        <w:rPr>
          <w:rFonts w:ascii="Times New Roman" w:eastAsia="SimSun" w:hAnsi="Times New Roman"/>
          <w:sz w:val="24"/>
          <w:szCs w:val="24"/>
          <w:lang w:eastAsia="zh-CN"/>
        </w:rPr>
        <w:t xml:space="preserve"> </w:t>
      </w:r>
      <w:r w:rsidRPr="00027A7A">
        <w:rPr>
          <w:rFonts w:ascii="Times New Roman" w:eastAsia="SimSun" w:hAnsi="Times New Roman"/>
          <w:sz w:val="24"/>
          <w:szCs w:val="24"/>
          <w:lang w:eastAsia="zh-CN"/>
        </w:rPr>
        <w:t>хил. лева спрямо 201</w:t>
      </w:r>
      <w:r w:rsidR="00387B73" w:rsidRPr="00027A7A">
        <w:rPr>
          <w:rFonts w:ascii="Times New Roman" w:eastAsia="SimSun" w:hAnsi="Times New Roman"/>
          <w:sz w:val="24"/>
          <w:szCs w:val="24"/>
          <w:lang w:eastAsia="zh-CN"/>
        </w:rPr>
        <w:t>8</w:t>
      </w:r>
      <w:r w:rsidRPr="00027A7A">
        <w:rPr>
          <w:rFonts w:ascii="Times New Roman" w:eastAsia="SimSun" w:hAnsi="Times New Roman"/>
          <w:sz w:val="24"/>
          <w:szCs w:val="24"/>
          <w:lang w:eastAsia="zh-CN"/>
        </w:rPr>
        <w:t xml:space="preserve"> г;</w:t>
      </w:r>
    </w:p>
    <w:p w:rsidR="00387B73" w:rsidRPr="00027A7A" w:rsidRDefault="00387B73" w:rsidP="000526DA">
      <w:pPr>
        <w:pStyle w:val="ListParagraph"/>
        <w:numPr>
          <w:ilvl w:val="0"/>
          <w:numId w:val="22"/>
        </w:numPr>
        <w:spacing w:after="120"/>
        <w:jc w:val="both"/>
        <w:rPr>
          <w:rFonts w:ascii="Times New Roman" w:eastAsia="SimSun" w:hAnsi="Times New Roman"/>
          <w:sz w:val="24"/>
          <w:szCs w:val="24"/>
          <w:lang w:eastAsia="zh-CN"/>
        </w:rPr>
      </w:pPr>
      <w:r w:rsidRPr="00027A7A">
        <w:rPr>
          <w:rFonts w:ascii="Times New Roman" w:eastAsia="SimSun" w:hAnsi="Times New Roman"/>
          <w:sz w:val="24"/>
          <w:szCs w:val="24"/>
          <w:lang w:eastAsia="zh-CN"/>
        </w:rPr>
        <w:t>Наеми на външни организации и чужди жп администрации –</w:t>
      </w:r>
      <w:r w:rsidR="00FE4484" w:rsidRPr="00027A7A">
        <w:rPr>
          <w:rFonts w:ascii="Times New Roman" w:eastAsia="SimSun" w:hAnsi="Times New Roman"/>
          <w:sz w:val="24"/>
          <w:szCs w:val="24"/>
          <w:lang w:eastAsia="zh-CN"/>
        </w:rPr>
        <w:t xml:space="preserve"> </w:t>
      </w:r>
      <w:r w:rsidR="002F4C27" w:rsidRPr="00027A7A">
        <w:rPr>
          <w:rFonts w:ascii="Times New Roman" w:eastAsia="SimSun" w:hAnsi="Times New Roman"/>
          <w:sz w:val="24"/>
          <w:szCs w:val="24"/>
          <w:lang w:eastAsia="zh-CN"/>
        </w:rPr>
        <w:t xml:space="preserve">2 </w:t>
      </w:r>
      <w:r w:rsidR="00027A7A" w:rsidRPr="00027A7A">
        <w:rPr>
          <w:rFonts w:ascii="Times New Roman" w:eastAsia="SimSun" w:hAnsi="Times New Roman"/>
          <w:sz w:val="24"/>
          <w:szCs w:val="24"/>
          <w:lang w:eastAsia="zh-CN"/>
        </w:rPr>
        <w:t>570</w:t>
      </w:r>
      <w:r w:rsidRPr="00027A7A">
        <w:rPr>
          <w:rFonts w:ascii="Times New Roman" w:eastAsia="SimSun" w:hAnsi="Times New Roman"/>
          <w:sz w:val="24"/>
          <w:szCs w:val="24"/>
          <w:lang w:eastAsia="zh-CN"/>
        </w:rPr>
        <w:t xml:space="preserve"> хил. лева, увеличени с </w:t>
      </w:r>
      <w:r w:rsidR="00027A7A" w:rsidRPr="00027A7A">
        <w:rPr>
          <w:rFonts w:ascii="Times New Roman" w:eastAsia="SimSun" w:hAnsi="Times New Roman"/>
          <w:sz w:val="24"/>
          <w:szCs w:val="24"/>
          <w:lang w:eastAsia="zh-CN"/>
        </w:rPr>
        <w:t>432</w:t>
      </w:r>
      <w:r w:rsidR="000D74DD" w:rsidRPr="00027A7A">
        <w:rPr>
          <w:rFonts w:ascii="Times New Roman" w:eastAsia="SimSun" w:hAnsi="Times New Roman"/>
          <w:sz w:val="24"/>
          <w:szCs w:val="24"/>
          <w:lang w:eastAsia="zh-CN"/>
        </w:rPr>
        <w:t xml:space="preserve"> </w:t>
      </w:r>
      <w:r w:rsidRPr="00027A7A">
        <w:rPr>
          <w:rFonts w:ascii="Times New Roman" w:eastAsia="SimSun" w:hAnsi="Times New Roman"/>
          <w:sz w:val="24"/>
          <w:szCs w:val="24"/>
          <w:lang w:eastAsia="zh-CN"/>
        </w:rPr>
        <w:t xml:space="preserve">хил. лева спрямо </w:t>
      </w:r>
      <w:r w:rsidR="00D76025" w:rsidRPr="00027A7A">
        <w:rPr>
          <w:rFonts w:ascii="Times New Roman" w:eastAsia="SimSun" w:hAnsi="Times New Roman"/>
          <w:sz w:val="24"/>
          <w:szCs w:val="24"/>
          <w:lang w:eastAsia="zh-CN"/>
        </w:rPr>
        <w:t xml:space="preserve">същия период на </w:t>
      </w:r>
      <w:r w:rsidRPr="00027A7A">
        <w:rPr>
          <w:rFonts w:ascii="Times New Roman" w:eastAsia="SimSun" w:hAnsi="Times New Roman"/>
          <w:sz w:val="24"/>
          <w:szCs w:val="24"/>
          <w:lang w:eastAsia="zh-CN"/>
        </w:rPr>
        <w:t>2018 г</w:t>
      </w:r>
      <w:r w:rsidR="00440DA2" w:rsidRPr="00027A7A">
        <w:rPr>
          <w:rFonts w:ascii="Times New Roman" w:eastAsia="SimSun" w:hAnsi="Times New Roman"/>
          <w:sz w:val="24"/>
          <w:szCs w:val="24"/>
          <w:lang w:eastAsia="zh-CN"/>
        </w:rPr>
        <w:t>.</w:t>
      </w:r>
      <w:r w:rsidRPr="00027A7A">
        <w:t>;</w:t>
      </w:r>
    </w:p>
    <w:p w:rsidR="00B4615A" w:rsidRPr="00027A7A" w:rsidRDefault="00B4615A" w:rsidP="000526DA">
      <w:pPr>
        <w:pStyle w:val="ListParagraph"/>
        <w:numPr>
          <w:ilvl w:val="0"/>
          <w:numId w:val="22"/>
        </w:numPr>
        <w:spacing w:after="120"/>
        <w:jc w:val="both"/>
        <w:rPr>
          <w:rFonts w:ascii="Times New Roman" w:eastAsia="SimSun" w:hAnsi="Times New Roman"/>
          <w:sz w:val="24"/>
          <w:szCs w:val="24"/>
          <w:lang w:eastAsia="zh-CN"/>
        </w:rPr>
      </w:pPr>
      <w:r w:rsidRPr="00027A7A">
        <w:rPr>
          <w:rFonts w:ascii="Times New Roman" w:eastAsia="SimSun" w:hAnsi="Times New Roman"/>
          <w:sz w:val="24"/>
          <w:szCs w:val="24"/>
          <w:lang w:eastAsia="zh-CN"/>
        </w:rPr>
        <w:t xml:space="preserve">Международен транспорт / CFR Marfa / - </w:t>
      </w:r>
      <w:r w:rsidR="000B20A3" w:rsidRPr="00027A7A">
        <w:rPr>
          <w:rFonts w:ascii="Times New Roman" w:eastAsia="SimSun" w:hAnsi="Times New Roman"/>
          <w:sz w:val="24"/>
          <w:szCs w:val="24"/>
          <w:lang w:eastAsia="zh-CN"/>
        </w:rPr>
        <w:t xml:space="preserve">2 </w:t>
      </w:r>
      <w:r w:rsidR="00027A7A" w:rsidRPr="00027A7A">
        <w:rPr>
          <w:rFonts w:ascii="Times New Roman" w:eastAsia="SimSun" w:hAnsi="Times New Roman"/>
          <w:sz w:val="24"/>
          <w:szCs w:val="24"/>
          <w:lang w:eastAsia="zh-CN"/>
        </w:rPr>
        <w:t>966</w:t>
      </w:r>
      <w:r w:rsidR="00581C16" w:rsidRPr="00027A7A">
        <w:rPr>
          <w:rFonts w:ascii="Times New Roman" w:eastAsia="SimSun" w:hAnsi="Times New Roman"/>
          <w:sz w:val="24"/>
          <w:szCs w:val="24"/>
          <w:lang w:eastAsia="zh-CN"/>
        </w:rPr>
        <w:t xml:space="preserve"> хил.лева,увеличе</w:t>
      </w:r>
      <w:r w:rsidRPr="00027A7A">
        <w:rPr>
          <w:rFonts w:ascii="Times New Roman" w:eastAsia="SimSun" w:hAnsi="Times New Roman"/>
          <w:sz w:val="24"/>
          <w:szCs w:val="24"/>
          <w:lang w:eastAsia="zh-CN"/>
        </w:rPr>
        <w:t xml:space="preserve">ни с </w:t>
      </w:r>
      <w:r w:rsidR="00027A7A" w:rsidRPr="00027A7A">
        <w:rPr>
          <w:rFonts w:ascii="Times New Roman" w:eastAsia="SimSun" w:hAnsi="Times New Roman"/>
          <w:sz w:val="24"/>
          <w:szCs w:val="24"/>
          <w:lang w:eastAsia="zh-CN"/>
        </w:rPr>
        <w:t>430</w:t>
      </w:r>
      <w:r w:rsidRPr="00027A7A">
        <w:rPr>
          <w:rFonts w:ascii="Times New Roman" w:eastAsia="SimSun" w:hAnsi="Times New Roman"/>
          <w:sz w:val="24"/>
          <w:szCs w:val="24"/>
          <w:lang w:eastAsia="zh-CN"/>
        </w:rPr>
        <w:t xml:space="preserve"> хил. лева;</w:t>
      </w:r>
    </w:p>
    <w:p w:rsidR="00387B73" w:rsidRPr="00027A7A" w:rsidRDefault="00387B73" w:rsidP="000526DA">
      <w:pPr>
        <w:pStyle w:val="ListParagraph"/>
        <w:numPr>
          <w:ilvl w:val="0"/>
          <w:numId w:val="22"/>
        </w:numPr>
        <w:spacing w:after="120"/>
        <w:jc w:val="both"/>
        <w:rPr>
          <w:rFonts w:ascii="Times New Roman" w:eastAsia="SimSun" w:hAnsi="Times New Roman"/>
          <w:sz w:val="24"/>
          <w:szCs w:val="24"/>
          <w:lang w:eastAsia="zh-CN"/>
        </w:rPr>
      </w:pPr>
      <w:r w:rsidRPr="00027A7A">
        <w:rPr>
          <w:rFonts w:ascii="Times New Roman" w:eastAsia="SimSun" w:hAnsi="Times New Roman"/>
          <w:sz w:val="24"/>
          <w:szCs w:val="24"/>
          <w:lang w:eastAsia="zh-CN"/>
        </w:rPr>
        <w:t xml:space="preserve">Имуществени застраховки в размер на </w:t>
      </w:r>
      <w:r w:rsidR="000B20A3" w:rsidRPr="00027A7A">
        <w:rPr>
          <w:rFonts w:ascii="Times New Roman" w:eastAsia="SimSun" w:hAnsi="Times New Roman"/>
          <w:sz w:val="24"/>
          <w:szCs w:val="24"/>
          <w:lang w:eastAsia="zh-CN"/>
        </w:rPr>
        <w:t>1</w:t>
      </w:r>
      <w:r w:rsidR="00027A7A" w:rsidRPr="00027A7A">
        <w:rPr>
          <w:rFonts w:ascii="Times New Roman" w:eastAsia="SimSun" w:hAnsi="Times New Roman"/>
          <w:sz w:val="24"/>
          <w:szCs w:val="24"/>
          <w:lang w:eastAsia="zh-CN"/>
        </w:rPr>
        <w:t>18</w:t>
      </w:r>
      <w:r w:rsidR="0094312F" w:rsidRPr="00027A7A">
        <w:rPr>
          <w:rFonts w:ascii="Times New Roman" w:eastAsia="SimSun" w:hAnsi="Times New Roman"/>
          <w:sz w:val="24"/>
          <w:szCs w:val="24"/>
          <w:lang w:eastAsia="zh-CN"/>
        </w:rPr>
        <w:t xml:space="preserve"> </w:t>
      </w:r>
      <w:r w:rsidRPr="00027A7A">
        <w:rPr>
          <w:rFonts w:ascii="Times New Roman" w:eastAsia="SimSun" w:hAnsi="Times New Roman"/>
          <w:sz w:val="24"/>
          <w:szCs w:val="24"/>
          <w:lang w:eastAsia="zh-CN"/>
        </w:rPr>
        <w:t xml:space="preserve">хил. лева, намалени с </w:t>
      </w:r>
      <w:r w:rsidR="002F4C27" w:rsidRPr="00027A7A">
        <w:rPr>
          <w:rFonts w:ascii="Times New Roman" w:eastAsia="SimSun" w:hAnsi="Times New Roman"/>
          <w:sz w:val="24"/>
          <w:szCs w:val="24"/>
          <w:lang w:eastAsia="zh-CN"/>
        </w:rPr>
        <w:t>2</w:t>
      </w:r>
      <w:r w:rsidR="00027A7A" w:rsidRPr="00027A7A">
        <w:rPr>
          <w:rFonts w:ascii="Times New Roman" w:eastAsia="SimSun" w:hAnsi="Times New Roman"/>
          <w:sz w:val="24"/>
          <w:szCs w:val="24"/>
          <w:lang w:eastAsia="zh-CN"/>
        </w:rPr>
        <w:t>3</w:t>
      </w:r>
      <w:r w:rsidRPr="00027A7A">
        <w:rPr>
          <w:rFonts w:ascii="Times New Roman" w:eastAsia="SimSun" w:hAnsi="Times New Roman"/>
          <w:sz w:val="24"/>
          <w:szCs w:val="24"/>
          <w:lang w:eastAsia="zh-CN"/>
        </w:rPr>
        <w:t xml:space="preserve"> хил. лева; </w:t>
      </w:r>
    </w:p>
    <w:p w:rsidR="00440DA2" w:rsidRPr="00027A7A" w:rsidRDefault="00440DA2" w:rsidP="000526DA">
      <w:pPr>
        <w:pStyle w:val="ListParagraph"/>
        <w:numPr>
          <w:ilvl w:val="0"/>
          <w:numId w:val="22"/>
        </w:numPr>
        <w:spacing w:after="120"/>
        <w:jc w:val="both"/>
        <w:rPr>
          <w:rFonts w:ascii="Times New Roman" w:eastAsia="SimSun" w:hAnsi="Times New Roman"/>
          <w:sz w:val="24"/>
          <w:szCs w:val="24"/>
          <w:lang w:eastAsia="zh-CN"/>
        </w:rPr>
      </w:pPr>
      <w:r w:rsidRPr="00027A7A">
        <w:rPr>
          <w:rFonts w:ascii="Times New Roman" w:eastAsia="SimSun" w:hAnsi="Times New Roman"/>
          <w:sz w:val="24"/>
          <w:szCs w:val="24"/>
          <w:lang w:eastAsia="zh-CN"/>
        </w:rPr>
        <w:t xml:space="preserve">Разходи за почистване, ХЕИ и пране на бельо – в размер на </w:t>
      </w:r>
      <w:r w:rsidR="00027A7A" w:rsidRPr="00027A7A">
        <w:rPr>
          <w:rFonts w:ascii="Times New Roman" w:eastAsia="SimSun" w:hAnsi="Times New Roman"/>
          <w:sz w:val="24"/>
          <w:szCs w:val="24"/>
          <w:lang w:eastAsia="zh-CN"/>
        </w:rPr>
        <w:t>7</w:t>
      </w:r>
      <w:r w:rsidRPr="00027A7A">
        <w:rPr>
          <w:rFonts w:ascii="Times New Roman" w:eastAsia="SimSun" w:hAnsi="Times New Roman"/>
          <w:sz w:val="24"/>
          <w:szCs w:val="24"/>
          <w:lang w:eastAsia="zh-CN"/>
        </w:rPr>
        <w:t xml:space="preserve"> хил.лева, намалени с 1</w:t>
      </w:r>
      <w:r w:rsidR="002F4C27" w:rsidRPr="00027A7A">
        <w:rPr>
          <w:rFonts w:ascii="Times New Roman" w:eastAsia="SimSun" w:hAnsi="Times New Roman"/>
          <w:sz w:val="24"/>
          <w:szCs w:val="24"/>
          <w:lang w:eastAsia="zh-CN"/>
        </w:rPr>
        <w:t>8</w:t>
      </w:r>
      <w:r w:rsidRPr="00027A7A">
        <w:rPr>
          <w:rFonts w:ascii="Times New Roman" w:eastAsia="SimSun" w:hAnsi="Times New Roman"/>
          <w:sz w:val="24"/>
          <w:szCs w:val="24"/>
          <w:lang w:eastAsia="zh-CN"/>
        </w:rPr>
        <w:t xml:space="preserve"> хил.лева.</w:t>
      </w:r>
    </w:p>
    <w:p w:rsidR="00B4615A" w:rsidRPr="00027A7A" w:rsidRDefault="00B4615A" w:rsidP="000526DA">
      <w:pPr>
        <w:pStyle w:val="ListParagraph"/>
        <w:numPr>
          <w:ilvl w:val="0"/>
          <w:numId w:val="22"/>
        </w:numPr>
        <w:spacing w:after="120"/>
        <w:jc w:val="both"/>
        <w:rPr>
          <w:rFonts w:ascii="Times New Roman" w:eastAsia="SimSun" w:hAnsi="Times New Roman"/>
          <w:sz w:val="24"/>
          <w:szCs w:val="24"/>
          <w:lang w:eastAsia="zh-CN"/>
        </w:rPr>
      </w:pPr>
      <w:r w:rsidRPr="00027A7A">
        <w:rPr>
          <w:rFonts w:ascii="Times New Roman" w:eastAsia="SimSun" w:hAnsi="Times New Roman"/>
          <w:sz w:val="24"/>
          <w:szCs w:val="24"/>
          <w:lang w:eastAsia="zh-CN"/>
        </w:rPr>
        <w:t xml:space="preserve">Разходи за телефони и телефонни такси- в размер на </w:t>
      </w:r>
      <w:r w:rsidR="002F4C27" w:rsidRPr="00027A7A">
        <w:rPr>
          <w:rFonts w:ascii="Times New Roman" w:eastAsia="SimSun" w:hAnsi="Times New Roman"/>
          <w:sz w:val="24"/>
          <w:szCs w:val="24"/>
          <w:lang w:eastAsia="zh-CN"/>
        </w:rPr>
        <w:t>4</w:t>
      </w:r>
      <w:r w:rsidR="00027A7A" w:rsidRPr="00027A7A">
        <w:rPr>
          <w:rFonts w:ascii="Times New Roman" w:eastAsia="SimSun" w:hAnsi="Times New Roman"/>
          <w:sz w:val="24"/>
          <w:szCs w:val="24"/>
          <w:lang w:eastAsia="zh-CN"/>
        </w:rPr>
        <w:t>9</w:t>
      </w:r>
      <w:r w:rsidR="000B20A3" w:rsidRPr="00027A7A">
        <w:rPr>
          <w:rFonts w:ascii="Times New Roman" w:eastAsia="SimSun" w:hAnsi="Times New Roman"/>
          <w:sz w:val="24"/>
          <w:szCs w:val="24"/>
          <w:lang w:eastAsia="zh-CN"/>
        </w:rPr>
        <w:t xml:space="preserve"> </w:t>
      </w:r>
      <w:r w:rsidRPr="00027A7A">
        <w:rPr>
          <w:rFonts w:ascii="Times New Roman" w:eastAsia="SimSun" w:hAnsi="Times New Roman"/>
          <w:sz w:val="24"/>
          <w:szCs w:val="24"/>
          <w:lang w:eastAsia="zh-CN"/>
        </w:rPr>
        <w:t>хил.лева, намалени с</w:t>
      </w:r>
      <w:r w:rsidR="00027A7A" w:rsidRPr="00027A7A">
        <w:rPr>
          <w:rFonts w:ascii="Times New Roman" w:eastAsia="SimSun" w:hAnsi="Times New Roman"/>
          <w:sz w:val="24"/>
          <w:szCs w:val="24"/>
          <w:lang w:eastAsia="zh-CN"/>
        </w:rPr>
        <w:t xml:space="preserve"> 4</w:t>
      </w:r>
      <w:r w:rsidRPr="00027A7A">
        <w:rPr>
          <w:rFonts w:ascii="Times New Roman" w:eastAsia="SimSun" w:hAnsi="Times New Roman"/>
          <w:sz w:val="24"/>
          <w:szCs w:val="24"/>
          <w:lang w:eastAsia="zh-CN"/>
        </w:rPr>
        <w:t xml:space="preserve"> хил.лева.</w:t>
      </w:r>
    </w:p>
    <w:p w:rsidR="00421187" w:rsidRPr="00725FDC" w:rsidRDefault="009C3DCB" w:rsidP="00445BD8">
      <w:pPr>
        <w:numPr>
          <w:ilvl w:val="1"/>
          <w:numId w:val="2"/>
        </w:numPr>
        <w:tabs>
          <w:tab w:val="clear" w:pos="1440"/>
          <w:tab w:val="num" w:pos="0"/>
        </w:tabs>
        <w:spacing w:after="120"/>
        <w:ind w:left="0" w:firstLine="567"/>
        <w:jc w:val="both"/>
      </w:pPr>
      <w:r w:rsidRPr="00725FDC">
        <w:rPr>
          <w:b/>
        </w:rPr>
        <w:t>Други разходи</w:t>
      </w:r>
      <w:r w:rsidRPr="00725FDC">
        <w:t xml:space="preserve"> – отчетени са </w:t>
      </w:r>
      <w:r w:rsidR="00725FDC" w:rsidRPr="00725FDC">
        <w:t>4 115</w:t>
      </w:r>
      <w:r w:rsidRPr="00725FDC">
        <w:t xml:space="preserve"> хил. лева, което представлява </w:t>
      </w:r>
      <w:r w:rsidR="00725FDC" w:rsidRPr="00725FDC">
        <w:t>3</w:t>
      </w:r>
      <w:r w:rsidRPr="00725FDC">
        <w:t xml:space="preserve">% от разходите за дейността. Спрямо предходната година се отчита </w:t>
      </w:r>
      <w:r w:rsidR="00676293" w:rsidRPr="00725FDC">
        <w:t>увеличение</w:t>
      </w:r>
      <w:r w:rsidR="00177EEB" w:rsidRPr="00725FDC">
        <w:t xml:space="preserve"> </w:t>
      </w:r>
      <w:r w:rsidR="00E956F0" w:rsidRPr="00725FDC">
        <w:t>с</w:t>
      </w:r>
      <w:r w:rsidR="00B20F34" w:rsidRPr="00725FDC">
        <w:t xml:space="preserve"> </w:t>
      </w:r>
      <w:r w:rsidR="00725FDC" w:rsidRPr="00725FDC">
        <w:t>1 388</w:t>
      </w:r>
      <w:r w:rsidR="005D701B" w:rsidRPr="00725FDC">
        <w:t xml:space="preserve"> </w:t>
      </w:r>
      <w:r w:rsidR="00A15149" w:rsidRPr="00725FDC">
        <w:t xml:space="preserve">хил. лева, а спрямо </w:t>
      </w:r>
      <w:r w:rsidR="008E0FD4" w:rsidRPr="00725FDC">
        <w:t>бюджета</w:t>
      </w:r>
      <w:r w:rsidR="00A15149" w:rsidRPr="00725FDC">
        <w:t xml:space="preserve"> </w:t>
      </w:r>
      <w:r w:rsidR="00534648" w:rsidRPr="00725FDC">
        <w:t>намаление</w:t>
      </w:r>
      <w:r w:rsidR="00514F60" w:rsidRPr="00725FDC">
        <w:t xml:space="preserve"> </w:t>
      </w:r>
      <w:r w:rsidR="00A15149" w:rsidRPr="00725FDC">
        <w:t xml:space="preserve">от </w:t>
      </w:r>
      <w:r w:rsidR="00725FDC" w:rsidRPr="00725FDC">
        <w:t>454</w:t>
      </w:r>
      <w:r w:rsidR="005C661F" w:rsidRPr="00725FDC">
        <w:t xml:space="preserve"> </w:t>
      </w:r>
      <w:r w:rsidR="005D701B" w:rsidRPr="00725FDC">
        <w:t>хил. лева</w:t>
      </w:r>
      <w:r w:rsidR="00A15149" w:rsidRPr="00725FDC">
        <w:t>.</w:t>
      </w:r>
      <w:r w:rsidR="007F2254" w:rsidRPr="00725FDC">
        <w:t xml:space="preserve"> </w:t>
      </w:r>
      <w:r w:rsidRPr="00725FDC">
        <w:t>В този елемент са отчетени</w:t>
      </w:r>
      <w:r w:rsidR="000147FB" w:rsidRPr="00725FDC">
        <w:t>:</w:t>
      </w:r>
    </w:p>
    <w:p w:rsidR="00ED47D3" w:rsidRPr="000227BE" w:rsidRDefault="00ED47D3" w:rsidP="000526DA">
      <w:pPr>
        <w:numPr>
          <w:ilvl w:val="0"/>
          <w:numId w:val="18"/>
        </w:numPr>
        <w:spacing w:after="100" w:afterAutospacing="1"/>
        <w:ind w:left="567" w:hanging="210"/>
        <w:jc w:val="both"/>
      </w:pPr>
      <w:r w:rsidRPr="000227BE">
        <w:t xml:space="preserve">километрични възнаграждения – в размер на </w:t>
      </w:r>
      <w:r w:rsidR="009A0C51" w:rsidRPr="000227BE">
        <w:t>4</w:t>
      </w:r>
      <w:r w:rsidR="000227BE" w:rsidRPr="000227BE">
        <w:t>64</w:t>
      </w:r>
      <w:r w:rsidRPr="000227BE">
        <w:t xml:space="preserve"> хил. лева, </w:t>
      </w:r>
      <w:r w:rsidR="00676293" w:rsidRPr="000227BE">
        <w:t>увеличени</w:t>
      </w:r>
      <w:r w:rsidRPr="000227BE">
        <w:t xml:space="preserve"> с </w:t>
      </w:r>
      <w:r w:rsidR="009A0C51" w:rsidRPr="000227BE">
        <w:t>38</w:t>
      </w:r>
      <w:r w:rsidR="00676293" w:rsidRPr="000227BE">
        <w:t xml:space="preserve"> </w:t>
      </w:r>
      <w:r w:rsidRPr="000227BE">
        <w:t>хил. лева;</w:t>
      </w:r>
    </w:p>
    <w:p w:rsidR="00C146F2" w:rsidRPr="000227BE" w:rsidRDefault="009C3DCB" w:rsidP="000526DA">
      <w:pPr>
        <w:numPr>
          <w:ilvl w:val="0"/>
          <w:numId w:val="18"/>
        </w:numPr>
        <w:spacing w:after="100" w:afterAutospacing="1"/>
        <w:ind w:left="567" w:hanging="210"/>
        <w:jc w:val="both"/>
      </w:pPr>
      <w:r w:rsidRPr="000227BE">
        <w:t>разходи за командировки в с</w:t>
      </w:r>
      <w:r w:rsidR="009416DE" w:rsidRPr="000227BE">
        <w:t>т</w:t>
      </w:r>
      <w:r w:rsidRPr="000227BE">
        <w:t xml:space="preserve">раната </w:t>
      </w:r>
      <w:r w:rsidR="00C146F2" w:rsidRPr="000227BE">
        <w:t xml:space="preserve">– в размер на </w:t>
      </w:r>
      <w:r w:rsidR="009A0C51" w:rsidRPr="000227BE">
        <w:t>4</w:t>
      </w:r>
      <w:r w:rsidR="000227BE" w:rsidRPr="000227BE">
        <w:t>74</w:t>
      </w:r>
      <w:r w:rsidR="00676293" w:rsidRPr="000227BE">
        <w:t xml:space="preserve"> </w:t>
      </w:r>
      <w:r w:rsidR="00C146F2" w:rsidRPr="000227BE">
        <w:t xml:space="preserve">хил. лева, </w:t>
      </w:r>
      <w:r w:rsidR="00B20F34" w:rsidRPr="000227BE">
        <w:t>увеличе</w:t>
      </w:r>
      <w:r w:rsidR="00C146F2" w:rsidRPr="000227BE">
        <w:t xml:space="preserve">ни с </w:t>
      </w:r>
      <w:r w:rsidR="009B4DCC" w:rsidRPr="000227BE">
        <w:t>2</w:t>
      </w:r>
      <w:r w:rsidR="000227BE" w:rsidRPr="000227BE">
        <w:t>39</w:t>
      </w:r>
      <w:r w:rsidR="00C146F2" w:rsidRPr="000227BE">
        <w:t xml:space="preserve"> хил. лева;</w:t>
      </w:r>
    </w:p>
    <w:p w:rsidR="00DE6B2C" w:rsidRPr="000227BE" w:rsidRDefault="00DE6B2C" w:rsidP="000526DA">
      <w:pPr>
        <w:numPr>
          <w:ilvl w:val="0"/>
          <w:numId w:val="18"/>
        </w:numPr>
        <w:spacing w:after="100" w:afterAutospacing="1"/>
        <w:ind w:left="567" w:hanging="210"/>
        <w:jc w:val="both"/>
      </w:pPr>
      <w:r w:rsidRPr="000227BE">
        <w:lastRenderedPageBreak/>
        <w:t xml:space="preserve">разходи за командировки в чужбина – в размер на </w:t>
      </w:r>
      <w:r w:rsidR="000227BE" w:rsidRPr="000227BE">
        <w:t>218</w:t>
      </w:r>
      <w:r w:rsidRPr="000227BE">
        <w:t xml:space="preserve"> хил.лева, намалени с </w:t>
      </w:r>
      <w:r w:rsidR="009A0C51" w:rsidRPr="000227BE">
        <w:t>2</w:t>
      </w:r>
      <w:r w:rsidR="000227BE" w:rsidRPr="000227BE">
        <w:t>8</w:t>
      </w:r>
      <w:r w:rsidRPr="000227BE">
        <w:t xml:space="preserve"> хил.лева;</w:t>
      </w:r>
    </w:p>
    <w:p w:rsidR="009C3DCB" w:rsidRPr="00056FA9" w:rsidRDefault="009C3DCB" w:rsidP="000526DA">
      <w:pPr>
        <w:numPr>
          <w:ilvl w:val="0"/>
          <w:numId w:val="18"/>
        </w:numPr>
        <w:spacing w:after="100" w:afterAutospacing="1"/>
        <w:ind w:left="567" w:hanging="210"/>
        <w:jc w:val="both"/>
      </w:pPr>
      <w:r w:rsidRPr="00056FA9">
        <w:t xml:space="preserve">разходи за лихви по просрочени плащания </w:t>
      </w:r>
      <w:r w:rsidR="00433432" w:rsidRPr="00056FA9">
        <w:t xml:space="preserve">– в размер на </w:t>
      </w:r>
      <w:r w:rsidR="000227BE" w:rsidRPr="00056FA9">
        <w:t>883</w:t>
      </w:r>
      <w:r w:rsidRPr="00056FA9">
        <w:t xml:space="preserve"> хил. лева</w:t>
      </w:r>
      <w:r w:rsidR="00177EEB" w:rsidRPr="00056FA9">
        <w:t xml:space="preserve">, </w:t>
      </w:r>
      <w:r w:rsidR="0029310D" w:rsidRPr="00056FA9">
        <w:t>увеличен</w:t>
      </w:r>
      <w:r w:rsidR="00177EEB" w:rsidRPr="00056FA9">
        <w:t xml:space="preserve">и с </w:t>
      </w:r>
      <w:r w:rsidR="00056FA9" w:rsidRPr="00056FA9">
        <w:t>818</w:t>
      </w:r>
      <w:r w:rsidR="00177EEB" w:rsidRPr="00056FA9">
        <w:t xml:space="preserve"> хил. лева</w:t>
      </w:r>
      <w:r w:rsidR="008F28DD" w:rsidRPr="00056FA9">
        <w:t>;</w:t>
      </w:r>
    </w:p>
    <w:p w:rsidR="00745FF5" w:rsidRPr="00056FA9" w:rsidRDefault="00745FF5" w:rsidP="000526DA">
      <w:pPr>
        <w:numPr>
          <w:ilvl w:val="0"/>
          <w:numId w:val="18"/>
        </w:numPr>
        <w:spacing w:after="100" w:afterAutospacing="1"/>
        <w:ind w:left="567" w:hanging="210"/>
        <w:jc w:val="both"/>
      </w:pPr>
      <w:r w:rsidRPr="00056FA9">
        <w:t xml:space="preserve">разходи за специално и работно облекло – в размер на </w:t>
      </w:r>
      <w:r w:rsidR="002E7E59" w:rsidRPr="00056FA9">
        <w:t>1</w:t>
      </w:r>
      <w:r w:rsidR="00056FA9" w:rsidRPr="00056FA9">
        <w:t>59</w:t>
      </w:r>
      <w:r w:rsidRPr="00056FA9">
        <w:t xml:space="preserve"> хил.лева, увеличени с</w:t>
      </w:r>
      <w:r w:rsidR="00B4615A" w:rsidRPr="00056FA9">
        <w:t>ъс</w:t>
      </w:r>
      <w:r w:rsidRPr="00056FA9">
        <w:t xml:space="preserve"> </w:t>
      </w:r>
      <w:r w:rsidR="007A2FAE" w:rsidRPr="00056FA9">
        <w:t>1</w:t>
      </w:r>
      <w:r w:rsidR="00056FA9" w:rsidRPr="00056FA9">
        <w:t>13</w:t>
      </w:r>
      <w:r w:rsidRPr="00056FA9">
        <w:t xml:space="preserve"> хил.лева;</w:t>
      </w:r>
    </w:p>
    <w:p w:rsidR="00745FF5" w:rsidRPr="00056FA9" w:rsidRDefault="00745FF5" w:rsidP="000526DA">
      <w:pPr>
        <w:numPr>
          <w:ilvl w:val="0"/>
          <w:numId w:val="18"/>
        </w:numPr>
        <w:spacing w:after="100" w:afterAutospacing="1"/>
        <w:ind w:left="567" w:hanging="210"/>
        <w:jc w:val="both"/>
      </w:pPr>
      <w:r w:rsidRPr="00056FA9">
        <w:t xml:space="preserve">разходи за охрана на труда – в размер на </w:t>
      </w:r>
      <w:r w:rsidR="009A0C51" w:rsidRPr="00056FA9">
        <w:t>4</w:t>
      </w:r>
      <w:r w:rsidR="00056FA9" w:rsidRPr="00056FA9">
        <w:t>70</w:t>
      </w:r>
      <w:r w:rsidRPr="00056FA9">
        <w:t xml:space="preserve"> хил.лева, </w:t>
      </w:r>
      <w:r w:rsidR="008F7EEF" w:rsidRPr="00056FA9">
        <w:t>намалени</w:t>
      </w:r>
      <w:r w:rsidRPr="00056FA9">
        <w:t xml:space="preserve"> с </w:t>
      </w:r>
      <w:r w:rsidR="009A0C51" w:rsidRPr="00056FA9">
        <w:t>3</w:t>
      </w:r>
      <w:r w:rsidR="00056FA9" w:rsidRPr="00056FA9">
        <w:t>8</w:t>
      </w:r>
      <w:r w:rsidRPr="00056FA9">
        <w:t xml:space="preserve"> хил.лева.</w:t>
      </w:r>
    </w:p>
    <w:p w:rsidR="00B94000" w:rsidRPr="00937E5E" w:rsidRDefault="002B2EB3" w:rsidP="00445BD8">
      <w:pPr>
        <w:numPr>
          <w:ilvl w:val="1"/>
          <w:numId w:val="2"/>
        </w:numPr>
        <w:tabs>
          <w:tab w:val="clear" w:pos="1440"/>
          <w:tab w:val="num" w:pos="0"/>
        </w:tabs>
        <w:spacing w:after="120"/>
        <w:ind w:left="0" w:firstLine="567"/>
        <w:jc w:val="both"/>
      </w:pPr>
      <w:r w:rsidRPr="00937E5E">
        <w:rPr>
          <w:b/>
        </w:rPr>
        <w:t>Амортизации</w:t>
      </w:r>
      <w:r w:rsidRPr="00937E5E">
        <w:t xml:space="preserve"> - отчетени са </w:t>
      </w:r>
      <w:r w:rsidR="00937E5E" w:rsidRPr="00937E5E">
        <w:t>8</w:t>
      </w:r>
      <w:r w:rsidR="00915809" w:rsidRPr="00937E5E">
        <w:t xml:space="preserve"> 0</w:t>
      </w:r>
      <w:r w:rsidR="00937E5E" w:rsidRPr="00937E5E">
        <w:t>49</w:t>
      </w:r>
      <w:r w:rsidRPr="00937E5E">
        <w:t xml:space="preserve"> хил. лева, което </w:t>
      </w:r>
      <w:r w:rsidRPr="00937E5E">
        <w:rPr>
          <w:color w:val="000000" w:themeColor="text1"/>
        </w:rPr>
        <w:t xml:space="preserve">е </w:t>
      </w:r>
      <w:r w:rsidR="00A1771E" w:rsidRPr="00937E5E">
        <w:t>6</w:t>
      </w:r>
      <w:r w:rsidRPr="00937E5E">
        <w:rPr>
          <w:color w:val="000000" w:themeColor="text1"/>
        </w:rPr>
        <w:t>% от</w:t>
      </w:r>
      <w:r w:rsidRPr="00937E5E">
        <w:t xml:space="preserve"> разходите по икономически елементи. Тези разходи са с</w:t>
      </w:r>
      <w:r w:rsidR="008F28DD" w:rsidRPr="00937E5E">
        <w:t xml:space="preserve"> </w:t>
      </w:r>
      <w:r w:rsidR="007D2636" w:rsidRPr="00937E5E">
        <w:t>1</w:t>
      </w:r>
      <w:r w:rsidR="003B3142">
        <w:t> </w:t>
      </w:r>
      <w:r w:rsidR="00915809" w:rsidRPr="00937E5E">
        <w:t>0</w:t>
      </w:r>
      <w:r w:rsidR="003B3142">
        <w:t xml:space="preserve">40 </w:t>
      </w:r>
      <w:r w:rsidRPr="00937E5E">
        <w:t xml:space="preserve">хил. лева повече от същия период на м.г. </w:t>
      </w:r>
      <w:r w:rsidR="00151F20" w:rsidRPr="00937E5E">
        <w:t>Основ</w:t>
      </w:r>
      <w:r w:rsidR="00166F42" w:rsidRPr="00937E5E">
        <w:t>н</w:t>
      </w:r>
      <w:r w:rsidR="00151F20" w:rsidRPr="00937E5E">
        <w:t>а причина</w:t>
      </w:r>
      <w:r w:rsidR="00A1771E" w:rsidRPr="00937E5E">
        <w:t xml:space="preserve"> </w:t>
      </w:r>
      <w:r w:rsidR="00166F42" w:rsidRPr="00937E5E">
        <w:t xml:space="preserve">са капитализирани ремонти </w:t>
      </w:r>
      <w:r w:rsidR="00151F20" w:rsidRPr="00937E5E">
        <w:t>на ДМА</w:t>
      </w:r>
      <w:r w:rsidR="00ED47D3" w:rsidRPr="00937E5E">
        <w:t>, при което се увеличава</w:t>
      </w:r>
      <w:r w:rsidR="00772BD8" w:rsidRPr="00937E5E">
        <w:t xml:space="preserve"> </w:t>
      </w:r>
      <w:r w:rsidR="00583026" w:rsidRPr="00937E5E">
        <w:t>отчетната стойност</w:t>
      </w:r>
      <w:r w:rsidR="00772BD8" w:rsidRPr="00937E5E">
        <w:t xml:space="preserve"> на активите.</w:t>
      </w:r>
    </w:p>
    <w:p w:rsidR="003E4A70" w:rsidRPr="00BD4CE4" w:rsidRDefault="002B2EB3" w:rsidP="0044190B">
      <w:pPr>
        <w:jc w:val="both"/>
        <w:rPr>
          <w:noProof/>
          <w:lang w:eastAsia="bg-BG"/>
        </w:rPr>
      </w:pPr>
      <w:r w:rsidRPr="00BD4CE4">
        <w:t>На следващите графики е показан относителния дял на разходите по икономически елементи за</w:t>
      </w:r>
      <w:r w:rsidR="003F1DCA" w:rsidRPr="00BD4CE4">
        <w:t xml:space="preserve"> </w:t>
      </w:r>
      <w:r w:rsidRPr="00BD4CE4">
        <w:t>201</w:t>
      </w:r>
      <w:r w:rsidR="004A0AA4" w:rsidRPr="00BD4CE4">
        <w:t>9</w:t>
      </w:r>
      <w:r w:rsidR="00985D22" w:rsidRPr="00BD4CE4">
        <w:t xml:space="preserve"> г. и 201</w:t>
      </w:r>
      <w:r w:rsidR="004A0AA4" w:rsidRPr="00BD4CE4">
        <w:t>8</w:t>
      </w:r>
      <w:r w:rsidRPr="00BD4CE4">
        <w:t xml:space="preserve"> г. на „БДЖ – Товарни превози” ЕООД.</w:t>
      </w:r>
    </w:p>
    <w:p w:rsidR="0044190B" w:rsidRDefault="00BD4CE4" w:rsidP="003E4A70">
      <w:pPr>
        <w:pBdr>
          <w:bottom w:val="single" w:sz="4" w:space="1" w:color="auto"/>
        </w:pBdr>
        <w:jc w:val="both"/>
        <w:rPr>
          <w:noProof/>
          <w:highlight w:val="yellow"/>
          <w:lang w:eastAsia="bg-BG"/>
        </w:rPr>
      </w:pPr>
      <w:r w:rsidRPr="00BD4CE4">
        <w:rPr>
          <w:noProof/>
          <w:lang w:eastAsia="bg-BG"/>
        </w:rPr>
        <w:drawing>
          <wp:inline distT="0" distB="0" distL="0" distR="0">
            <wp:extent cx="3066056" cy="2384453"/>
            <wp:effectExtent l="19050" t="0" r="20044"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D4CE4">
        <w:rPr>
          <w:noProof/>
          <w:lang w:eastAsia="bg-BG"/>
        </w:rPr>
        <w:drawing>
          <wp:inline distT="0" distB="0" distL="0" distR="0">
            <wp:extent cx="3056531" cy="2368550"/>
            <wp:effectExtent l="19050" t="0" r="10519"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F2107" w:rsidRPr="00CE1DBF" w:rsidRDefault="00DF2107" w:rsidP="00996DF1">
      <w:pPr>
        <w:spacing w:after="120"/>
        <w:ind w:left="748"/>
        <w:jc w:val="both"/>
        <w:rPr>
          <w:rFonts w:ascii="Arial" w:hAnsi="Arial" w:cs="Arial"/>
          <w:b/>
          <w:highlight w:val="yellow"/>
        </w:rPr>
      </w:pPr>
    </w:p>
    <w:p w:rsidR="00996DF1" w:rsidRPr="00CE1DBF" w:rsidRDefault="00996DF1" w:rsidP="00996DF1">
      <w:pPr>
        <w:spacing w:after="120"/>
        <w:ind w:left="748"/>
        <w:jc w:val="both"/>
        <w:rPr>
          <w:rFonts w:ascii="Arial" w:hAnsi="Arial" w:cs="Arial"/>
          <w:b/>
          <w:highlight w:val="yellow"/>
        </w:rPr>
      </w:pPr>
    </w:p>
    <w:p w:rsidR="00CF34E6" w:rsidRPr="00D83BBE" w:rsidRDefault="000673DE" w:rsidP="00CF34E6">
      <w:pPr>
        <w:numPr>
          <w:ilvl w:val="0"/>
          <w:numId w:val="1"/>
        </w:numPr>
        <w:spacing w:after="120"/>
        <w:jc w:val="both"/>
        <w:rPr>
          <w:rFonts w:ascii="Arial" w:hAnsi="Arial" w:cs="Arial"/>
          <w:b/>
        </w:rPr>
      </w:pPr>
      <w:r w:rsidRPr="00D83BBE">
        <w:rPr>
          <w:rFonts w:ascii="Arial" w:hAnsi="Arial" w:cs="Arial"/>
          <w:b/>
        </w:rPr>
        <w:t>Баланс на „БДЖ – Товарни превози” ЕООД</w:t>
      </w:r>
    </w:p>
    <w:p w:rsidR="00017F7B" w:rsidRDefault="00FF14AF" w:rsidP="00FF14AF">
      <w:pPr>
        <w:shd w:val="clear" w:color="auto" w:fill="FFFFFF"/>
        <w:spacing w:after="120"/>
      </w:pPr>
      <w:r w:rsidRPr="00D83BBE">
        <w:t>Данните за движението на активите и пасивите по баланс към 3</w:t>
      </w:r>
      <w:r w:rsidR="00D83BBE">
        <w:t>1</w:t>
      </w:r>
      <w:r w:rsidRPr="00D83BBE">
        <w:t>.</w:t>
      </w:r>
      <w:r w:rsidR="00864858" w:rsidRPr="00D83BBE">
        <w:t>1</w:t>
      </w:r>
      <w:r w:rsidR="00D83BBE">
        <w:t>2</w:t>
      </w:r>
      <w:r w:rsidRPr="00D83BBE">
        <w:t>.201</w:t>
      </w:r>
      <w:r w:rsidR="004A0AA4" w:rsidRPr="00D83BBE">
        <w:t>9</w:t>
      </w:r>
      <w:r w:rsidRPr="00D83BBE">
        <w:t xml:space="preserve"> г., показват:</w:t>
      </w:r>
    </w:p>
    <w:tbl>
      <w:tblPr>
        <w:tblW w:w="5000" w:type="pct"/>
        <w:tblCellMar>
          <w:left w:w="70" w:type="dxa"/>
          <w:right w:w="70" w:type="dxa"/>
        </w:tblCellMar>
        <w:tblLook w:val="04A0" w:firstRow="1" w:lastRow="0" w:firstColumn="1" w:lastColumn="0" w:noHBand="0" w:noVBand="1"/>
      </w:tblPr>
      <w:tblGrid>
        <w:gridCol w:w="4882"/>
        <w:gridCol w:w="1218"/>
        <w:gridCol w:w="1284"/>
        <w:gridCol w:w="1302"/>
        <w:gridCol w:w="1300"/>
      </w:tblGrid>
      <w:tr w:rsidR="00287833" w:rsidRPr="00287833" w:rsidTr="00287833">
        <w:trPr>
          <w:trHeight w:val="255"/>
        </w:trPr>
        <w:tc>
          <w:tcPr>
            <w:tcW w:w="2444" w:type="pct"/>
            <w:tcBorders>
              <w:top w:val="single" w:sz="4" w:space="0" w:color="auto"/>
              <w:left w:val="single" w:sz="4" w:space="0" w:color="auto"/>
              <w:bottom w:val="single" w:sz="4" w:space="0" w:color="auto"/>
              <w:right w:val="nil"/>
            </w:tcBorders>
            <w:shd w:val="clear" w:color="000000" w:fill="FFFFFF"/>
            <w:vAlign w:val="bottom"/>
            <w:hideMark/>
          </w:tcPr>
          <w:p w:rsidR="00287833" w:rsidRPr="00287833" w:rsidRDefault="00287833" w:rsidP="00287833">
            <w:pPr>
              <w:jc w:val="center"/>
              <w:rPr>
                <w:rFonts w:ascii="Calibri" w:eastAsia="Times New Roman" w:hAnsi="Calibri" w:cs="Calibri"/>
                <w:b/>
                <w:bCs/>
                <w:sz w:val="20"/>
                <w:szCs w:val="20"/>
                <w:lang w:eastAsia="bg-BG"/>
              </w:rPr>
            </w:pPr>
            <w:r w:rsidRPr="00287833">
              <w:rPr>
                <w:rFonts w:ascii="Calibri" w:eastAsia="Times New Roman" w:hAnsi="Calibri" w:cs="Calibri"/>
                <w:b/>
                <w:bCs/>
                <w:sz w:val="20"/>
                <w:szCs w:val="20"/>
                <w:lang w:eastAsia="bg-BG"/>
              </w:rPr>
              <w:t>СЧЕТОВОДЕН БАЛАНС</w:t>
            </w:r>
          </w:p>
        </w:tc>
        <w:tc>
          <w:tcPr>
            <w:tcW w:w="2556" w:type="pct"/>
            <w:gridSpan w:val="4"/>
            <w:tcBorders>
              <w:top w:val="single" w:sz="4" w:space="0" w:color="auto"/>
              <w:left w:val="nil"/>
              <w:bottom w:val="single" w:sz="4" w:space="0" w:color="auto"/>
              <w:right w:val="single" w:sz="4" w:space="0" w:color="000000"/>
            </w:tcBorders>
            <w:shd w:val="clear" w:color="000000" w:fill="FFFFFF"/>
            <w:vAlign w:val="bottom"/>
            <w:hideMark/>
          </w:tcPr>
          <w:p w:rsidR="00287833" w:rsidRPr="00287833" w:rsidRDefault="00287833" w:rsidP="00287833">
            <w:pPr>
              <w:jc w:val="center"/>
              <w:rPr>
                <w:rFonts w:ascii="Calibri" w:eastAsia="Times New Roman" w:hAnsi="Calibri" w:cs="Calibri"/>
                <w:b/>
                <w:bCs/>
                <w:sz w:val="20"/>
                <w:szCs w:val="20"/>
                <w:lang w:eastAsia="bg-BG"/>
              </w:rPr>
            </w:pPr>
            <w:r w:rsidRPr="00287833">
              <w:rPr>
                <w:rFonts w:ascii="Calibri" w:eastAsia="Times New Roman" w:hAnsi="Calibri" w:cs="Calibri"/>
                <w:b/>
                <w:bCs/>
                <w:sz w:val="20"/>
                <w:szCs w:val="20"/>
                <w:lang w:eastAsia="bg-BG"/>
              </w:rPr>
              <w:t>ЯНУАРИ – ДЕКЕМВРИ 2019 г.</w:t>
            </w:r>
          </w:p>
        </w:tc>
      </w:tr>
      <w:tr w:rsidR="00287833" w:rsidRPr="00287833" w:rsidTr="00287833">
        <w:trPr>
          <w:trHeight w:val="480"/>
        </w:trPr>
        <w:tc>
          <w:tcPr>
            <w:tcW w:w="244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87833" w:rsidRPr="00287833" w:rsidRDefault="00287833" w:rsidP="00287833">
            <w:pPr>
              <w:jc w:val="cente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в хил. лева</w:t>
            </w:r>
          </w:p>
        </w:tc>
        <w:tc>
          <w:tcPr>
            <w:tcW w:w="61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87833" w:rsidRPr="00287833" w:rsidRDefault="00287833" w:rsidP="00287833">
            <w:pPr>
              <w:jc w:val="center"/>
              <w:rPr>
                <w:rFonts w:ascii="Calibri" w:eastAsia="Times New Roman" w:hAnsi="Calibri" w:cs="Calibri"/>
                <w:b/>
                <w:bCs/>
                <w:sz w:val="18"/>
                <w:szCs w:val="18"/>
                <w:lang w:eastAsia="bg-BG"/>
              </w:rPr>
            </w:pPr>
            <w:r w:rsidRPr="00287833">
              <w:rPr>
                <w:rFonts w:ascii="Calibri" w:eastAsia="Times New Roman" w:hAnsi="Calibri" w:cs="Calibri"/>
                <w:b/>
                <w:bCs/>
                <w:sz w:val="18"/>
                <w:szCs w:val="18"/>
                <w:lang w:eastAsia="bg-BG"/>
              </w:rPr>
              <w:t>отчетен период</w:t>
            </w:r>
          </w:p>
        </w:tc>
        <w:tc>
          <w:tcPr>
            <w:tcW w:w="64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87833" w:rsidRPr="00287833" w:rsidRDefault="00287833" w:rsidP="00287833">
            <w:pPr>
              <w:jc w:val="center"/>
              <w:rPr>
                <w:rFonts w:ascii="Calibri" w:eastAsia="Times New Roman" w:hAnsi="Calibri" w:cs="Calibri"/>
                <w:b/>
                <w:bCs/>
                <w:sz w:val="18"/>
                <w:szCs w:val="18"/>
                <w:lang w:eastAsia="bg-BG"/>
              </w:rPr>
            </w:pPr>
            <w:r w:rsidRPr="00287833">
              <w:rPr>
                <w:rFonts w:ascii="Calibri" w:eastAsia="Times New Roman" w:hAnsi="Calibri" w:cs="Calibri"/>
                <w:b/>
                <w:bCs/>
                <w:sz w:val="18"/>
                <w:szCs w:val="18"/>
                <w:lang w:eastAsia="bg-BG"/>
              </w:rPr>
              <w:t>предходна година</w:t>
            </w:r>
          </w:p>
        </w:tc>
        <w:tc>
          <w:tcPr>
            <w:tcW w:w="652" w:type="pct"/>
            <w:tcBorders>
              <w:top w:val="nil"/>
              <w:left w:val="nil"/>
              <w:bottom w:val="single" w:sz="4" w:space="0" w:color="auto"/>
              <w:right w:val="single" w:sz="4" w:space="0" w:color="auto"/>
            </w:tcBorders>
            <w:shd w:val="clear" w:color="000000" w:fill="FFFFFF"/>
            <w:vAlign w:val="bottom"/>
            <w:hideMark/>
          </w:tcPr>
          <w:p w:rsidR="00287833" w:rsidRPr="00287833" w:rsidRDefault="00287833" w:rsidP="00287833">
            <w:pPr>
              <w:jc w:val="center"/>
              <w:rPr>
                <w:rFonts w:ascii="Calibri" w:eastAsia="Times New Roman" w:hAnsi="Calibri" w:cs="Calibri"/>
                <w:b/>
                <w:bCs/>
                <w:sz w:val="18"/>
                <w:szCs w:val="18"/>
                <w:lang w:eastAsia="bg-BG"/>
              </w:rPr>
            </w:pPr>
            <w:r w:rsidRPr="00287833">
              <w:rPr>
                <w:rFonts w:ascii="Calibri" w:eastAsia="Times New Roman" w:hAnsi="Calibri" w:cs="Calibri"/>
                <w:b/>
                <w:bCs/>
                <w:sz w:val="18"/>
                <w:szCs w:val="18"/>
                <w:lang w:eastAsia="bg-BG"/>
              </w:rPr>
              <w:t>изменение</w:t>
            </w:r>
          </w:p>
        </w:tc>
        <w:tc>
          <w:tcPr>
            <w:tcW w:w="652" w:type="pct"/>
            <w:tcBorders>
              <w:top w:val="nil"/>
              <w:left w:val="nil"/>
              <w:bottom w:val="single" w:sz="4" w:space="0" w:color="auto"/>
              <w:right w:val="single" w:sz="4" w:space="0" w:color="auto"/>
            </w:tcBorders>
            <w:shd w:val="clear" w:color="000000" w:fill="FFFFFF"/>
            <w:vAlign w:val="bottom"/>
            <w:hideMark/>
          </w:tcPr>
          <w:p w:rsidR="00287833" w:rsidRPr="00287833" w:rsidRDefault="00287833" w:rsidP="00287833">
            <w:pPr>
              <w:jc w:val="center"/>
              <w:rPr>
                <w:rFonts w:ascii="Calibri" w:eastAsia="Times New Roman" w:hAnsi="Calibri" w:cs="Calibri"/>
                <w:b/>
                <w:bCs/>
                <w:sz w:val="18"/>
                <w:szCs w:val="18"/>
                <w:lang w:eastAsia="bg-BG"/>
              </w:rPr>
            </w:pPr>
            <w:r w:rsidRPr="00287833">
              <w:rPr>
                <w:rFonts w:ascii="Calibri" w:eastAsia="Times New Roman" w:hAnsi="Calibri" w:cs="Calibri"/>
                <w:b/>
                <w:bCs/>
                <w:sz w:val="18"/>
                <w:szCs w:val="18"/>
                <w:lang w:eastAsia="bg-BG"/>
              </w:rPr>
              <w:t>изменение</w:t>
            </w:r>
          </w:p>
        </w:tc>
      </w:tr>
      <w:tr w:rsidR="00287833" w:rsidRPr="00287833" w:rsidTr="00287833">
        <w:trPr>
          <w:trHeight w:val="255"/>
        </w:trPr>
        <w:tc>
          <w:tcPr>
            <w:tcW w:w="2444" w:type="pct"/>
            <w:vMerge/>
            <w:tcBorders>
              <w:top w:val="nil"/>
              <w:left w:val="single" w:sz="4" w:space="0" w:color="auto"/>
              <w:bottom w:val="single" w:sz="4" w:space="0" w:color="000000"/>
              <w:right w:val="single" w:sz="4" w:space="0" w:color="auto"/>
            </w:tcBorders>
            <w:vAlign w:val="center"/>
            <w:hideMark/>
          </w:tcPr>
          <w:p w:rsidR="00287833" w:rsidRPr="00287833" w:rsidRDefault="00287833" w:rsidP="00287833">
            <w:pPr>
              <w:rPr>
                <w:rFonts w:ascii="Calibri" w:eastAsia="Times New Roman" w:hAnsi="Calibri" w:cs="Calibri"/>
                <w:sz w:val="18"/>
                <w:szCs w:val="18"/>
                <w:lang w:eastAsia="bg-BG"/>
              </w:rPr>
            </w:pPr>
          </w:p>
        </w:tc>
        <w:tc>
          <w:tcPr>
            <w:tcW w:w="610" w:type="pct"/>
            <w:vMerge/>
            <w:tcBorders>
              <w:top w:val="nil"/>
              <w:left w:val="single" w:sz="4" w:space="0" w:color="auto"/>
              <w:bottom w:val="single" w:sz="4" w:space="0" w:color="000000"/>
              <w:right w:val="single" w:sz="4" w:space="0" w:color="auto"/>
            </w:tcBorders>
            <w:vAlign w:val="center"/>
            <w:hideMark/>
          </w:tcPr>
          <w:p w:rsidR="00287833" w:rsidRPr="00287833" w:rsidRDefault="00287833" w:rsidP="00287833">
            <w:pPr>
              <w:rPr>
                <w:rFonts w:ascii="Calibri" w:eastAsia="Times New Roman" w:hAnsi="Calibri" w:cs="Calibri"/>
                <w:b/>
                <w:bCs/>
                <w:sz w:val="18"/>
                <w:szCs w:val="18"/>
                <w:lang w:eastAsia="bg-BG"/>
              </w:rPr>
            </w:pPr>
          </w:p>
        </w:tc>
        <w:tc>
          <w:tcPr>
            <w:tcW w:w="643" w:type="pct"/>
            <w:vMerge/>
            <w:tcBorders>
              <w:top w:val="nil"/>
              <w:left w:val="single" w:sz="4" w:space="0" w:color="auto"/>
              <w:bottom w:val="single" w:sz="4" w:space="0" w:color="000000"/>
              <w:right w:val="single" w:sz="4" w:space="0" w:color="auto"/>
            </w:tcBorders>
            <w:vAlign w:val="center"/>
            <w:hideMark/>
          </w:tcPr>
          <w:p w:rsidR="00287833" w:rsidRPr="00287833" w:rsidRDefault="00287833" w:rsidP="00287833">
            <w:pPr>
              <w:rPr>
                <w:rFonts w:ascii="Calibri" w:eastAsia="Times New Roman" w:hAnsi="Calibri" w:cs="Calibri"/>
                <w:b/>
                <w:bCs/>
                <w:sz w:val="18"/>
                <w:szCs w:val="18"/>
                <w:lang w:eastAsia="bg-BG"/>
              </w:rPr>
            </w:pPr>
          </w:p>
        </w:tc>
        <w:tc>
          <w:tcPr>
            <w:tcW w:w="652" w:type="pct"/>
            <w:tcBorders>
              <w:top w:val="nil"/>
              <w:left w:val="nil"/>
              <w:bottom w:val="nil"/>
              <w:right w:val="single" w:sz="4" w:space="0" w:color="auto"/>
            </w:tcBorders>
            <w:shd w:val="clear" w:color="000000" w:fill="FFFFFF"/>
            <w:vAlign w:val="bottom"/>
            <w:hideMark/>
          </w:tcPr>
          <w:p w:rsidR="00287833" w:rsidRPr="00287833" w:rsidRDefault="00287833" w:rsidP="00287833">
            <w:pPr>
              <w:jc w:val="center"/>
              <w:rPr>
                <w:rFonts w:ascii="Calibri" w:eastAsia="Times New Roman" w:hAnsi="Calibri" w:cs="Calibri"/>
                <w:b/>
                <w:bCs/>
                <w:sz w:val="18"/>
                <w:szCs w:val="18"/>
                <w:lang w:eastAsia="bg-BG"/>
              </w:rPr>
            </w:pPr>
            <w:r w:rsidRPr="00287833">
              <w:rPr>
                <w:rFonts w:ascii="Calibri" w:eastAsia="Times New Roman" w:hAnsi="Calibri" w:cs="Calibri"/>
                <w:b/>
                <w:bCs/>
                <w:sz w:val="18"/>
                <w:szCs w:val="18"/>
                <w:lang w:eastAsia="bg-BG"/>
              </w:rPr>
              <w:t>+/-</w:t>
            </w:r>
          </w:p>
        </w:tc>
        <w:tc>
          <w:tcPr>
            <w:tcW w:w="652" w:type="pct"/>
            <w:tcBorders>
              <w:top w:val="nil"/>
              <w:left w:val="nil"/>
              <w:bottom w:val="nil"/>
              <w:right w:val="single" w:sz="4" w:space="0" w:color="auto"/>
            </w:tcBorders>
            <w:shd w:val="clear" w:color="000000" w:fill="FFFFFF"/>
            <w:vAlign w:val="bottom"/>
            <w:hideMark/>
          </w:tcPr>
          <w:p w:rsidR="00287833" w:rsidRPr="00287833" w:rsidRDefault="00287833" w:rsidP="00287833">
            <w:pPr>
              <w:jc w:val="center"/>
              <w:rPr>
                <w:rFonts w:ascii="Calibri" w:eastAsia="Times New Roman" w:hAnsi="Calibri" w:cs="Calibri"/>
                <w:b/>
                <w:bCs/>
                <w:sz w:val="18"/>
                <w:szCs w:val="18"/>
                <w:lang w:eastAsia="bg-BG"/>
              </w:rPr>
            </w:pPr>
            <w:r w:rsidRPr="00287833">
              <w:rPr>
                <w:rFonts w:ascii="Calibri" w:eastAsia="Times New Roman" w:hAnsi="Calibri" w:cs="Calibri"/>
                <w:b/>
                <w:bCs/>
                <w:sz w:val="18"/>
                <w:szCs w:val="18"/>
                <w:lang w:eastAsia="bg-BG"/>
              </w:rPr>
              <w:t>%</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Дълготрайни активи</w:t>
            </w:r>
          </w:p>
        </w:tc>
        <w:tc>
          <w:tcPr>
            <w:tcW w:w="610" w:type="pct"/>
            <w:tcBorders>
              <w:top w:val="nil"/>
              <w:left w:val="nil"/>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160 693</w:t>
            </w:r>
          </w:p>
        </w:tc>
        <w:tc>
          <w:tcPr>
            <w:tcW w:w="643" w:type="pct"/>
            <w:tcBorders>
              <w:top w:val="nil"/>
              <w:left w:val="nil"/>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163 554</w:t>
            </w:r>
          </w:p>
        </w:tc>
        <w:tc>
          <w:tcPr>
            <w:tcW w:w="652" w:type="pct"/>
            <w:tcBorders>
              <w:top w:val="single" w:sz="4" w:space="0" w:color="auto"/>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-2 861</w:t>
            </w:r>
          </w:p>
        </w:tc>
        <w:tc>
          <w:tcPr>
            <w:tcW w:w="652" w:type="pct"/>
            <w:tcBorders>
              <w:top w:val="single" w:sz="4" w:space="0" w:color="auto"/>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-1,7%</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Краткотрайни активи, в т.ч.:</w:t>
            </w:r>
          </w:p>
        </w:tc>
        <w:tc>
          <w:tcPr>
            <w:tcW w:w="610" w:type="pct"/>
            <w:tcBorders>
              <w:top w:val="nil"/>
              <w:left w:val="nil"/>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35 731</w:t>
            </w:r>
          </w:p>
        </w:tc>
        <w:tc>
          <w:tcPr>
            <w:tcW w:w="643" w:type="pct"/>
            <w:tcBorders>
              <w:top w:val="nil"/>
              <w:left w:val="nil"/>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34 581</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1 150</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3,3%</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Материални запаси</w:t>
            </w:r>
          </w:p>
        </w:tc>
        <w:tc>
          <w:tcPr>
            <w:tcW w:w="610" w:type="pct"/>
            <w:tcBorders>
              <w:top w:val="nil"/>
              <w:left w:val="nil"/>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16 745</w:t>
            </w:r>
          </w:p>
        </w:tc>
        <w:tc>
          <w:tcPr>
            <w:tcW w:w="643" w:type="pct"/>
            <w:tcBorders>
              <w:top w:val="nil"/>
              <w:left w:val="nil"/>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15 855</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890</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5,6%</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Краткосрочни вземания</w:t>
            </w:r>
          </w:p>
        </w:tc>
        <w:tc>
          <w:tcPr>
            <w:tcW w:w="610" w:type="pct"/>
            <w:tcBorders>
              <w:top w:val="nil"/>
              <w:left w:val="nil"/>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17 153</w:t>
            </w:r>
          </w:p>
        </w:tc>
        <w:tc>
          <w:tcPr>
            <w:tcW w:w="643" w:type="pct"/>
            <w:tcBorders>
              <w:top w:val="nil"/>
              <w:left w:val="nil"/>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17 354</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-201</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-1,2%</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Парични средства</w:t>
            </w:r>
          </w:p>
        </w:tc>
        <w:tc>
          <w:tcPr>
            <w:tcW w:w="610" w:type="pct"/>
            <w:tcBorders>
              <w:top w:val="nil"/>
              <w:left w:val="nil"/>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1 832</w:t>
            </w:r>
          </w:p>
        </w:tc>
        <w:tc>
          <w:tcPr>
            <w:tcW w:w="643" w:type="pct"/>
            <w:tcBorders>
              <w:top w:val="nil"/>
              <w:left w:val="nil"/>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1 372</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460</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33,5%</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Краткосрочни пасиви, в т.ч.:</w:t>
            </w:r>
          </w:p>
        </w:tc>
        <w:tc>
          <w:tcPr>
            <w:tcW w:w="610" w:type="pct"/>
            <w:tcBorders>
              <w:top w:val="nil"/>
              <w:left w:val="nil"/>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43 409</w:t>
            </w:r>
          </w:p>
        </w:tc>
        <w:tc>
          <w:tcPr>
            <w:tcW w:w="643" w:type="pct"/>
            <w:tcBorders>
              <w:top w:val="nil"/>
              <w:left w:val="nil"/>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80 138</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-36 729</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-45,8%</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Краткосрочни задължения</w:t>
            </w:r>
          </w:p>
        </w:tc>
        <w:tc>
          <w:tcPr>
            <w:tcW w:w="610" w:type="pct"/>
            <w:tcBorders>
              <w:top w:val="nil"/>
              <w:left w:val="nil"/>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26 113</w:t>
            </w:r>
          </w:p>
        </w:tc>
        <w:tc>
          <w:tcPr>
            <w:tcW w:w="643" w:type="pct"/>
            <w:tcBorders>
              <w:top w:val="nil"/>
              <w:left w:val="nil"/>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69 108</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-42 995</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-62,2%</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Работен капитал</w:t>
            </w:r>
          </w:p>
        </w:tc>
        <w:tc>
          <w:tcPr>
            <w:tcW w:w="610" w:type="pct"/>
            <w:tcBorders>
              <w:top w:val="nil"/>
              <w:left w:val="nil"/>
              <w:bottom w:val="nil"/>
              <w:right w:val="single" w:sz="4" w:space="0" w:color="auto"/>
            </w:tcBorders>
            <w:shd w:val="clear" w:color="000000" w:fill="FFFFFF"/>
            <w:vAlign w:val="center"/>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-7 679</w:t>
            </w:r>
          </w:p>
        </w:tc>
        <w:tc>
          <w:tcPr>
            <w:tcW w:w="643" w:type="pct"/>
            <w:tcBorders>
              <w:top w:val="nil"/>
              <w:left w:val="nil"/>
              <w:bottom w:val="nil"/>
              <w:right w:val="nil"/>
            </w:tcBorders>
            <w:shd w:val="clear" w:color="000000" w:fill="FFFFFF"/>
            <w:vAlign w:val="center"/>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-45 557</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37 878</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-83,1%</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Зает капитал</w:t>
            </w:r>
          </w:p>
        </w:tc>
        <w:tc>
          <w:tcPr>
            <w:tcW w:w="610" w:type="pct"/>
            <w:tcBorders>
              <w:top w:val="nil"/>
              <w:left w:val="nil"/>
              <w:bottom w:val="nil"/>
              <w:right w:val="single" w:sz="4" w:space="0" w:color="auto"/>
            </w:tcBorders>
            <w:shd w:val="clear" w:color="000000" w:fill="FFFFFF"/>
            <w:vAlign w:val="center"/>
            <w:hideMark/>
          </w:tcPr>
          <w:p w:rsidR="00287833" w:rsidRPr="00287833" w:rsidRDefault="00287833" w:rsidP="00287833">
            <w:pPr>
              <w:jc w:val="right"/>
              <w:rPr>
                <w:rFonts w:ascii="Calibri" w:eastAsia="Times New Roman" w:hAnsi="Calibri" w:cs="Calibri"/>
                <w:b/>
                <w:bCs/>
                <w:sz w:val="18"/>
                <w:szCs w:val="18"/>
                <w:lang w:eastAsia="bg-BG"/>
              </w:rPr>
            </w:pPr>
            <w:r w:rsidRPr="00287833">
              <w:rPr>
                <w:rFonts w:ascii="Calibri" w:eastAsia="Times New Roman" w:hAnsi="Calibri" w:cs="Calibri"/>
                <w:b/>
                <w:bCs/>
                <w:sz w:val="18"/>
                <w:szCs w:val="18"/>
                <w:lang w:eastAsia="bg-BG"/>
              </w:rPr>
              <w:t>153 014</w:t>
            </w:r>
          </w:p>
        </w:tc>
        <w:tc>
          <w:tcPr>
            <w:tcW w:w="643" w:type="pct"/>
            <w:tcBorders>
              <w:top w:val="nil"/>
              <w:left w:val="nil"/>
              <w:bottom w:val="nil"/>
              <w:right w:val="nil"/>
            </w:tcBorders>
            <w:shd w:val="clear" w:color="000000" w:fill="FFFFFF"/>
            <w:vAlign w:val="center"/>
            <w:hideMark/>
          </w:tcPr>
          <w:p w:rsidR="00287833" w:rsidRPr="00287833" w:rsidRDefault="00287833" w:rsidP="00287833">
            <w:pPr>
              <w:jc w:val="right"/>
              <w:rPr>
                <w:rFonts w:ascii="Calibri" w:eastAsia="Times New Roman" w:hAnsi="Calibri" w:cs="Calibri"/>
                <w:b/>
                <w:bCs/>
                <w:sz w:val="18"/>
                <w:szCs w:val="18"/>
                <w:lang w:eastAsia="bg-BG"/>
              </w:rPr>
            </w:pPr>
            <w:r w:rsidRPr="00287833">
              <w:rPr>
                <w:rFonts w:ascii="Calibri" w:eastAsia="Times New Roman" w:hAnsi="Calibri" w:cs="Calibri"/>
                <w:b/>
                <w:bCs/>
                <w:sz w:val="18"/>
                <w:szCs w:val="18"/>
                <w:lang w:eastAsia="bg-BG"/>
              </w:rPr>
              <w:t>117 997</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b/>
                <w:sz w:val="18"/>
                <w:szCs w:val="18"/>
                <w:lang w:eastAsia="bg-BG"/>
              </w:rPr>
            </w:pPr>
            <w:r w:rsidRPr="00287833">
              <w:rPr>
                <w:rFonts w:ascii="Calibri" w:eastAsia="Times New Roman" w:hAnsi="Calibri" w:cs="Calibri"/>
                <w:b/>
                <w:sz w:val="18"/>
                <w:szCs w:val="18"/>
                <w:lang w:eastAsia="bg-BG"/>
              </w:rPr>
              <w:t>35 017</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b/>
                <w:sz w:val="18"/>
                <w:szCs w:val="18"/>
                <w:lang w:eastAsia="bg-BG"/>
              </w:rPr>
            </w:pPr>
            <w:r w:rsidRPr="00287833">
              <w:rPr>
                <w:rFonts w:ascii="Calibri" w:eastAsia="Times New Roman" w:hAnsi="Calibri" w:cs="Calibri"/>
                <w:b/>
                <w:sz w:val="18"/>
                <w:szCs w:val="18"/>
                <w:lang w:eastAsia="bg-BG"/>
              </w:rPr>
              <w:t>29,7%</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Дългосрочни пасиви, в т,ч:</w:t>
            </w:r>
          </w:p>
        </w:tc>
        <w:tc>
          <w:tcPr>
            <w:tcW w:w="610" w:type="pct"/>
            <w:tcBorders>
              <w:top w:val="nil"/>
              <w:left w:val="nil"/>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73 484</w:t>
            </w:r>
          </w:p>
        </w:tc>
        <w:tc>
          <w:tcPr>
            <w:tcW w:w="643" w:type="pct"/>
            <w:tcBorders>
              <w:top w:val="nil"/>
              <w:left w:val="nil"/>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25 402</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48 082</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189,3%</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 xml:space="preserve">Чиста стойност на активите </w:t>
            </w:r>
          </w:p>
        </w:tc>
        <w:tc>
          <w:tcPr>
            <w:tcW w:w="610" w:type="pct"/>
            <w:tcBorders>
              <w:top w:val="nil"/>
              <w:left w:val="nil"/>
              <w:bottom w:val="nil"/>
              <w:right w:val="single" w:sz="4" w:space="0" w:color="auto"/>
            </w:tcBorders>
            <w:shd w:val="clear" w:color="000000" w:fill="FFFFFF"/>
            <w:vAlign w:val="center"/>
            <w:hideMark/>
          </w:tcPr>
          <w:p w:rsidR="00287833" w:rsidRPr="00287833" w:rsidRDefault="00287833" w:rsidP="00287833">
            <w:pPr>
              <w:jc w:val="right"/>
              <w:rPr>
                <w:rFonts w:ascii="Calibri" w:eastAsia="Times New Roman" w:hAnsi="Calibri" w:cs="Calibri"/>
                <w:b/>
                <w:bCs/>
                <w:sz w:val="18"/>
                <w:szCs w:val="18"/>
                <w:lang w:eastAsia="bg-BG"/>
              </w:rPr>
            </w:pPr>
            <w:r w:rsidRPr="00287833">
              <w:rPr>
                <w:rFonts w:ascii="Calibri" w:eastAsia="Times New Roman" w:hAnsi="Calibri" w:cs="Calibri"/>
                <w:b/>
                <w:bCs/>
                <w:sz w:val="18"/>
                <w:szCs w:val="18"/>
                <w:lang w:eastAsia="bg-BG"/>
              </w:rPr>
              <w:t>79 530</w:t>
            </w:r>
          </w:p>
        </w:tc>
        <w:tc>
          <w:tcPr>
            <w:tcW w:w="643" w:type="pct"/>
            <w:tcBorders>
              <w:top w:val="nil"/>
              <w:left w:val="nil"/>
              <w:bottom w:val="nil"/>
              <w:right w:val="nil"/>
            </w:tcBorders>
            <w:shd w:val="clear" w:color="000000" w:fill="FFFFFF"/>
            <w:vAlign w:val="center"/>
            <w:hideMark/>
          </w:tcPr>
          <w:p w:rsidR="00287833" w:rsidRPr="00287833" w:rsidRDefault="00287833" w:rsidP="00287833">
            <w:pPr>
              <w:jc w:val="right"/>
              <w:rPr>
                <w:rFonts w:ascii="Calibri" w:eastAsia="Times New Roman" w:hAnsi="Calibri" w:cs="Calibri"/>
                <w:b/>
                <w:bCs/>
                <w:sz w:val="18"/>
                <w:szCs w:val="18"/>
                <w:lang w:eastAsia="bg-BG"/>
              </w:rPr>
            </w:pPr>
            <w:r w:rsidRPr="00287833">
              <w:rPr>
                <w:rFonts w:ascii="Calibri" w:eastAsia="Times New Roman" w:hAnsi="Calibri" w:cs="Calibri"/>
                <w:b/>
                <w:bCs/>
                <w:sz w:val="18"/>
                <w:szCs w:val="18"/>
                <w:lang w:eastAsia="bg-BG"/>
              </w:rPr>
              <w:t>92 595</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b/>
                <w:sz w:val="18"/>
                <w:szCs w:val="18"/>
                <w:lang w:eastAsia="bg-BG"/>
              </w:rPr>
            </w:pPr>
            <w:r w:rsidRPr="00287833">
              <w:rPr>
                <w:rFonts w:ascii="Calibri" w:eastAsia="Times New Roman" w:hAnsi="Calibri" w:cs="Calibri"/>
                <w:b/>
                <w:sz w:val="18"/>
                <w:szCs w:val="18"/>
                <w:lang w:eastAsia="bg-BG"/>
              </w:rPr>
              <w:t>-13 065</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b/>
                <w:sz w:val="18"/>
                <w:szCs w:val="18"/>
                <w:lang w:eastAsia="bg-BG"/>
              </w:rPr>
            </w:pPr>
            <w:r w:rsidRPr="00287833">
              <w:rPr>
                <w:rFonts w:ascii="Calibri" w:eastAsia="Times New Roman" w:hAnsi="Calibri" w:cs="Calibri"/>
                <w:b/>
                <w:sz w:val="18"/>
                <w:szCs w:val="18"/>
                <w:lang w:eastAsia="bg-BG"/>
              </w:rPr>
              <w:t>-14,1%</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Печалба (загуба)</w:t>
            </w:r>
          </w:p>
        </w:tc>
        <w:tc>
          <w:tcPr>
            <w:tcW w:w="610" w:type="pct"/>
            <w:tcBorders>
              <w:top w:val="nil"/>
              <w:left w:val="nil"/>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-7 604</w:t>
            </w:r>
          </w:p>
        </w:tc>
        <w:tc>
          <w:tcPr>
            <w:tcW w:w="643" w:type="pct"/>
            <w:tcBorders>
              <w:top w:val="nil"/>
              <w:left w:val="nil"/>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-6 203</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-1 401</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22,6%</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Финансов резултат от минали години</w:t>
            </w:r>
          </w:p>
        </w:tc>
        <w:tc>
          <w:tcPr>
            <w:tcW w:w="610" w:type="pct"/>
            <w:tcBorders>
              <w:top w:val="nil"/>
              <w:left w:val="nil"/>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-129 318</w:t>
            </w:r>
          </w:p>
        </w:tc>
        <w:tc>
          <w:tcPr>
            <w:tcW w:w="643" w:type="pct"/>
            <w:tcBorders>
              <w:top w:val="nil"/>
              <w:left w:val="nil"/>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-114 722</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-14 596</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12,7%</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 xml:space="preserve">Резерви </w:t>
            </w:r>
          </w:p>
        </w:tc>
        <w:tc>
          <w:tcPr>
            <w:tcW w:w="610" w:type="pct"/>
            <w:tcBorders>
              <w:top w:val="nil"/>
              <w:left w:val="nil"/>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115 235</w:t>
            </w:r>
          </w:p>
        </w:tc>
        <w:tc>
          <w:tcPr>
            <w:tcW w:w="643" w:type="pct"/>
            <w:tcBorders>
              <w:top w:val="nil"/>
              <w:left w:val="nil"/>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114 915</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320</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0,3%</w:t>
            </w:r>
          </w:p>
        </w:tc>
      </w:tr>
      <w:tr w:rsidR="00287833" w:rsidRPr="00287833" w:rsidTr="00287833">
        <w:trPr>
          <w:trHeight w:val="255"/>
        </w:trPr>
        <w:tc>
          <w:tcPr>
            <w:tcW w:w="2444"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Основен капитал</w:t>
            </w:r>
          </w:p>
        </w:tc>
        <w:tc>
          <w:tcPr>
            <w:tcW w:w="610" w:type="pct"/>
            <w:tcBorders>
              <w:top w:val="nil"/>
              <w:left w:val="nil"/>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23 251</w:t>
            </w:r>
          </w:p>
        </w:tc>
        <w:tc>
          <w:tcPr>
            <w:tcW w:w="643" w:type="pct"/>
            <w:tcBorders>
              <w:top w:val="nil"/>
              <w:left w:val="nil"/>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23 251</w:t>
            </w:r>
          </w:p>
        </w:tc>
        <w:tc>
          <w:tcPr>
            <w:tcW w:w="652" w:type="pct"/>
            <w:tcBorders>
              <w:top w:val="nil"/>
              <w:left w:val="single" w:sz="4" w:space="0" w:color="auto"/>
              <w:bottom w:val="nil"/>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0</w:t>
            </w:r>
          </w:p>
        </w:tc>
        <w:tc>
          <w:tcPr>
            <w:tcW w:w="652" w:type="pct"/>
            <w:tcBorders>
              <w:top w:val="nil"/>
              <w:left w:val="single" w:sz="4" w:space="0" w:color="auto"/>
              <w:bottom w:val="nil"/>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0,0%</w:t>
            </w:r>
          </w:p>
        </w:tc>
      </w:tr>
      <w:tr w:rsidR="00287833" w:rsidRPr="00287833" w:rsidTr="00287833">
        <w:trPr>
          <w:trHeight w:val="255"/>
        </w:trPr>
        <w:tc>
          <w:tcPr>
            <w:tcW w:w="2444" w:type="pct"/>
            <w:tcBorders>
              <w:top w:val="nil"/>
              <w:left w:val="single" w:sz="4" w:space="0" w:color="auto"/>
              <w:bottom w:val="single" w:sz="4" w:space="0" w:color="auto"/>
              <w:right w:val="single" w:sz="4" w:space="0" w:color="auto"/>
            </w:tcBorders>
            <w:shd w:val="clear" w:color="000000" w:fill="FFFFFF"/>
            <w:vAlign w:val="bottom"/>
            <w:hideMark/>
          </w:tcPr>
          <w:p w:rsidR="00287833" w:rsidRPr="00287833" w:rsidRDefault="00287833" w:rsidP="00287833">
            <w:pPr>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Собствен капитал</w:t>
            </w:r>
          </w:p>
        </w:tc>
        <w:tc>
          <w:tcPr>
            <w:tcW w:w="610" w:type="pct"/>
            <w:tcBorders>
              <w:top w:val="nil"/>
              <w:left w:val="nil"/>
              <w:bottom w:val="single" w:sz="4" w:space="0" w:color="auto"/>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84 658</w:t>
            </w:r>
          </w:p>
        </w:tc>
        <w:tc>
          <w:tcPr>
            <w:tcW w:w="643" w:type="pct"/>
            <w:tcBorders>
              <w:top w:val="nil"/>
              <w:left w:val="nil"/>
              <w:bottom w:val="single" w:sz="4" w:space="0" w:color="auto"/>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100 368</w:t>
            </w:r>
          </w:p>
        </w:tc>
        <w:tc>
          <w:tcPr>
            <w:tcW w:w="652" w:type="pct"/>
            <w:tcBorders>
              <w:top w:val="nil"/>
              <w:left w:val="single" w:sz="4" w:space="0" w:color="auto"/>
              <w:bottom w:val="single" w:sz="4" w:space="0" w:color="auto"/>
              <w:right w:val="nil"/>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-15 710</w:t>
            </w:r>
          </w:p>
        </w:tc>
        <w:tc>
          <w:tcPr>
            <w:tcW w:w="652" w:type="pct"/>
            <w:tcBorders>
              <w:top w:val="nil"/>
              <w:left w:val="single" w:sz="4" w:space="0" w:color="auto"/>
              <w:bottom w:val="single" w:sz="4" w:space="0" w:color="auto"/>
              <w:right w:val="single" w:sz="4" w:space="0" w:color="auto"/>
            </w:tcBorders>
            <w:shd w:val="clear" w:color="000000" w:fill="FFFFFF"/>
            <w:vAlign w:val="bottom"/>
            <w:hideMark/>
          </w:tcPr>
          <w:p w:rsidR="00287833" w:rsidRPr="00287833" w:rsidRDefault="00287833" w:rsidP="00287833">
            <w:pPr>
              <w:jc w:val="right"/>
              <w:rPr>
                <w:rFonts w:ascii="Calibri" w:eastAsia="Times New Roman" w:hAnsi="Calibri" w:cs="Calibri"/>
                <w:sz w:val="18"/>
                <w:szCs w:val="18"/>
                <w:lang w:eastAsia="bg-BG"/>
              </w:rPr>
            </w:pPr>
            <w:r w:rsidRPr="00287833">
              <w:rPr>
                <w:rFonts w:ascii="Calibri" w:eastAsia="Times New Roman" w:hAnsi="Calibri" w:cs="Calibri"/>
                <w:sz w:val="18"/>
                <w:szCs w:val="18"/>
                <w:lang w:eastAsia="bg-BG"/>
              </w:rPr>
              <w:t>-15,7%</w:t>
            </w:r>
          </w:p>
        </w:tc>
      </w:tr>
    </w:tbl>
    <w:p w:rsidR="00BD4CE4" w:rsidRPr="00D83BBE" w:rsidRDefault="00BD4CE4" w:rsidP="00FF14AF">
      <w:pPr>
        <w:shd w:val="clear" w:color="auto" w:fill="FFFFFF"/>
        <w:spacing w:after="120"/>
      </w:pPr>
    </w:p>
    <w:p w:rsidR="00FF14AF" w:rsidRPr="00287833" w:rsidRDefault="00FF14AF" w:rsidP="00AD7433">
      <w:pPr>
        <w:pStyle w:val="ListParagraph"/>
        <w:spacing w:before="120" w:after="0" w:line="240" w:lineRule="auto"/>
        <w:ind w:left="0"/>
        <w:contextualSpacing w:val="0"/>
        <w:jc w:val="both"/>
        <w:rPr>
          <w:rFonts w:ascii="Times New Roman" w:eastAsia="SimSun" w:hAnsi="Times New Roman"/>
          <w:sz w:val="24"/>
          <w:szCs w:val="24"/>
          <w:lang w:eastAsia="zh-CN"/>
        </w:rPr>
      </w:pPr>
      <w:r w:rsidRPr="00287833">
        <w:rPr>
          <w:rFonts w:ascii="Times New Roman" w:eastAsia="SimSun" w:hAnsi="Times New Roman"/>
          <w:b/>
          <w:sz w:val="24"/>
          <w:szCs w:val="24"/>
          <w:lang w:eastAsia="zh-CN"/>
        </w:rPr>
        <w:lastRenderedPageBreak/>
        <w:t>Дълготрайни</w:t>
      </w:r>
      <w:r w:rsidR="00955533" w:rsidRPr="00287833">
        <w:rPr>
          <w:rFonts w:ascii="Times New Roman" w:eastAsia="SimSun" w:hAnsi="Times New Roman"/>
          <w:b/>
          <w:sz w:val="24"/>
          <w:szCs w:val="24"/>
          <w:lang w:eastAsia="zh-CN"/>
        </w:rPr>
        <w:t>те</w:t>
      </w:r>
      <w:r w:rsidRPr="00287833">
        <w:rPr>
          <w:rFonts w:ascii="Times New Roman" w:eastAsia="SimSun" w:hAnsi="Times New Roman"/>
          <w:b/>
          <w:sz w:val="24"/>
          <w:szCs w:val="24"/>
          <w:lang w:eastAsia="zh-CN"/>
        </w:rPr>
        <w:t xml:space="preserve"> активи</w:t>
      </w:r>
      <w:r w:rsidRPr="00287833">
        <w:rPr>
          <w:rFonts w:ascii="Times New Roman" w:eastAsia="SimSun" w:hAnsi="Times New Roman"/>
          <w:sz w:val="24"/>
          <w:szCs w:val="24"/>
          <w:lang w:eastAsia="zh-CN"/>
        </w:rPr>
        <w:t xml:space="preserve"> на „БДЖ – Товарни превози” ЕООД възлизат на </w:t>
      </w:r>
      <w:r w:rsidR="008A6BDA" w:rsidRPr="00287833">
        <w:rPr>
          <w:rFonts w:ascii="Times New Roman" w:eastAsia="SimSun" w:hAnsi="Times New Roman"/>
          <w:sz w:val="24"/>
          <w:szCs w:val="24"/>
          <w:lang w:eastAsia="zh-CN"/>
        </w:rPr>
        <w:t>16</w:t>
      </w:r>
      <w:r w:rsidR="00287833" w:rsidRPr="00287833">
        <w:rPr>
          <w:rFonts w:ascii="Times New Roman" w:eastAsia="SimSun" w:hAnsi="Times New Roman"/>
          <w:sz w:val="24"/>
          <w:szCs w:val="24"/>
          <w:lang w:eastAsia="zh-CN"/>
        </w:rPr>
        <w:t>3</w:t>
      </w:r>
      <w:r w:rsidR="008A6BDA" w:rsidRPr="00287833">
        <w:rPr>
          <w:rFonts w:ascii="Times New Roman" w:eastAsia="SimSun" w:hAnsi="Times New Roman"/>
          <w:sz w:val="24"/>
          <w:szCs w:val="24"/>
          <w:lang w:eastAsia="zh-CN"/>
        </w:rPr>
        <w:t xml:space="preserve"> </w:t>
      </w:r>
      <w:r w:rsidR="00287833" w:rsidRPr="00287833">
        <w:rPr>
          <w:rFonts w:ascii="Times New Roman" w:eastAsia="SimSun" w:hAnsi="Times New Roman"/>
          <w:sz w:val="24"/>
          <w:szCs w:val="24"/>
          <w:lang w:eastAsia="zh-CN"/>
        </w:rPr>
        <w:t>554</w:t>
      </w:r>
      <w:r w:rsidR="004300DF" w:rsidRPr="00287833">
        <w:rPr>
          <w:rFonts w:ascii="Times New Roman" w:eastAsia="SimSun" w:hAnsi="Times New Roman"/>
          <w:sz w:val="24"/>
          <w:szCs w:val="24"/>
          <w:lang w:eastAsia="zh-CN"/>
        </w:rPr>
        <w:t xml:space="preserve"> </w:t>
      </w:r>
      <w:r w:rsidRPr="00287833">
        <w:rPr>
          <w:rFonts w:ascii="Times New Roman" w:eastAsia="SimSun" w:hAnsi="Times New Roman"/>
          <w:sz w:val="24"/>
          <w:szCs w:val="24"/>
          <w:lang w:eastAsia="zh-CN"/>
        </w:rPr>
        <w:t xml:space="preserve"> хил. лева и са </w:t>
      </w:r>
      <w:r w:rsidR="002E319E" w:rsidRPr="00287833">
        <w:rPr>
          <w:rFonts w:ascii="Times New Roman" w:eastAsia="SimSun" w:hAnsi="Times New Roman"/>
          <w:sz w:val="24"/>
          <w:szCs w:val="24"/>
          <w:lang w:eastAsia="zh-CN"/>
        </w:rPr>
        <w:t>намален</w:t>
      </w:r>
      <w:r w:rsidR="006F2DAD" w:rsidRPr="00287833">
        <w:rPr>
          <w:rFonts w:ascii="Times New Roman" w:eastAsia="SimSun" w:hAnsi="Times New Roman"/>
          <w:sz w:val="24"/>
          <w:szCs w:val="24"/>
          <w:lang w:eastAsia="zh-CN"/>
        </w:rPr>
        <w:t>и</w:t>
      </w:r>
      <w:r w:rsidRPr="00287833">
        <w:rPr>
          <w:rFonts w:ascii="Times New Roman" w:eastAsia="SimSun" w:hAnsi="Times New Roman"/>
          <w:sz w:val="24"/>
          <w:szCs w:val="24"/>
          <w:lang w:eastAsia="zh-CN"/>
        </w:rPr>
        <w:t xml:space="preserve"> с</w:t>
      </w:r>
      <w:r w:rsidR="000E18A1" w:rsidRPr="00287833">
        <w:rPr>
          <w:rFonts w:ascii="Times New Roman" w:eastAsia="SimSun" w:hAnsi="Times New Roman"/>
          <w:sz w:val="24"/>
          <w:szCs w:val="24"/>
          <w:lang w:eastAsia="zh-CN"/>
        </w:rPr>
        <w:t xml:space="preserve"> </w:t>
      </w:r>
      <w:r w:rsidR="00287833" w:rsidRPr="00287833">
        <w:rPr>
          <w:rFonts w:ascii="Times New Roman" w:eastAsia="SimSun" w:hAnsi="Times New Roman"/>
          <w:sz w:val="24"/>
          <w:szCs w:val="24"/>
          <w:lang w:eastAsia="zh-CN"/>
        </w:rPr>
        <w:t>2 861</w:t>
      </w:r>
      <w:r w:rsidR="003021DA" w:rsidRPr="00287833">
        <w:rPr>
          <w:rFonts w:ascii="Times New Roman" w:eastAsia="SimSun" w:hAnsi="Times New Roman"/>
          <w:sz w:val="24"/>
          <w:szCs w:val="24"/>
          <w:lang w:eastAsia="zh-CN"/>
        </w:rPr>
        <w:t xml:space="preserve"> </w:t>
      </w:r>
      <w:r w:rsidRPr="00287833">
        <w:rPr>
          <w:rFonts w:ascii="Times New Roman" w:eastAsia="SimSun" w:hAnsi="Times New Roman"/>
          <w:sz w:val="24"/>
          <w:szCs w:val="24"/>
          <w:lang w:eastAsia="zh-CN"/>
        </w:rPr>
        <w:t>хил. лева спрямо края на 201</w:t>
      </w:r>
      <w:r w:rsidR="002E319E" w:rsidRPr="00287833">
        <w:rPr>
          <w:rFonts w:ascii="Times New Roman" w:eastAsia="SimSun" w:hAnsi="Times New Roman"/>
          <w:sz w:val="24"/>
          <w:szCs w:val="24"/>
          <w:lang w:eastAsia="zh-CN"/>
        </w:rPr>
        <w:t>8</w:t>
      </w:r>
      <w:r w:rsidRPr="00287833">
        <w:rPr>
          <w:rFonts w:ascii="Times New Roman" w:eastAsia="SimSun" w:hAnsi="Times New Roman"/>
          <w:sz w:val="24"/>
          <w:szCs w:val="24"/>
          <w:lang w:eastAsia="zh-CN"/>
        </w:rPr>
        <w:t xml:space="preserve"> г., т.е. </w:t>
      </w:r>
      <w:r w:rsidR="002E319E" w:rsidRPr="00287833">
        <w:rPr>
          <w:rFonts w:ascii="Times New Roman" w:eastAsia="SimSun" w:hAnsi="Times New Roman"/>
          <w:sz w:val="24"/>
          <w:szCs w:val="24"/>
          <w:lang w:eastAsia="zh-CN"/>
        </w:rPr>
        <w:t>намалението</w:t>
      </w:r>
      <w:r w:rsidRPr="00287833">
        <w:rPr>
          <w:rFonts w:ascii="Times New Roman" w:eastAsia="SimSun" w:hAnsi="Times New Roman"/>
          <w:sz w:val="24"/>
          <w:szCs w:val="24"/>
          <w:lang w:eastAsia="zh-CN"/>
        </w:rPr>
        <w:t xml:space="preserve"> е </w:t>
      </w:r>
      <w:r w:rsidR="00287833" w:rsidRPr="00287833">
        <w:rPr>
          <w:rFonts w:ascii="Times New Roman" w:eastAsia="SimSun" w:hAnsi="Times New Roman"/>
          <w:sz w:val="24"/>
          <w:szCs w:val="24"/>
          <w:lang w:eastAsia="zh-CN"/>
        </w:rPr>
        <w:t>1,7</w:t>
      </w:r>
      <w:r w:rsidR="00DC18B5" w:rsidRPr="00287833">
        <w:rPr>
          <w:rFonts w:ascii="Times New Roman" w:eastAsia="SimSun" w:hAnsi="Times New Roman"/>
          <w:sz w:val="24"/>
          <w:szCs w:val="24"/>
          <w:lang w:eastAsia="zh-CN"/>
        </w:rPr>
        <w:t>%;</w:t>
      </w:r>
      <w:r w:rsidRPr="00287833">
        <w:rPr>
          <w:rFonts w:ascii="Times New Roman" w:eastAsia="SimSun" w:hAnsi="Times New Roman"/>
          <w:sz w:val="24"/>
          <w:szCs w:val="24"/>
          <w:lang w:eastAsia="zh-CN"/>
        </w:rPr>
        <w:t xml:space="preserve"> </w:t>
      </w:r>
    </w:p>
    <w:p w:rsidR="00FF14AF" w:rsidRPr="008B2B9D" w:rsidRDefault="00FF14AF" w:rsidP="00AD7433">
      <w:pPr>
        <w:pStyle w:val="ListParagraph"/>
        <w:spacing w:before="120" w:after="0" w:line="240" w:lineRule="auto"/>
        <w:ind w:left="0"/>
        <w:contextualSpacing w:val="0"/>
        <w:jc w:val="both"/>
        <w:rPr>
          <w:rFonts w:ascii="Times New Roman" w:eastAsia="SimSun" w:hAnsi="Times New Roman"/>
          <w:sz w:val="24"/>
          <w:szCs w:val="24"/>
          <w:lang w:eastAsia="zh-CN"/>
        </w:rPr>
      </w:pPr>
      <w:r w:rsidRPr="008B2B9D">
        <w:rPr>
          <w:rFonts w:ascii="Times New Roman" w:eastAsia="SimSun" w:hAnsi="Times New Roman"/>
          <w:b/>
          <w:sz w:val="24"/>
          <w:szCs w:val="24"/>
          <w:lang w:eastAsia="zh-CN"/>
        </w:rPr>
        <w:t>Краткотрайни</w:t>
      </w:r>
      <w:r w:rsidR="00955533" w:rsidRPr="008B2B9D">
        <w:rPr>
          <w:rFonts w:ascii="Times New Roman" w:eastAsia="SimSun" w:hAnsi="Times New Roman"/>
          <w:b/>
          <w:sz w:val="24"/>
          <w:szCs w:val="24"/>
          <w:lang w:eastAsia="zh-CN"/>
        </w:rPr>
        <w:t xml:space="preserve">те </w:t>
      </w:r>
      <w:r w:rsidRPr="008B2B9D">
        <w:rPr>
          <w:rFonts w:ascii="Times New Roman" w:eastAsia="SimSun" w:hAnsi="Times New Roman"/>
          <w:b/>
          <w:sz w:val="24"/>
          <w:szCs w:val="24"/>
          <w:lang w:eastAsia="zh-CN"/>
        </w:rPr>
        <w:t>активи</w:t>
      </w:r>
      <w:r w:rsidR="000E18A1" w:rsidRPr="008B2B9D">
        <w:rPr>
          <w:rFonts w:ascii="Times New Roman" w:eastAsia="SimSun" w:hAnsi="Times New Roman"/>
          <w:b/>
          <w:sz w:val="24"/>
          <w:szCs w:val="24"/>
          <w:lang w:eastAsia="zh-CN"/>
        </w:rPr>
        <w:t xml:space="preserve"> </w:t>
      </w:r>
      <w:r w:rsidR="009D3BC4" w:rsidRPr="008B2B9D">
        <w:rPr>
          <w:rFonts w:ascii="Times New Roman" w:eastAsia="SimSun" w:hAnsi="Times New Roman"/>
          <w:sz w:val="24"/>
          <w:szCs w:val="24"/>
          <w:lang w:eastAsia="zh-CN"/>
        </w:rPr>
        <w:t>се увеличават</w:t>
      </w:r>
      <w:r w:rsidR="000558E7" w:rsidRPr="008B2B9D">
        <w:rPr>
          <w:rFonts w:ascii="Times New Roman" w:eastAsia="SimSun" w:hAnsi="Times New Roman"/>
          <w:sz w:val="24"/>
          <w:szCs w:val="24"/>
          <w:lang w:eastAsia="zh-CN"/>
        </w:rPr>
        <w:t xml:space="preserve"> с </w:t>
      </w:r>
      <w:r w:rsidR="00287833" w:rsidRPr="008B2B9D">
        <w:rPr>
          <w:rFonts w:ascii="Times New Roman" w:eastAsia="SimSun" w:hAnsi="Times New Roman"/>
          <w:sz w:val="24"/>
          <w:szCs w:val="24"/>
          <w:lang w:eastAsia="zh-CN"/>
        </w:rPr>
        <w:t>1 150</w:t>
      </w:r>
      <w:r w:rsidR="007D2636" w:rsidRPr="008B2B9D">
        <w:rPr>
          <w:rFonts w:ascii="Times New Roman" w:eastAsia="SimSun" w:hAnsi="Times New Roman"/>
          <w:sz w:val="24"/>
          <w:szCs w:val="24"/>
          <w:lang w:eastAsia="zh-CN"/>
        </w:rPr>
        <w:t xml:space="preserve"> </w:t>
      </w:r>
      <w:r w:rsidR="009D3BC4" w:rsidRPr="008B2B9D">
        <w:rPr>
          <w:rFonts w:ascii="Times New Roman" w:eastAsia="SimSun" w:hAnsi="Times New Roman"/>
          <w:sz w:val="24"/>
          <w:szCs w:val="24"/>
          <w:lang w:eastAsia="zh-CN"/>
        </w:rPr>
        <w:t xml:space="preserve">хил. лева, поради увеличение на материалните запаси с </w:t>
      </w:r>
      <w:r w:rsidR="00AC0225" w:rsidRPr="008B2B9D">
        <w:rPr>
          <w:rFonts w:ascii="Times New Roman" w:eastAsia="SimSun" w:hAnsi="Times New Roman"/>
          <w:sz w:val="24"/>
          <w:szCs w:val="24"/>
          <w:lang w:eastAsia="zh-CN"/>
        </w:rPr>
        <w:t>89</w:t>
      </w:r>
      <w:r w:rsidR="008B2B9D" w:rsidRPr="008B2B9D">
        <w:rPr>
          <w:rFonts w:ascii="Times New Roman" w:eastAsia="SimSun" w:hAnsi="Times New Roman"/>
          <w:sz w:val="24"/>
          <w:szCs w:val="24"/>
          <w:lang w:eastAsia="zh-CN"/>
        </w:rPr>
        <w:t>0</w:t>
      </w:r>
      <w:r w:rsidR="009D3BC4" w:rsidRPr="008B2B9D">
        <w:rPr>
          <w:rFonts w:ascii="Times New Roman" w:eastAsia="SimSun" w:hAnsi="Times New Roman"/>
          <w:sz w:val="24"/>
          <w:szCs w:val="24"/>
          <w:lang w:eastAsia="zh-CN"/>
        </w:rPr>
        <w:t xml:space="preserve"> хил. лева и увеличение на паричните средства с </w:t>
      </w:r>
      <w:r w:rsidR="008B2B9D" w:rsidRPr="008B2B9D">
        <w:rPr>
          <w:rFonts w:ascii="Times New Roman" w:eastAsia="SimSun" w:hAnsi="Times New Roman"/>
          <w:sz w:val="24"/>
          <w:szCs w:val="24"/>
          <w:lang w:eastAsia="zh-CN"/>
        </w:rPr>
        <w:t>460</w:t>
      </w:r>
      <w:r w:rsidR="009D3BC4" w:rsidRPr="008B2B9D">
        <w:rPr>
          <w:rFonts w:ascii="Times New Roman" w:eastAsia="SimSun" w:hAnsi="Times New Roman"/>
          <w:sz w:val="24"/>
          <w:szCs w:val="24"/>
          <w:lang w:eastAsia="zh-CN"/>
        </w:rPr>
        <w:t xml:space="preserve"> хил. лева.</w:t>
      </w:r>
    </w:p>
    <w:p w:rsidR="00161D0E" w:rsidRPr="008B2B9D" w:rsidRDefault="00FF14AF" w:rsidP="00AD7433">
      <w:pPr>
        <w:shd w:val="clear" w:color="auto" w:fill="FFFFFF"/>
        <w:spacing w:before="120"/>
        <w:jc w:val="both"/>
      </w:pPr>
      <w:r w:rsidRPr="008B2B9D">
        <w:rPr>
          <w:b/>
        </w:rPr>
        <w:t>Краткосрочните пасиви</w:t>
      </w:r>
      <w:r w:rsidR="00D34E0A" w:rsidRPr="008B2B9D">
        <w:t xml:space="preserve"> </w:t>
      </w:r>
      <w:r w:rsidR="007007E2" w:rsidRPr="008B2B9D">
        <w:t>намаляват</w:t>
      </w:r>
      <w:r w:rsidR="004300DF" w:rsidRPr="008B2B9D">
        <w:t xml:space="preserve"> </w:t>
      </w:r>
      <w:r w:rsidRPr="008B2B9D">
        <w:t xml:space="preserve">с </w:t>
      </w:r>
      <w:r w:rsidR="008B2B9D" w:rsidRPr="008B2B9D">
        <w:t>36 729</w:t>
      </w:r>
      <w:r w:rsidRPr="008B2B9D">
        <w:t xml:space="preserve"> хил. лева</w:t>
      </w:r>
      <w:r w:rsidR="00935EF2" w:rsidRPr="008B2B9D">
        <w:t xml:space="preserve">, предимно от намаление на краткосрочни задължения с </w:t>
      </w:r>
      <w:r w:rsidR="00DC18B5" w:rsidRPr="008B2B9D">
        <w:t>4</w:t>
      </w:r>
      <w:r w:rsidR="008B2B9D" w:rsidRPr="008B2B9D">
        <w:t>2</w:t>
      </w:r>
      <w:r w:rsidR="00DC18B5" w:rsidRPr="008B2B9D">
        <w:t xml:space="preserve"> </w:t>
      </w:r>
      <w:r w:rsidR="008B2B9D" w:rsidRPr="008B2B9D">
        <w:t>995</w:t>
      </w:r>
      <w:r w:rsidR="00935EF2" w:rsidRPr="008B2B9D">
        <w:t xml:space="preserve"> хил.лева.</w:t>
      </w:r>
    </w:p>
    <w:p w:rsidR="00FF14AF" w:rsidRPr="00EE0162" w:rsidRDefault="00FF14AF" w:rsidP="00AD7433">
      <w:pPr>
        <w:shd w:val="clear" w:color="auto" w:fill="FFFFFF"/>
        <w:spacing w:before="120"/>
        <w:jc w:val="both"/>
        <w:rPr>
          <w:lang w:val="en-US"/>
        </w:rPr>
      </w:pPr>
      <w:r w:rsidRPr="00725FDC">
        <w:rPr>
          <w:b/>
        </w:rPr>
        <w:t>Собствен</w:t>
      </w:r>
      <w:r w:rsidR="000558E7" w:rsidRPr="00725FDC">
        <w:rPr>
          <w:b/>
        </w:rPr>
        <w:t xml:space="preserve">ият </w:t>
      </w:r>
      <w:r w:rsidRPr="00725FDC">
        <w:rPr>
          <w:b/>
        </w:rPr>
        <w:t>капитал</w:t>
      </w:r>
      <w:r w:rsidR="000E18A1" w:rsidRPr="00725FDC">
        <w:rPr>
          <w:b/>
        </w:rPr>
        <w:t xml:space="preserve"> </w:t>
      </w:r>
      <w:r w:rsidR="007007E2" w:rsidRPr="00725FDC">
        <w:t>намалява</w:t>
      </w:r>
      <w:r w:rsidRPr="00725FDC">
        <w:t xml:space="preserve"> </w:t>
      </w:r>
      <w:r w:rsidR="00161D0E" w:rsidRPr="00725FDC">
        <w:t xml:space="preserve">с </w:t>
      </w:r>
      <w:r w:rsidR="00725FDC" w:rsidRPr="00725FDC">
        <w:t>15 710</w:t>
      </w:r>
      <w:r w:rsidR="00F8405E" w:rsidRPr="00725FDC">
        <w:t xml:space="preserve"> </w:t>
      </w:r>
      <w:r w:rsidRPr="00725FDC">
        <w:t xml:space="preserve">хил. лева, от </w:t>
      </w:r>
      <w:r w:rsidR="00D201A3" w:rsidRPr="00725FDC">
        <w:t xml:space="preserve">100 368 хил. лева на </w:t>
      </w:r>
      <w:r w:rsidR="00725FDC" w:rsidRPr="00725FDC">
        <w:t>84</w:t>
      </w:r>
      <w:r w:rsidR="008A6BDA" w:rsidRPr="00725FDC">
        <w:t xml:space="preserve"> </w:t>
      </w:r>
      <w:r w:rsidR="00725FDC" w:rsidRPr="00725FDC">
        <w:t>658</w:t>
      </w:r>
      <w:r w:rsidR="000E18A1" w:rsidRPr="00725FDC">
        <w:t xml:space="preserve"> </w:t>
      </w:r>
      <w:r w:rsidR="00935EF2" w:rsidRPr="00725FDC">
        <w:t>хил. лева, вследствие на отчетената загуба за отчетния период.</w:t>
      </w:r>
    </w:p>
    <w:p w:rsidR="00CF34E6" w:rsidRPr="00CE1DBF" w:rsidRDefault="00CF34E6" w:rsidP="00FA1B6F">
      <w:pPr>
        <w:jc w:val="both"/>
        <w:rPr>
          <w:b/>
          <w:highlight w:val="yellow"/>
        </w:rPr>
      </w:pPr>
    </w:p>
    <w:p w:rsidR="00CF34E6" w:rsidRPr="00C338E0" w:rsidRDefault="00FF14AF" w:rsidP="00CF34E6">
      <w:pPr>
        <w:jc w:val="both"/>
        <w:rPr>
          <w:b/>
        </w:rPr>
      </w:pPr>
      <w:r w:rsidRPr="00C338E0">
        <w:rPr>
          <w:b/>
        </w:rPr>
        <w:t xml:space="preserve">Вземания на „БДЖ – Товарни превози” ЕООД </w:t>
      </w:r>
      <w:r w:rsidR="00CF34E6" w:rsidRPr="00C338E0">
        <w:rPr>
          <w:b/>
        </w:rPr>
        <w:t xml:space="preserve"> </w:t>
      </w:r>
    </w:p>
    <w:p w:rsidR="00FF14AF" w:rsidRPr="00C338E0" w:rsidRDefault="00FF14AF" w:rsidP="00CF34E6">
      <w:pPr>
        <w:jc w:val="both"/>
        <w:rPr>
          <w:b/>
        </w:rPr>
      </w:pPr>
      <w:r w:rsidRPr="00C338E0">
        <w:t>Към 3</w:t>
      </w:r>
      <w:r w:rsidR="00C338E0" w:rsidRPr="00C338E0">
        <w:t>1</w:t>
      </w:r>
      <w:r w:rsidR="00A672C5" w:rsidRPr="00C338E0">
        <w:t>.</w:t>
      </w:r>
      <w:r w:rsidR="007131CE" w:rsidRPr="00C338E0">
        <w:t>1</w:t>
      </w:r>
      <w:r w:rsidR="00C338E0" w:rsidRPr="00C338E0">
        <w:t>2</w:t>
      </w:r>
      <w:r w:rsidRPr="00C338E0">
        <w:t>.201</w:t>
      </w:r>
      <w:r w:rsidR="00D70EE5" w:rsidRPr="00C338E0">
        <w:t>9</w:t>
      </w:r>
      <w:r w:rsidRPr="00C338E0">
        <w:t xml:space="preserve"> г. общата сума на вземанията по продажби е </w:t>
      </w:r>
      <w:r w:rsidR="00C338E0" w:rsidRPr="00C338E0">
        <w:t>16 311</w:t>
      </w:r>
      <w:r w:rsidRPr="00C338E0">
        <w:t xml:space="preserve"> хил. лева, от които до 3 месеца са с най-голям относителен дял спрямо общия размер на вземанията </w:t>
      </w:r>
      <w:r w:rsidR="008D60ED" w:rsidRPr="00C338E0">
        <w:t>-</w:t>
      </w:r>
      <w:r w:rsidR="007A460D" w:rsidRPr="00C338E0">
        <w:t xml:space="preserve"> 8</w:t>
      </w:r>
      <w:r w:rsidR="00C338E0" w:rsidRPr="00C338E0">
        <w:t>5</w:t>
      </w:r>
      <w:r w:rsidR="0026659C" w:rsidRPr="00C338E0">
        <w:t xml:space="preserve">%; до </w:t>
      </w:r>
      <w:r w:rsidR="008D60ED" w:rsidRPr="00C338E0">
        <w:t xml:space="preserve">шест месеца с - </w:t>
      </w:r>
      <w:r w:rsidR="009B3552" w:rsidRPr="00C338E0">
        <w:t>10</w:t>
      </w:r>
      <w:r w:rsidR="008D60ED" w:rsidRPr="00C338E0">
        <w:t xml:space="preserve"> %, до </w:t>
      </w:r>
      <w:r w:rsidR="001E2477" w:rsidRPr="00C338E0">
        <w:t>една</w:t>
      </w:r>
      <w:r w:rsidR="009B3552" w:rsidRPr="00C338E0">
        <w:t xml:space="preserve"> </w:t>
      </w:r>
      <w:r w:rsidR="001E2477" w:rsidRPr="00C338E0">
        <w:t xml:space="preserve">- </w:t>
      </w:r>
      <w:r w:rsidR="00C338E0" w:rsidRPr="00C338E0">
        <w:t>1</w:t>
      </w:r>
      <w:r w:rsidR="001E2477" w:rsidRPr="00C338E0">
        <w:t xml:space="preserve"> % </w:t>
      </w:r>
      <w:r w:rsidR="008D60ED" w:rsidRPr="00C338E0">
        <w:t xml:space="preserve">и над една година – с </w:t>
      </w:r>
      <w:r w:rsidR="00C338E0" w:rsidRPr="00C338E0">
        <w:t>5</w:t>
      </w:r>
      <w:r w:rsidR="008D60ED" w:rsidRPr="00C338E0">
        <w:t xml:space="preserve"> %</w:t>
      </w:r>
      <w:r w:rsidRPr="00C338E0">
        <w:t xml:space="preserve">; </w:t>
      </w:r>
    </w:p>
    <w:p w:rsidR="00E759ED" w:rsidRDefault="00FF14AF" w:rsidP="00F61EC7">
      <w:pPr>
        <w:shd w:val="clear" w:color="auto" w:fill="FFFFFF"/>
        <w:spacing w:before="120" w:after="120"/>
        <w:jc w:val="both"/>
      </w:pPr>
      <w:r w:rsidRPr="00C338E0">
        <w:t xml:space="preserve">В следващата таблица са показани по-големите вземания по контрагенти на „БДЖ – Товарни превози” ЕООД. </w:t>
      </w:r>
    </w:p>
    <w:tbl>
      <w:tblPr>
        <w:tblW w:w="5000" w:type="pct"/>
        <w:tblCellMar>
          <w:left w:w="70" w:type="dxa"/>
          <w:right w:w="70" w:type="dxa"/>
        </w:tblCellMar>
        <w:tblLook w:val="04A0" w:firstRow="1" w:lastRow="0" w:firstColumn="1" w:lastColumn="0" w:noHBand="0" w:noVBand="1"/>
      </w:tblPr>
      <w:tblGrid>
        <w:gridCol w:w="3634"/>
        <w:gridCol w:w="1606"/>
        <w:gridCol w:w="1174"/>
        <w:gridCol w:w="1174"/>
        <w:gridCol w:w="1128"/>
        <w:gridCol w:w="1270"/>
      </w:tblGrid>
      <w:tr w:rsidR="003B5654" w:rsidRPr="003B5654" w:rsidTr="003B5654">
        <w:trPr>
          <w:trHeight w:val="255"/>
        </w:trPr>
        <w:tc>
          <w:tcPr>
            <w:tcW w:w="1819" w:type="pct"/>
            <w:vMerge w:val="restart"/>
            <w:tcBorders>
              <w:top w:val="single" w:sz="4" w:space="0" w:color="auto"/>
              <w:left w:val="single" w:sz="4" w:space="0" w:color="auto"/>
              <w:bottom w:val="double" w:sz="6" w:space="0" w:color="000000"/>
              <w:right w:val="nil"/>
            </w:tcBorders>
            <w:shd w:val="clear" w:color="auto" w:fill="auto"/>
            <w:noWrap/>
            <w:vAlign w:val="center"/>
            <w:hideMark/>
          </w:tcPr>
          <w:p w:rsidR="003B5654" w:rsidRPr="003B5654" w:rsidRDefault="003B5654" w:rsidP="003B5654">
            <w:pPr>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Вземания по контрагенти</w:t>
            </w:r>
          </w:p>
        </w:tc>
        <w:tc>
          <w:tcPr>
            <w:tcW w:w="804" w:type="pct"/>
            <w:tcBorders>
              <w:top w:val="single" w:sz="4" w:space="0" w:color="auto"/>
              <w:left w:val="nil"/>
              <w:bottom w:val="nil"/>
              <w:right w:val="nil"/>
            </w:tcBorders>
            <w:shd w:val="clear" w:color="auto" w:fill="auto"/>
            <w:noWrap/>
            <w:vAlign w:val="bottom"/>
            <w:hideMark/>
          </w:tcPr>
          <w:p w:rsidR="003B5654" w:rsidRPr="003B5654" w:rsidRDefault="003B5654" w:rsidP="003B5654">
            <w:pPr>
              <w:jc w:val="center"/>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Общ размер</w:t>
            </w:r>
          </w:p>
        </w:tc>
        <w:tc>
          <w:tcPr>
            <w:tcW w:w="2377" w:type="pct"/>
            <w:gridSpan w:val="4"/>
            <w:tcBorders>
              <w:top w:val="single" w:sz="4" w:space="0" w:color="auto"/>
              <w:left w:val="nil"/>
              <w:bottom w:val="nil"/>
              <w:right w:val="single" w:sz="4" w:space="0" w:color="000000"/>
            </w:tcBorders>
            <w:shd w:val="clear" w:color="auto" w:fill="auto"/>
            <w:noWrap/>
            <w:vAlign w:val="bottom"/>
            <w:hideMark/>
          </w:tcPr>
          <w:p w:rsidR="003B5654" w:rsidRPr="003B5654" w:rsidRDefault="003B5654" w:rsidP="003B5654">
            <w:pPr>
              <w:jc w:val="center"/>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Възраст на вземанията</w:t>
            </w:r>
          </w:p>
        </w:tc>
      </w:tr>
      <w:tr w:rsidR="003B5654" w:rsidRPr="003B5654" w:rsidTr="003B5654">
        <w:trPr>
          <w:trHeight w:val="270"/>
        </w:trPr>
        <w:tc>
          <w:tcPr>
            <w:tcW w:w="1819" w:type="pct"/>
            <w:vMerge/>
            <w:tcBorders>
              <w:top w:val="single" w:sz="4" w:space="0" w:color="auto"/>
              <w:left w:val="single" w:sz="4" w:space="0" w:color="auto"/>
              <w:bottom w:val="double" w:sz="6" w:space="0" w:color="000000"/>
              <w:right w:val="nil"/>
            </w:tcBorders>
            <w:vAlign w:val="center"/>
            <w:hideMark/>
          </w:tcPr>
          <w:p w:rsidR="003B5654" w:rsidRPr="003B5654" w:rsidRDefault="003B5654" w:rsidP="003B5654">
            <w:pPr>
              <w:rPr>
                <w:rFonts w:ascii="Calibri" w:eastAsia="Times New Roman" w:hAnsi="Calibri" w:cs="Calibri"/>
                <w:b/>
                <w:bCs/>
                <w:sz w:val="16"/>
                <w:szCs w:val="16"/>
                <w:lang w:eastAsia="bg-BG"/>
              </w:rPr>
            </w:pPr>
          </w:p>
        </w:tc>
        <w:tc>
          <w:tcPr>
            <w:tcW w:w="804" w:type="pct"/>
            <w:tcBorders>
              <w:top w:val="nil"/>
              <w:left w:val="nil"/>
              <w:bottom w:val="double" w:sz="6" w:space="0" w:color="auto"/>
              <w:right w:val="nil"/>
            </w:tcBorders>
            <w:shd w:val="clear" w:color="auto" w:fill="auto"/>
            <w:noWrap/>
            <w:vAlign w:val="bottom"/>
            <w:hideMark/>
          </w:tcPr>
          <w:p w:rsidR="003B5654" w:rsidRPr="003B5654" w:rsidRDefault="003B5654" w:rsidP="003B5654">
            <w:pPr>
              <w:jc w:val="center"/>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31.12.2019 г.</w:t>
            </w:r>
          </w:p>
        </w:tc>
        <w:tc>
          <w:tcPr>
            <w:tcW w:w="588" w:type="pct"/>
            <w:tcBorders>
              <w:top w:val="nil"/>
              <w:left w:val="nil"/>
              <w:bottom w:val="double" w:sz="6" w:space="0" w:color="auto"/>
              <w:right w:val="nil"/>
            </w:tcBorders>
            <w:shd w:val="clear" w:color="auto" w:fill="auto"/>
            <w:noWrap/>
            <w:vAlign w:val="bottom"/>
            <w:hideMark/>
          </w:tcPr>
          <w:p w:rsidR="003B5654" w:rsidRPr="003B5654" w:rsidRDefault="003B5654" w:rsidP="003B5654">
            <w:pPr>
              <w:jc w:val="center"/>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до 3 мес.</w:t>
            </w:r>
          </w:p>
        </w:tc>
        <w:tc>
          <w:tcPr>
            <w:tcW w:w="588" w:type="pct"/>
            <w:tcBorders>
              <w:top w:val="nil"/>
              <w:left w:val="nil"/>
              <w:bottom w:val="double" w:sz="6" w:space="0" w:color="auto"/>
              <w:right w:val="nil"/>
            </w:tcBorders>
            <w:shd w:val="clear" w:color="auto" w:fill="auto"/>
            <w:noWrap/>
            <w:vAlign w:val="bottom"/>
            <w:hideMark/>
          </w:tcPr>
          <w:p w:rsidR="003B5654" w:rsidRPr="003B5654" w:rsidRDefault="003B5654" w:rsidP="003B5654">
            <w:pPr>
              <w:jc w:val="center"/>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до 6 мес.</w:t>
            </w:r>
          </w:p>
        </w:tc>
        <w:tc>
          <w:tcPr>
            <w:tcW w:w="565" w:type="pct"/>
            <w:tcBorders>
              <w:top w:val="nil"/>
              <w:left w:val="nil"/>
              <w:bottom w:val="double" w:sz="6" w:space="0" w:color="auto"/>
              <w:right w:val="nil"/>
            </w:tcBorders>
            <w:shd w:val="clear" w:color="auto" w:fill="auto"/>
            <w:noWrap/>
            <w:vAlign w:val="bottom"/>
            <w:hideMark/>
          </w:tcPr>
          <w:p w:rsidR="003B5654" w:rsidRPr="003B5654" w:rsidRDefault="003B5654" w:rsidP="003B5654">
            <w:pPr>
              <w:jc w:val="center"/>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до 1 год.</w:t>
            </w:r>
          </w:p>
        </w:tc>
        <w:tc>
          <w:tcPr>
            <w:tcW w:w="636" w:type="pct"/>
            <w:tcBorders>
              <w:top w:val="nil"/>
              <w:left w:val="nil"/>
              <w:bottom w:val="double" w:sz="6" w:space="0" w:color="auto"/>
              <w:right w:val="single" w:sz="4" w:space="0" w:color="auto"/>
            </w:tcBorders>
            <w:shd w:val="clear" w:color="auto" w:fill="auto"/>
            <w:noWrap/>
            <w:vAlign w:val="bottom"/>
            <w:hideMark/>
          </w:tcPr>
          <w:p w:rsidR="003B5654" w:rsidRPr="003B5654" w:rsidRDefault="003B5654" w:rsidP="003B5654">
            <w:pPr>
              <w:jc w:val="center"/>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над 1 год.</w:t>
            </w:r>
          </w:p>
        </w:tc>
      </w:tr>
      <w:tr w:rsidR="003B5654" w:rsidRPr="003B5654" w:rsidTr="003B5654">
        <w:trPr>
          <w:trHeight w:val="270"/>
        </w:trPr>
        <w:tc>
          <w:tcPr>
            <w:tcW w:w="1819" w:type="pct"/>
            <w:tcBorders>
              <w:top w:val="nil"/>
              <w:left w:val="single" w:sz="4" w:space="0" w:color="auto"/>
              <w:bottom w:val="nil"/>
              <w:right w:val="single" w:sz="4" w:space="0" w:color="auto"/>
            </w:tcBorders>
            <w:shd w:val="clear" w:color="auto" w:fill="auto"/>
            <w:noWrap/>
            <w:vAlign w:val="bottom"/>
            <w:hideMark/>
          </w:tcPr>
          <w:p w:rsidR="003B5654" w:rsidRPr="003B5654" w:rsidRDefault="003B5654" w:rsidP="003B5654">
            <w:pPr>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НК ЖИ ЦУ</w:t>
            </w:r>
          </w:p>
        </w:tc>
        <w:tc>
          <w:tcPr>
            <w:tcW w:w="804"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340</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341</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2</w:t>
            </w:r>
          </w:p>
        </w:tc>
        <w:tc>
          <w:tcPr>
            <w:tcW w:w="565"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p>
        </w:tc>
        <w:tc>
          <w:tcPr>
            <w:tcW w:w="636" w:type="pct"/>
            <w:tcBorders>
              <w:top w:val="nil"/>
              <w:left w:val="nil"/>
              <w:bottom w:val="nil"/>
              <w:right w:val="single" w:sz="4" w:space="0" w:color="auto"/>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-3</w:t>
            </w:r>
          </w:p>
        </w:tc>
      </w:tr>
      <w:tr w:rsidR="003B5654" w:rsidRPr="003B5654" w:rsidTr="003B5654">
        <w:trPr>
          <w:trHeight w:val="255"/>
        </w:trPr>
        <w:tc>
          <w:tcPr>
            <w:tcW w:w="1819" w:type="pct"/>
            <w:tcBorders>
              <w:top w:val="nil"/>
              <w:left w:val="single" w:sz="4" w:space="0" w:color="auto"/>
              <w:bottom w:val="nil"/>
              <w:right w:val="single" w:sz="4" w:space="0" w:color="auto"/>
            </w:tcBorders>
            <w:shd w:val="clear" w:color="auto" w:fill="auto"/>
            <w:noWrap/>
            <w:vAlign w:val="bottom"/>
            <w:hideMark/>
          </w:tcPr>
          <w:p w:rsidR="003B5654" w:rsidRPr="003B5654" w:rsidRDefault="003B5654" w:rsidP="003B5654">
            <w:pPr>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Лукойл България ЕООД</w:t>
            </w:r>
          </w:p>
        </w:tc>
        <w:tc>
          <w:tcPr>
            <w:tcW w:w="804"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478</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478</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p>
        </w:tc>
        <w:tc>
          <w:tcPr>
            <w:tcW w:w="565"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p>
        </w:tc>
        <w:tc>
          <w:tcPr>
            <w:tcW w:w="636" w:type="pct"/>
            <w:tcBorders>
              <w:top w:val="nil"/>
              <w:left w:val="nil"/>
              <w:bottom w:val="nil"/>
              <w:right w:val="single" w:sz="4" w:space="0" w:color="auto"/>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0</w:t>
            </w:r>
          </w:p>
        </w:tc>
      </w:tr>
      <w:tr w:rsidR="003B5654" w:rsidRPr="003B5654" w:rsidTr="003B5654">
        <w:trPr>
          <w:trHeight w:val="255"/>
        </w:trPr>
        <w:tc>
          <w:tcPr>
            <w:tcW w:w="1819" w:type="pct"/>
            <w:tcBorders>
              <w:top w:val="nil"/>
              <w:left w:val="single" w:sz="4" w:space="0" w:color="auto"/>
              <w:bottom w:val="nil"/>
              <w:right w:val="single" w:sz="4" w:space="0" w:color="auto"/>
            </w:tcBorders>
            <w:shd w:val="clear" w:color="auto" w:fill="auto"/>
            <w:noWrap/>
            <w:vAlign w:val="bottom"/>
            <w:hideMark/>
          </w:tcPr>
          <w:p w:rsidR="003B5654" w:rsidRPr="003B5654" w:rsidRDefault="003B5654" w:rsidP="003B5654">
            <w:pPr>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Аурубис  България АД</w:t>
            </w:r>
          </w:p>
        </w:tc>
        <w:tc>
          <w:tcPr>
            <w:tcW w:w="804"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911</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966</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-43</w:t>
            </w:r>
          </w:p>
        </w:tc>
        <w:tc>
          <w:tcPr>
            <w:tcW w:w="565"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p>
        </w:tc>
        <w:tc>
          <w:tcPr>
            <w:tcW w:w="636" w:type="pct"/>
            <w:tcBorders>
              <w:top w:val="nil"/>
              <w:left w:val="nil"/>
              <w:bottom w:val="nil"/>
              <w:right w:val="single" w:sz="4" w:space="0" w:color="auto"/>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-12</w:t>
            </w:r>
          </w:p>
        </w:tc>
      </w:tr>
      <w:tr w:rsidR="003B5654" w:rsidRPr="003B5654" w:rsidTr="003B5654">
        <w:trPr>
          <w:trHeight w:val="255"/>
        </w:trPr>
        <w:tc>
          <w:tcPr>
            <w:tcW w:w="1819" w:type="pct"/>
            <w:tcBorders>
              <w:top w:val="nil"/>
              <w:left w:val="single" w:sz="4" w:space="0" w:color="auto"/>
              <w:bottom w:val="nil"/>
              <w:right w:val="single" w:sz="4" w:space="0" w:color="auto"/>
            </w:tcBorders>
            <w:shd w:val="clear" w:color="auto" w:fill="auto"/>
            <w:noWrap/>
            <w:vAlign w:val="bottom"/>
            <w:hideMark/>
          </w:tcPr>
          <w:p w:rsidR="003B5654" w:rsidRPr="003B5654" w:rsidRDefault="003B5654" w:rsidP="003B5654">
            <w:pPr>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ТТЛ ЕООД</w:t>
            </w:r>
          </w:p>
        </w:tc>
        <w:tc>
          <w:tcPr>
            <w:tcW w:w="804"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1 290</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771</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519</w:t>
            </w:r>
          </w:p>
        </w:tc>
        <w:tc>
          <w:tcPr>
            <w:tcW w:w="565"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p>
        </w:tc>
        <w:tc>
          <w:tcPr>
            <w:tcW w:w="636" w:type="pct"/>
            <w:tcBorders>
              <w:top w:val="nil"/>
              <w:left w:val="nil"/>
              <w:bottom w:val="nil"/>
              <w:right w:val="single" w:sz="4" w:space="0" w:color="auto"/>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0</w:t>
            </w:r>
          </w:p>
        </w:tc>
      </w:tr>
      <w:tr w:rsidR="003B5654" w:rsidRPr="003B5654" w:rsidTr="003B5654">
        <w:trPr>
          <w:trHeight w:val="255"/>
        </w:trPr>
        <w:tc>
          <w:tcPr>
            <w:tcW w:w="1819" w:type="pct"/>
            <w:tcBorders>
              <w:top w:val="nil"/>
              <w:left w:val="single" w:sz="4" w:space="0" w:color="auto"/>
              <w:bottom w:val="nil"/>
              <w:right w:val="single" w:sz="4" w:space="0" w:color="auto"/>
            </w:tcBorders>
            <w:shd w:val="clear" w:color="auto" w:fill="auto"/>
            <w:noWrap/>
            <w:vAlign w:val="bottom"/>
            <w:hideMark/>
          </w:tcPr>
          <w:p w:rsidR="003B5654" w:rsidRPr="003B5654" w:rsidRDefault="003B5654" w:rsidP="003B5654">
            <w:pPr>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Каолин АД</w:t>
            </w:r>
          </w:p>
        </w:tc>
        <w:tc>
          <w:tcPr>
            <w:tcW w:w="804"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1 606</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1 596</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15</w:t>
            </w:r>
          </w:p>
        </w:tc>
        <w:tc>
          <w:tcPr>
            <w:tcW w:w="565"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p>
        </w:tc>
        <w:tc>
          <w:tcPr>
            <w:tcW w:w="636" w:type="pct"/>
            <w:tcBorders>
              <w:top w:val="nil"/>
              <w:left w:val="nil"/>
              <w:bottom w:val="nil"/>
              <w:right w:val="single" w:sz="4" w:space="0" w:color="auto"/>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-5</w:t>
            </w:r>
          </w:p>
        </w:tc>
      </w:tr>
      <w:tr w:rsidR="003B5654" w:rsidRPr="003B5654" w:rsidTr="003B5654">
        <w:trPr>
          <w:trHeight w:val="255"/>
        </w:trPr>
        <w:tc>
          <w:tcPr>
            <w:tcW w:w="1819" w:type="pct"/>
            <w:tcBorders>
              <w:top w:val="nil"/>
              <w:left w:val="single" w:sz="4" w:space="0" w:color="auto"/>
              <w:bottom w:val="nil"/>
              <w:right w:val="single" w:sz="4" w:space="0" w:color="auto"/>
            </w:tcBorders>
            <w:shd w:val="clear" w:color="auto" w:fill="auto"/>
            <w:noWrap/>
            <w:vAlign w:val="bottom"/>
            <w:hideMark/>
          </w:tcPr>
          <w:p w:rsidR="003B5654" w:rsidRPr="003B5654" w:rsidRDefault="003B5654" w:rsidP="003B5654">
            <w:pPr>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Лукойл Нефтохим АД</w:t>
            </w:r>
          </w:p>
        </w:tc>
        <w:tc>
          <w:tcPr>
            <w:tcW w:w="804"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284</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284</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p>
        </w:tc>
        <w:tc>
          <w:tcPr>
            <w:tcW w:w="565"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p>
        </w:tc>
        <w:tc>
          <w:tcPr>
            <w:tcW w:w="636" w:type="pct"/>
            <w:tcBorders>
              <w:top w:val="nil"/>
              <w:left w:val="nil"/>
              <w:bottom w:val="nil"/>
              <w:right w:val="single" w:sz="4" w:space="0" w:color="auto"/>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0</w:t>
            </w:r>
          </w:p>
        </w:tc>
      </w:tr>
      <w:tr w:rsidR="003B5654" w:rsidRPr="003B5654" w:rsidTr="003B5654">
        <w:trPr>
          <w:trHeight w:val="255"/>
        </w:trPr>
        <w:tc>
          <w:tcPr>
            <w:tcW w:w="1819" w:type="pct"/>
            <w:tcBorders>
              <w:top w:val="nil"/>
              <w:left w:val="single" w:sz="4" w:space="0" w:color="auto"/>
              <w:bottom w:val="nil"/>
              <w:right w:val="single" w:sz="4" w:space="0" w:color="auto"/>
            </w:tcBorders>
            <w:shd w:val="clear" w:color="auto" w:fill="auto"/>
            <w:noWrap/>
            <w:vAlign w:val="bottom"/>
            <w:hideMark/>
          </w:tcPr>
          <w:p w:rsidR="003B5654" w:rsidRPr="003B5654" w:rsidRDefault="003B5654" w:rsidP="003B5654">
            <w:pPr>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 xml:space="preserve">Всичко вземания от жп. Адм. В т.ч </w:t>
            </w:r>
          </w:p>
        </w:tc>
        <w:tc>
          <w:tcPr>
            <w:tcW w:w="804"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3 521</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1 963</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652</w:t>
            </w:r>
          </w:p>
        </w:tc>
        <w:tc>
          <w:tcPr>
            <w:tcW w:w="565"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146</w:t>
            </w:r>
          </w:p>
        </w:tc>
        <w:tc>
          <w:tcPr>
            <w:tcW w:w="636" w:type="pct"/>
            <w:tcBorders>
              <w:top w:val="nil"/>
              <w:left w:val="nil"/>
              <w:bottom w:val="nil"/>
              <w:right w:val="single" w:sz="4" w:space="0" w:color="auto"/>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760</w:t>
            </w:r>
          </w:p>
        </w:tc>
      </w:tr>
      <w:tr w:rsidR="003B5654" w:rsidRPr="003B5654" w:rsidTr="003B5654">
        <w:trPr>
          <w:trHeight w:val="255"/>
        </w:trPr>
        <w:tc>
          <w:tcPr>
            <w:tcW w:w="1819" w:type="pct"/>
            <w:tcBorders>
              <w:top w:val="nil"/>
              <w:left w:val="single" w:sz="4" w:space="0" w:color="auto"/>
              <w:bottom w:val="nil"/>
              <w:right w:val="single" w:sz="4" w:space="0" w:color="auto"/>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 xml:space="preserve">                                     Srbija Kargo</w:t>
            </w:r>
          </w:p>
        </w:tc>
        <w:tc>
          <w:tcPr>
            <w:tcW w:w="804"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i/>
                <w:iCs/>
                <w:sz w:val="16"/>
                <w:szCs w:val="16"/>
                <w:lang w:eastAsia="bg-BG"/>
              </w:rPr>
            </w:pPr>
            <w:r w:rsidRPr="003B5654">
              <w:rPr>
                <w:rFonts w:ascii="Calibri" w:eastAsia="Times New Roman" w:hAnsi="Calibri" w:cs="Calibri"/>
                <w:i/>
                <w:iCs/>
                <w:sz w:val="16"/>
                <w:szCs w:val="16"/>
                <w:lang w:eastAsia="bg-BG"/>
              </w:rPr>
              <w:t>1 632</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i/>
                <w:iCs/>
                <w:sz w:val="16"/>
                <w:szCs w:val="16"/>
                <w:lang w:eastAsia="bg-BG"/>
              </w:rPr>
            </w:pPr>
            <w:r w:rsidRPr="003B5654">
              <w:rPr>
                <w:rFonts w:ascii="Calibri" w:eastAsia="Times New Roman" w:hAnsi="Calibri" w:cs="Calibri"/>
                <w:i/>
                <w:iCs/>
                <w:sz w:val="16"/>
                <w:szCs w:val="16"/>
                <w:lang w:eastAsia="bg-BG"/>
              </w:rPr>
              <w:t>1 311</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i/>
                <w:iCs/>
                <w:sz w:val="16"/>
                <w:szCs w:val="16"/>
                <w:lang w:eastAsia="bg-BG"/>
              </w:rPr>
            </w:pPr>
            <w:r w:rsidRPr="003B5654">
              <w:rPr>
                <w:rFonts w:ascii="Calibri" w:eastAsia="Times New Roman" w:hAnsi="Calibri" w:cs="Calibri"/>
                <w:i/>
                <w:iCs/>
                <w:sz w:val="16"/>
                <w:szCs w:val="16"/>
                <w:lang w:eastAsia="bg-BG"/>
              </w:rPr>
              <w:t>561</w:t>
            </w:r>
          </w:p>
        </w:tc>
        <w:tc>
          <w:tcPr>
            <w:tcW w:w="565"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i/>
                <w:iCs/>
                <w:sz w:val="16"/>
                <w:szCs w:val="16"/>
                <w:lang w:eastAsia="bg-BG"/>
              </w:rPr>
            </w:pPr>
          </w:p>
        </w:tc>
        <w:tc>
          <w:tcPr>
            <w:tcW w:w="636" w:type="pct"/>
            <w:tcBorders>
              <w:top w:val="nil"/>
              <w:left w:val="nil"/>
              <w:bottom w:val="nil"/>
              <w:right w:val="single" w:sz="4" w:space="0" w:color="auto"/>
            </w:tcBorders>
            <w:shd w:val="clear" w:color="auto" w:fill="auto"/>
            <w:noWrap/>
            <w:vAlign w:val="bottom"/>
            <w:hideMark/>
          </w:tcPr>
          <w:p w:rsidR="003B5654" w:rsidRPr="003B5654" w:rsidRDefault="003B5654" w:rsidP="003B5654">
            <w:pPr>
              <w:jc w:val="right"/>
              <w:rPr>
                <w:rFonts w:ascii="Calibri" w:eastAsia="Times New Roman" w:hAnsi="Calibri" w:cs="Calibri"/>
                <w:i/>
                <w:iCs/>
                <w:sz w:val="16"/>
                <w:szCs w:val="16"/>
                <w:lang w:eastAsia="bg-BG"/>
              </w:rPr>
            </w:pPr>
            <w:r w:rsidRPr="003B5654">
              <w:rPr>
                <w:rFonts w:ascii="Calibri" w:eastAsia="Times New Roman" w:hAnsi="Calibri" w:cs="Calibri"/>
                <w:i/>
                <w:iCs/>
                <w:sz w:val="16"/>
                <w:szCs w:val="16"/>
                <w:lang w:eastAsia="bg-BG"/>
              </w:rPr>
              <w:t>-240</w:t>
            </w:r>
          </w:p>
        </w:tc>
      </w:tr>
      <w:tr w:rsidR="003B5654" w:rsidRPr="003B5654" w:rsidTr="003B5654">
        <w:trPr>
          <w:trHeight w:val="255"/>
        </w:trPr>
        <w:tc>
          <w:tcPr>
            <w:tcW w:w="1819" w:type="pct"/>
            <w:tcBorders>
              <w:top w:val="nil"/>
              <w:left w:val="single" w:sz="4" w:space="0" w:color="auto"/>
              <w:bottom w:val="nil"/>
              <w:right w:val="single" w:sz="4" w:space="0" w:color="auto"/>
            </w:tcBorders>
            <w:shd w:val="clear" w:color="000000" w:fill="FFFFFF"/>
            <w:noWrap/>
            <w:vAlign w:val="bottom"/>
            <w:hideMark/>
          </w:tcPr>
          <w:p w:rsidR="003B5654" w:rsidRPr="003B5654" w:rsidRDefault="003B5654" w:rsidP="003B5654">
            <w:pPr>
              <w:jc w:val="right"/>
              <w:rPr>
                <w:rFonts w:ascii="Tahoma" w:eastAsia="Times New Roman" w:hAnsi="Tahoma" w:cs="Tahoma"/>
                <w:color w:val="000000"/>
                <w:sz w:val="16"/>
                <w:szCs w:val="16"/>
                <w:lang w:eastAsia="bg-BG"/>
              </w:rPr>
            </w:pPr>
            <w:r w:rsidRPr="003B5654">
              <w:rPr>
                <w:rFonts w:ascii="Tahoma" w:eastAsia="Times New Roman" w:hAnsi="Tahoma" w:cs="Tahoma"/>
                <w:color w:val="000000"/>
                <w:sz w:val="16"/>
                <w:szCs w:val="16"/>
                <w:lang w:eastAsia="bg-BG"/>
              </w:rPr>
              <w:t>SNTFM CFR MARFA SA</w:t>
            </w:r>
          </w:p>
        </w:tc>
        <w:tc>
          <w:tcPr>
            <w:tcW w:w="804"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i/>
                <w:iCs/>
                <w:sz w:val="16"/>
                <w:szCs w:val="16"/>
                <w:lang w:eastAsia="bg-BG"/>
              </w:rPr>
            </w:pPr>
            <w:r w:rsidRPr="003B5654">
              <w:rPr>
                <w:rFonts w:ascii="Calibri" w:eastAsia="Times New Roman" w:hAnsi="Calibri" w:cs="Calibri"/>
                <w:i/>
                <w:iCs/>
                <w:sz w:val="16"/>
                <w:szCs w:val="16"/>
                <w:lang w:eastAsia="bg-BG"/>
              </w:rPr>
              <w:t>490</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i/>
                <w:iCs/>
                <w:sz w:val="16"/>
                <w:szCs w:val="16"/>
                <w:lang w:eastAsia="bg-BG"/>
              </w:rPr>
            </w:pPr>
            <w:r w:rsidRPr="003B5654">
              <w:rPr>
                <w:rFonts w:ascii="Calibri" w:eastAsia="Times New Roman" w:hAnsi="Calibri" w:cs="Calibri"/>
                <w:i/>
                <w:iCs/>
                <w:sz w:val="16"/>
                <w:szCs w:val="16"/>
                <w:lang w:eastAsia="bg-BG"/>
              </w:rPr>
              <w:t>379</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i/>
                <w:iCs/>
                <w:sz w:val="16"/>
                <w:szCs w:val="16"/>
                <w:lang w:eastAsia="bg-BG"/>
              </w:rPr>
            </w:pPr>
          </w:p>
        </w:tc>
        <w:tc>
          <w:tcPr>
            <w:tcW w:w="565"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i/>
                <w:iCs/>
                <w:sz w:val="16"/>
                <w:szCs w:val="16"/>
                <w:lang w:eastAsia="bg-BG"/>
              </w:rPr>
            </w:pPr>
          </w:p>
        </w:tc>
        <w:tc>
          <w:tcPr>
            <w:tcW w:w="636" w:type="pct"/>
            <w:tcBorders>
              <w:top w:val="nil"/>
              <w:left w:val="nil"/>
              <w:bottom w:val="nil"/>
              <w:right w:val="single" w:sz="4" w:space="0" w:color="auto"/>
            </w:tcBorders>
            <w:shd w:val="clear" w:color="auto" w:fill="auto"/>
            <w:noWrap/>
            <w:vAlign w:val="bottom"/>
            <w:hideMark/>
          </w:tcPr>
          <w:p w:rsidR="003B5654" w:rsidRPr="003B5654" w:rsidRDefault="003B5654" w:rsidP="003B5654">
            <w:pPr>
              <w:jc w:val="right"/>
              <w:rPr>
                <w:rFonts w:ascii="Calibri" w:eastAsia="Times New Roman" w:hAnsi="Calibri" w:cs="Calibri"/>
                <w:i/>
                <w:iCs/>
                <w:sz w:val="16"/>
                <w:szCs w:val="16"/>
                <w:lang w:eastAsia="bg-BG"/>
              </w:rPr>
            </w:pPr>
            <w:r w:rsidRPr="003B5654">
              <w:rPr>
                <w:rFonts w:ascii="Calibri" w:eastAsia="Times New Roman" w:hAnsi="Calibri" w:cs="Calibri"/>
                <w:i/>
                <w:iCs/>
                <w:sz w:val="16"/>
                <w:szCs w:val="16"/>
                <w:lang w:eastAsia="bg-BG"/>
              </w:rPr>
              <w:t>111</w:t>
            </w:r>
          </w:p>
        </w:tc>
      </w:tr>
      <w:tr w:rsidR="003B5654" w:rsidRPr="003B5654" w:rsidTr="003B5654">
        <w:trPr>
          <w:trHeight w:val="255"/>
        </w:trPr>
        <w:tc>
          <w:tcPr>
            <w:tcW w:w="1819" w:type="pct"/>
            <w:tcBorders>
              <w:top w:val="nil"/>
              <w:left w:val="single" w:sz="4" w:space="0" w:color="auto"/>
              <w:bottom w:val="nil"/>
              <w:right w:val="single" w:sz="4" w:space="0" w:color="auto"/>
            </w:tcBorders>
            <w:shd w:val="clear" w:color="auto" w:fill="auto"/>
            <w:noWrap/>
            <w:vAlign w:val="bottom"/>
            <w:hideMark/>
          </w:tcPr>
          <w:p w:rsidR="003B5654" w:rsidRPr="003B5654" w:rsidRDefault="003B5654" w:rsidP="003B5654">
            <w:pPr>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Вземания от свързани лица</w:t>
            </w:r>
          </w:p>
        </w:tc>
        <w:tc>
          <w:tcPr>
            <w:tcW w:w="804"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154</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102</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28</w:t>
            </w:r>
          </w:p>
        </w:tc>
        <w:tc>
          <w:tcPr>
            <w:tcW w:w="565"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11</w:t>
            </w:r>
          </w:p>
        </w:tc>
        <w:tc>
          <w:tcPr>
            <w:tcW w:w="636" w:type="pct"/>
            <w:tcBorders>
              <w:top w:val="nil"/>
              <w:left w:val="nil"/>
              <w:bottom w:val="nil"/>
              <w:right w:val="single" w:sz="4" w:space="0" w:color="auto"/>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13</w:t>
            </w:r>
          </w:p>
        </w:tc>
      </w:tr>
      <w:tr w:rsidR="003B5654" w:rsidRPr="003B5654" w:rsidTr="003B5654">
        <w:trPr>
          <w:trHeight w:val="255"/>
        </w:trPr>
        <w:tc>
          <w:tcPr>
            <w:tcW w:w="1819" w:type="pct"/>
            <w:tcBorders>
              <w:top w:val="nil"/>
              <w:left w:val="single" w:sz="4" w:space="0" w:color="auto"/>
              <w:bottom w:val="nil"/>
              <w:right w:val="single" w:sz="4" w:space="0" w:color="auto"/>
            </w:tcBorders>
            <w:shd w:val="clear" w:color="auto" w:fill="auto"/>
            <w:noWrap/>
            <w:vAlign w:val="bottom"/>
            <w:hideMark/>
          </w:tcPr>
          <w:p w:rsidR="003B5654" w:rsidRPr="003B5654" w:rsidRDefault="003B5654" w:rsidP="003B5654">
            <w:pPr>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Други</w:t>
            </w:r>
          </w:p>
        </w:tc>
        <w:tc>
          <w:tcPr>
            <w:tcW w:w="804"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7 727</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7 310</w:t>
            </w:r>
          </w:p>
        </w:tc>
        <w:tc>
          <w:tcPr>
            <w:tcW w:w="588"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378</w:t>
            </w:r>
          </w:p>
        </w:tc>
        <w:tc>
          <w:tcPr>
            <w:tcW w:w="565" w:type="pct"/>
            <w:tcBorders>
              <w:top w:val="nil"/>
              <w:left w:val="nil"/>
              <w:bottom w:val="nil"/>
              <w:right w:val="nil"/>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31</w:t>
            </w:r>
          </w:p>
        </w:tc>
        <w:tc>
          <w:tcPr>
            <w:tcW w:w="636" w:type="pct"/>
            <w:tcBorders>
              <w:top w:val="nil"/>
              <w:left w:val="nil"/>
              <w:bottom w:val="single" w:sz="4" w:space="0" w:color="auto"/>
              <w:right w:val="single" w:sz="4" w:space="0" w:color="auto"/>
            </w:tcBorders>
            <w:shd w:val="clear" w:color="auto" w:fill="auto"/>
            <w:noWrap/>
            <w:vAlign w:val="bottom"/>
            <w:hideMark/>
          </w:tcPr>
          <w:p w:rsidR="003B5654" w:rsidRPr="003B5654" w:rsidRDefault="003B5654" w:rsidP="003B5654">
            <w:pPr>
              <w:jc w:val="right"/>
              <w:rPr>
                <w:rFonts w:ascii="Calibri" w:eastAsia="Times New Roman" w:hAnsi="Calibri" w:cs="Calibri"/>
                <w:sz w:val="16"/>
                <w:szCs w:val="16"/>
                <w:lang w:eastAsia="bg-BG"/>
              </w:rPr>
            </w:pPr>
            <w:r w:rsidRPr="003B5654">
              <w:rPr>
                <w:rFonts w:ascii="Calibri" w:eastAsia="Times New Roman" w:hAnsi="Calibri" w:cs="Calibri"/>
                <w:sz w:val="16"/>
                <w:szCs w:val="16"/>
                <w:lang w:eastAsia="bg-BG"/>
              </w:rPr>
              <w:t>8</w:t>
            </w:r>
          </w:p>
        </w:tc>
      </w:tr>
      <w:tr w:rsidR="003B5654" w:rsidRPr="003B5654" w:rsidTr="003B5654">
        <w:trPr>
          <w:trHeight w:val="255"/>
        </w:trPr>
        <w:tc>
          <w:tcPr>
            <w:tcW w:w="1819" w:type="pct"/>
            <w:tcBorders>
              <w:top w:val="single" w:sz="4" w:space="0" w:color="auto"/>
              <w:left w:val="single" w:sz="4" w:space="0" w:color="auto"/>
              <w:bottom w:val="single" w:sz="4" w:space="0" w:color="auto"/>
              <w:right w:val="nil"/>
            </w:tcBorders>
            <w:shd w:val="clear" w:color="auto" w:fill="auto"/>
            <w:noWrap/>
            <w:vAlign w:val="bottom"/>
            <w:hideMark/>
          </w:tcPr>
          <w:p w:rsidR="003B5654" w:rsidRPr="003B5654" w:rsidRDefault="003B5654" w:rsidP="003B5654">
            <w:pPr>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Обща сума - в хил. лева</w:t>
            </w:r>
          </w:p>
        </w:tc>
        <w:tc>
          <w:tcPr>
            <w:tcW w:w="804" w:type="pct"/>
            <w:tcBorders>
              <w:top w:val="single" w:sz="4" w:space="0" w:color="auto"/>
              <w:left w:val="nil"/>
              <w:bottom w:val="single" w:sz="4" w:space="0" w:color="auto"/>
              <w:right w:val="nil"/>
            </w:tcBorders>
            <w:shd w:val="clear" w:color="auto" w:fill="auto"/>
            <w:noWrap/>
            <w:vAlign w:val="bottom"/>
            <w:hideMark/>
          </w:tcPr>
          <w:p w:rsidR="003B5654" w:rsidRPr="003B5654" w:rsidRDefault="003B5654" w:rsidP="003B5654">
            <w:pPr>
              <w:jc w:val="right"/>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16 311</w:t>
            </w:r>
          </w:p>
        </w:tc>
        <w:tc>
          <w:tcPr>
            <w:tcW w:w="588" w:type="pct"/>
            <w:tcBorders>
              <w:top w:val="single" w:sz="4" w:space="0" w:color="auto"/>
              <w:left w:val="nil"/>
              <w:bottom w:val="single" w:sz="4" w:space="0" w:color="auto"/>
              <w:right w:val="nil"/>
            </w:tcBorders>
            <w:shd w:val="clear" w:color="auto" w:fill="auto"/>
            <w:noWrap/>
            <w:vAlign w:val="bottom"/>
            <w:hideMark/>
          </w:tcPr>
          <w:p w:rsidR="003B5654" w:rsidRPr="003B5654" w:rsidRDefault="003B5654" w:rsidP="003B5654">
            <w:pPr>
              <w:jc w:val="right"/>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13 811</w:t>
            </w:r>
          </w:p>
        </w:tc>
        <w:tc>
          <w:tcPr>
            <w:tcW w:w="588" w:type="pct"/>
            <w:tcBorders>
              <w:top w:val="single" w:sz="4" w:space="0" w:color="auto"/>
              <w:left w:val="nil"/>
              <w:bottom w:val="single" w:sz="4" w:space="0" w:color="auto"/>
              <w:right w:val="nil"/>
            </w:tcBorders>
            <w:shd w:val="clear" w:color="auto" w:fill="auto"/>
            <w:noWrap/>
            <w:vAlign w:val="bottom"/>
            <w:hideMark/>
          </w:tcPr>
          <w:p w:rsidR="003B5654" w:rsidRPr="003B5654" w:rsidRDefault="003B5654" w:rsidP="003B5654">
            <w:pPr>
              <w:jc w:val="right"/>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1 551</w:t>
            </w:r>
          </w:p>
        </w:tc>
        <w:tc>
          <w:tcPr>
            <w:tcW w:w="565" w:type="pct"/>
            <w:tcBorders>
              <w:top w:val="single" w:sz="4" w:space="0" w:color="auto"/>
              <w:left w:val="nil"/>
              <w:bottom w:val="single" w:sz="4" w:space="0" w:color="auto"/>
              <w:right w:val="nil"/>
            </w:tcBorders>
            <w:shd w:val="clear" w:color="auto" w:fill="auto"/>
            <w:noWrap/>
            <w:vAlign w:val="bottom"/>
            <w:hideMark/>
          </w:tcPr>
          <w:p w:rsidR="003B5654" w:rsidRPr="003B5654" w:rsidRDefault="003B5654" w:rsidP="003B5654">
            <w:pPr>
              <w:jc w:val="right"/>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188</w:t>
            </w:r>
          </w:p>
        </w:tc>
        <w:tc>
          <w:tcPr>
            <w:tcW w:w="636" w:type="pct"/>
            <w:tcBorders>
              <w:top w:val="nil"/>
              <w:left w:val="nil"/>
              <w:bottom w:val="single" w:sz="4" w:space="0" w:color="auto"/>
              <w:right w:val="single" w:sz="4" w:space="0" w:color="auto"/>
            </w:tcBorders>
            <w:shd w:val="clear" w:color="auto" w:fill="auto"/>
            <w:noWrap/>
            <w:vAlign w:val="bottom"/>
            <w:hideMark/>
          </w:tcPr>
          <w:p w:rsidR="003B5654" w:rsidRPr="003B5654" w:rsidRDefault="003B5654" w:rsidP="003B5654">
            <w:pPr>
              <w:jc w:val="right"/>
              <w:rPr>
                <w:rFonts w:ascii="Calibri" w:eastAsia="Times New Roman" w:hAnsi="Calibri" w:cs="Calibri"/>
                <w:b/>
                <w:bCs/>
                <w:sz w:val="16"/>
                <w:szCs w:val="16"/>
                <w:lang w:eastAsia="bg-BG"/>
              </w:rPr>
            </w:pPr>
            <w:r w:rsidRPr="003B5654">
              <w:rPr>
                <w:rFonts w:ascii="Calibri" w:eastAsia="Times New Roman" w:hAnsi="Calibri" w:cs="Calibri"/>
                <w:b/>
                <w:bCs/>
                <w:sz w:val="16"/>
                <w:szCs w:val="16"/>
                <w:lang w:eastAsia="bg-BG"/>
              </w:rPr>
              <w:t>761</w:t>
            </w:r>
          </w:p>
        </w:tc>
      </w:tr>
    </w:tbl>
    <w:p w:rsidR="00FF14AF" w:rsidRPr="003B5654" w:rsidRDefault="00FF14AF" w:rsidP="0004421D">
      <w:pPr>
        <w:shd w:val="clear" w:color="auto" w:fill="FFFFFF"/>
        <w:spacing w:before="120"/>
        <w:jc w:val="both"/>
      </w:pPr>
      <w:r w:rsidRPr="003B5654">
        <w:t>По-големи вземания „БДЖ –Товарни превози” ЕООД има от:</w:t>
      </w:r>
    </w:p>
    <w:p w:rsidR="00CA0013" w:rsidRPr="003B5654" w:rsidRDefault="00E06CFA" w:rsidP="000526DA">
      <w:pPr>
        <w:numPr>
          <w:ilvl w:val="0"/>
          <w:numId w:val="14"/>
        </w:numPr>
        <w:shd w:val="clear" w:color="auto" w:fill="FFFFFF"/>
        <w:spacing w:line="276" w:lineRule="auto"/>
        <w:ind w:left="714" w:hanging="357"/>
        <w:jc w:val="both"/>
      </w:pPr>
      <w:r w:rsidRPr="003B5654">
        <w:t xml:space="preserve"> </w:t>
      </w:r>
      <w:r w:rsidR="00CA0013" w:rsidRPr="003B5654">
        <w:t>„Каолин” АД – 1</w:t>
      </w:r>
      <w:r w:rsidR="001E2477" w:rsidRPr="003B5654">
        <w:t> </w:t>
      </w:r>
      <w:r w:rsidR="003B5654" w:rsidRPr="003B5654">
        <w:t>606</w:t>
      </w:r>
      <w:r w:rsidR="001E2477" w:rsidRPr="003B5654">
        <w:t xml:space="preserve"> </w:t>
      </w:r>
      <w:r w:rsidR="00CA0013" w:rsidRPr="003B5654">
        <w:t xml:space="preserve">хил. лева, </w:t>
      </w:r>
      <w:r w:rsidR="00E759ED" w:rsidRPr="003B5654">
        <w:t xml:space="preserve">като </w:t>
      </w:r>
      <w:r w:rsidR="003B5654" w:rsidRPr="003B5654">
        <w:t xml:space="preserve">най-голямата част </w:t>
      </w:r>
      <w:r w:rsidR="001B7303" w:rsidRPr="003B5654">
        <w:t xml:space="preserve">са </w:t>
      </w:r>
      <w:r w:rsidR="00E759ED" w:rsidRPr="003B5654">
        <w:t>до 3 месеца</w:t>
      </w:r>
      <w:r w:rsidR="00CA0013" w:rsidRPr="003B5654">
        <w:t>;</w:t>
      </w:r>
    </w:p>
    <w:p w:rsidR="00EE1E23" w:rsidRPr="003B5654" w:rsidRDefault="00EE1E23" w:rsidP="000526DA">
      <w:pPr>
        <w:numPr>
          <w:ilvl w:val="0"/>
          <w:numId w:val="14"/>
        </w:numPr>
        <w:shd w:val="clear" w:color="auto" w:fill="FFFFFF"/>
        <w:spacing w:line="276" w:lineRule="auto"/>
        <w:ind w:left="714" w:hanging="357"/>
        <w:jc w:val="both"/>
      </w:pPr>
      <w:r w:rsidRPr="003B5654">
        <w:t xml:space="preserve">„ТТЛ” ЕООД – </w:t>
      </w:r>
      <w:r w:rsidR="0023655E" w:rsidRPr="003B5654">
        <w:t>1</w:t>
      </w:r>
      <w:r w:rsidR="009B3552" w:rsidRPr="003B5654">
        <w:t xml:space="preserve"> 290 </w:t>
      </w:r>
      <w:r w:rsidRPr="003B5654">
        <w:t>хил. лева</w:t>
      </w:r>
      <w:r w:rsidR="001D2CC6" w:rsidRPr="003B5654">
        <w:t>,</w:t>
      </w:r>
      <w:r w:rsidR="00E759ED" w:rsidRPr="003B5654">
        <w:t xml:space="preserve"> </w:t>
      </w:r>
      <w:r w:rsidR="00901C11" w:rsidRPr="003B5654">
        <w:t>като най-голямата част са до 3 месеца</w:t>
      </w:r>
      <w:r w:rsidR="00E759ED" w:rsidRPr="003B5654">
        <w:t>;</w:t>
      </w:r>
    </w:p>
    <w:p w:rsidR="001B7303" w:rsidRPr="003B5654" w:rsidRDefault="001B7303" w:rsidP="000526DA">
      <w:pPr>
        <w:numPr>
          <w:ilvl w:val="0"/>
          <w:numId w:val="14"/>
        </w:numPr>
        <w:shd w:val="clear" w:color="auto" w:fill="FFFFFF"/>
        <w:spacing w:line="276" w:lineRule="auto"/>
        <w:ind w:left="714" w:hanging="357"/>
        <w:jc w:val="both"/>
      </w:pPr>
      <w:r w:rsidRPr="003B5654">
        <w:t xml:space="preserve">„Лукойл Нефтохим Бургас” АД – </w:t>
      </w:r>
      <w:r w:rsidR="003B5654" w:rsidRPr="003B5654">
        <w:t>284</w:t>
      </w:r>
      <w:r w:rsidRPr="003B5654">
        <w:t xml:space="preserve"> хил. лева, като всички вземания са до 3 месеца;</w:t>
      </w:r>
    </w:p>
    <w:p w:rsidR="00FF14AF" w:rsidRPr="003B5654" w:rsidRDefault="00FF14AF" w:rsidP="000526DA">
      <w:pPr>
        <w:numPr>
          <w:ilvl w:val="0"/>
          <w:numId w:val="14"/>
        </w:numPr>
        <w:shd w:val="clear" w:color="auto" w:fill="FFFFFF"/>
        <w:spacing w:line="276" w:lineRule="auto"/>
        <w:ind w:left="714" w:hanging="357"/>
        <w:jc w:val="both"/>
      </w:pPr>
      <w:r w:rsidRPr="003B5654">
        <w:t>ДП „НК</w:t>
      </w:r>
      <w:r w:rsidR="0023655E" w:rsidRPr="003B5654">
        <w:t xml:space="preserve"> </w:t>
      </w:r>
      <w:r w:rsidRPr="003B5654">
        <w:t xml:space="preserve">ЖИ” – </w:t>
      </w:r>
      <w:r w:rsidR="003B5654" w:rsidRPr="003B5654">
        <w:t>340</w:t>
      </w:r>
      <w:r w:rsidRPr="003B5654">
        <w:t xml:space="preserve"> хил. лева</w:t>
      </w:r>
      <w:r w:rsidR="001D2CC6" w:rsidRPr="003B5654">
        <w:t>, като най-голямата част са до 3 месеца</w:t>
      </w:r>
      <w:r w:rsidRPr="003B5654">
        <w:t>;</w:t>
      </w:r>
    </w:p>
    <w:p w:rsidR="001B7303" w:rsidRPr="003B5654" w:rsidRDefault="001B7303" w:rsidP="000526DA">
      <w:pPr>
        <w:numPr>
          <w:ilvl w:val="0"/>
          <w:numId w:val="14"/>
        </w:numPr>
        <w:shd w:val="clear" w:color="auto" w:fill="FFFFFF"/>
        <w:spacing w:line="276" w:lineRule="auto"/>
        <w:ind w:left="714" w:hanging="357"/>
        <w:jc w:val="both"/>
      </w:pPr>
      <w:r w:rsidRPr="003B5654">
        <w:t xml:space="preserve">„Лукойл България” ЕООД – </w:t>
      </w:r>
      <w:r w:rsidR="003B5654" w:rsidRPr="003B5654">
        <w:t xml:space="preserve">478 </w:t>
      </w:r>
      <w:r w:rsidRPr="003B5654">
        <w:t xml:space="preserve">хил. лева, </w:t>
      </w:r>
      <w:r w:rsidR="009B3552" w:rsidRPr="003B5654">
        <w:t>като най-голямата част са до 3 месеца</w:t>
      </w:r>
      <w:r w:rsidRPr="003B5654">
        <w:t>;</w:t>
      </w:r>
    </w:p>
    <w:p w:rsidR="00E06CFA" w:rsidRPr="003B5654" w:rsidRDefault="001B7303" w:rsidP="000526DA">
      <w:pPr>
        <w:numPr>
          <w:ilvl w:val="0"/>
          <w:numId w:val="14"/>
        </w:numPr>
        <w:shd w:val="clear" w:color="auto" w:fill="FFFFFF"/>
        <w:spacing w:line="276" w:lineRule="auto"/>
        <w:ind w:left="567" w:hanging="207"/>
        <w:jc w:val="both"/>
      </w:pPr>
      <w:r w:rsidRPr="003B5654">
        <w:t xml:space="preserve"> </w:t>
      </w:r>
      <w:r w:rsidR="001E2477" w:rsidRPr="003B5654">
        <w:t xml:space="preserve">„Аурубис България” АД – </w:t>
      </w:r>
      <w:r w:rsidR="003B5654" w:rsidRPr="003B5654">
        <w:t xml:space="preserve">911 </w:t>
      </w:r>
      <w:r w:rsidR="00E06CFA" w:rsidRPr="003B5654">
        <w:t xml:space="preserve">хил.лева, </w:t>
      </w:r>
      <w:r w:rsidR="00901C11" w:rsidRPr="003B5654">
        <w:t>като най-голямата част са до 3 месеца</w:t>
      </w:r>
      <w:r w:rsidR="00E06CFA" w:rsidRPr="003B5654">
        <w:t>;</w:t>
      </w:r>
    </w:p>
    <w:p w:rsidR="00C25747" w:rsidRPr="003B5654" w:rsidRDefault="00FF14AF" w:rsidP="000526DA">
      <w:pPr>
        <w:numPr>
          <w:ilvl w:val="0"/>
          <w:numId w:val="14"/>
        </w:numPr>
        <w:shd w:val="clear" w:color="auto" w:fill="FFFFFF"/>
        <w:spacing w:line="276" w:lineRule="auto"/>
        <w:ind w:left="567" w:hanging="207"/>
        <w:jc w:val="both"/>
      </w:pPr>
      <w:r w:rsidRPr="003B5654">
        <w:t xml:space="preserve">Вземанията от чужди ж.п. администрации са в размер на </w:t>
      </w:r>
      <w:r w:rsidR="001B7303" w:rsidRPr="003B5654">
        <w:t xml:space="preserve">3 </w:t>
      </w:r>
      <w:r w:rsidR="003B5654" w:rsidRPr="003B5654">
        <w:t>521</w:t>
      </w:r>
      <w:r w:rsidR="00F6341F" w:rsidRPr="003B5654">
        <w:t xml:space="preserve"> </w:t>
      </w:r>
      <w:r w:rsidRPr="003B5654">
        <w:t xml:space="preserve">хил. лева и представляват </w:t>
      </w:r>
      <w:r w:rsidR="003B5654" w:rsidRPr="003B5654">
        <w:t>22</w:t>
      </w:r>
      <w:r w:rsidRPr="003B5654">
        <w:t xml:space="preserve">% от общата сума на вземанията по продажби. Най-големите вземания на дружеството са </w:t>
      </w:r>
      <w:r w:rsidR="00E759ED" w:rsidRPr="003B5654">
        <w:t>Srbija Kargo</w:t>
      </w:r>
      <w:r w:rsidR="00E06CFA" w:rsidRPr="003B5654">
        <w:t xml:space="preserve"> </w:t>
      </w:r>
      <w:r w:rsidR="00901C11" w:rsidRPr="003B5654">
        <w:t>–</w:t>
      </w:r>
      <w:r w:rsidR="002362E5" w:rsidRPr="003B5654">
        <w:t xml:space="preserve"> </w:t>
      </w:r>
      <w:r w:rsidR="003B5654" w:rsidRPr="003B5654">
        <w:t>1 632</w:t>
      </w:r>
      <w:r w:rsidR="00270680" w:rsidRPr="003B5654">
        <w:t xml:space="preserve"> </w:t>
      </w:r>
      <w:r w:rsidRPr="003B5654">
        <w:t>хил. лева</w:t>
      </w:r>
      <w:r w:rsidR="001E2477" w:rsidRPr="003B5654">
        <w:t xml:space="preserve"> и от </w:t>
      </w:r>
      <w:r w:rsidR="002C7F50" w:rsidRPr="003B5654">
        <w:t xml:space="preserve">SNTFM CFR MARFA SA </w:t>
      </w:r>
      <w:r w:rsidR="001E2477" w:rsidRPr="003B5654">
        <w:t xml:space="preserve">- </w:t>
      </w:r>
      <w:r w:rsidR="001B7303" w:rsidRPr="003B5654">
        <w:t>490</w:t>
      </w:r>
      <w:r w:rsidR="001E2477" w:rsidRPr="003B5654">
        <w:t xml:space="preserve"> хил. лева</w:t>
      </w:r>
      <w:r w:rsidRPr="003B5654">
        <w:t>.</w:t>
      </w:r>
      <w:r w:rsidR="00C933E2" w:rsidRPr="003B5654">
        <w:t xml:space="preserve">  </w:t>
      </w:r>
    </w:p>
    <w:p w:rsidR="00015D6A" w:rsidRPr="00CE1DBF" w:rsidRDefault="00015D6A" w:rsidP="00D70EE5">
      <w:pPr>
        <w:jc w:val="both"/>
        <w:rPr>
          <w:b/>
          <w:highlight w:val="yellow"/>
        </w:rPr>
      </w:pPr>
    </w:p>
    <w:p w:rsidR="00015D6A" w:rsidRPr="00CE1DBF" w:rsidRDefault="00015D6A" w:rsidP="00D70EE5">
      <w:pPr>
        <w:jc w:val="both"/>
        <w:rPr>
          <w:b/>
          <w:highlight w:val="yellow"/>
        </w:rPr>
      </w:pPr>
    </w:p>
    <w:p w:rsidR="00FF14AF" w:rsidRPr="00271A9C" w:rsidRDefault="00FF14AF" w:rsidP="00D70EE5">
      <w:pPr>
        <w:jc w:val="both"/>
        <w:rPr>
          <w:b/>
        </w:rPr>
      </w:pPr>
      <w:r w:rsidRPr="00271A9C">
        <w:rPr>
          <w:b/>
        </w:rPr>
        <w:t>Задължения на „БДЖ – Товарни превози” ЕООД</w:t>
      </w:r>
    </w:p>
    <w:p w:rsidR="007131CE" w:rsidRPr="00CE1DBF" w:rsidRDefault="007131CE" w:rsidP="00D70EE5">
      <w:pPr>
        <w:jc w:val="both"/>
        <w:rPr>
          <w:b/>
          <w:highlight w:val="yellow"/>
        </w:rPr>
      </w:pPr>
    </w:p>
    <w:p w:rsidR="00FF14AF" w:rsidRPr="00271A9C" w:rsidRDefault="00FF14AF" w:rsidP="00D70EE5">
      <w:pPr>
        <w:spacing w:line="276" w:lineRule="auto"/>
        <w:jc w:val="both"/>
      </w:pPr>
      <w:r w:rsidRPr="00271A9C">
        <w:t>Общата сума на задълженията на дружеството към 3</w:t>
      </w:r>
      <w:r w:rsidR="00271A9C" w:rsidRPr="00271A9C">
        <w:t>1</w:t>
      </w:r>
      <w:r w:rsidRPr="00271A9C">
        <w:t>.</w:t>
      </w:r>
      <w:r w:rsidR="007131CE" w:rsidRPr="00271A9C">
        <w:t>1</w:t>
      </w:r>
      <w:r w:rsidR="00271A9C" w:rsidRPr="00271A9C">
        <w:t>2</w:t>
      </w:r>
      <w:r w:rsidRPr="00271A9C">
        <w:t>.201</w:t>
      </w:r>
      <w:r w:rsidR="00D70EE5" w:rsidRPr="00271A9C">
        <w:t>9</w:t>
      </w:r>
      <w:r w:rsidRPr="00271A9C">
        <w:t xml:space="preserve"> г. е в размер на </w:t>
      </w:r>
      <w:r w:rsidR="00271A9C" w:rsidRPr="00271A9C">
        <w:t>76 594</w:t>
      </w:r>
      <w:r w:rsidRPr="00271A9C">
        <w:t xml:space="preserve"> хил. лева</w:t>
      </w:r>
      <w:r w:rsidR="004E0CEF" w:rsidRPr="00271A9C">
        <w:t xml:space="preserve">. </w:t>
      </w:r>
      <w:r w:rsidRPr="00271A9C">
        <w:t>По-големи краткосрочните задължения дружеството има към:</w:t>
      </w:r>
    </w:p>
    <w:p w:rsidR="00F424C2" w:rsidRPr="00271A9C" w:rsidRDefault="007131CE" w:rsidP="000526DA">
      <w:pPr>
        <w:numPr>
          <w:ilvl w:val="0"/>
          <w:numId w:val="15"/>
        </w:numPr>
        <w:shd w:val="clear" w:color="auto" w:fill="FFFFFF"/>
        <w:spacing w:line="276" w:lineRule="auto"/>
        <w:ind w:left="714" w:hanging="357"/>
        <w:jc w:val="both"/>
      </w:pPr>
      <w:r w:rsidRPr="00271A9C">
        <w:t>ДП</w:t>
      </w:r>
      <w:r w:rsidR="00CD3531" w:rsidRPr="00271A9C">
        <w:t xml:space="preserve"> </w:t>
      </w:r>
      <w:r w:rsidR="00F424C2" w:rsidRPr="00271A9C">
        <w:t xml:space="preserve">„НК „ЖИ” – </w:t>
      </w:r>
      <w:r w:rsidR="001277A1" w:rsidRPr="00271A9C">
        <w:t>1</w:t>
      </w:r>
      <w:r w:rsidR="00271A9C" w:rsidRPr="00271A9C">
        <w:t>0</w:t>
      </w:r>
      <w:r w:rsidR="001277A1" w:rsidRPr="00271A9C">
        <w:t xml:space="preserve"> </w:t>
      </w:r>
      <w:r w:rsidR="00271A9C" w:rsidRPr="00271A9C">
        <w:t>75</w:t>
      </w:r>
      <w:r w:rsidR="00212D7F" w:rsidRPr="00271A9C">
        <w:t>8</w:t>
      </w:r>
      <w:r w:rsidR="00F424C2" w:rsidRPr="00271A9C">
        <w:t xml:space="preserve"> хил. лева</w:t>
      </w:r>
      <w:r w:rsidR="008F39B7" w:rsidRPr="00271A9C">
        <w:t>;</w:t>
      </w:r>
    </w:p>
    <w:p w:rsidR="00F424C2" w:rsidRPr="009D2ED6" w:rsidRDefault="00F424C2" w:rsidP="000526DA">
      <w:pPr>
        <w:numPr>
          <w:ilvl w:val="0"/>
          <w:numId w:val="15"/>
        </w:numPr>
        <w:shd w:val="clear" w:color="auto" w:fill="FFFFFF"/>
        <w:spacing w:line="276" w:lineRule="auto"/>
        <w:ind w:left="714" w:hanging="357"/>
        <w:jc w:val="both"/>
      </w:pPr>
      <w:r w:rsidRPr="009D2ED6">
        <w:t xml:space="preserve">Свързани </w:t>
      </w:r>
      <w:r w:rsidR="009F15CC" w:rsidRPr="009D2ED6">
        <w:t xml:space="preserve">лица </w:t>
      </w:r>
      <w:r w:rsidR="000E18A1" w:rsidRPr="009D2ED6">
        <w:t>–</w:t>
      </w:r>
      <w:r w:rsidR="009F15CC" w:rsidRPr="009D2ED6">
        <w:t xml:space="preserve"> </w:t>
      </w:r>
      <w:r w:rsidR="009D2ED6" w:rsidRPr="009D2ED6">
        <w:t>5 100</w:t>
      </w:r>
      <w:r w:rsidR="00923665" w:rsidRPr="009D2ED6">
        <w:t xml:space="preserve"> хил. лева</w:t>
      </w:r>
      <w:r w:rsidR="008F39B7" w:rsidRPr="009D2ED6">
        <w:t>;</w:t>
      </w:r>
    </w:p>
    <w:p w:rsidR="00EB10CB" w:rsidRPr="009D2ED6" w:rsidRDefault="00F424C2" w:rsidP="000526DA">
      <w:pPr>
        <w:numPr>
          <w:ilvl w:val="0"/>
          <w:numId w:val="15"/>
        </w:numPr>
        <w:shd w:val="clear" w:color="auto" w:fill="FFFFFF"/>
        <w:spacing w:line="276" w:lineRule="auto"/>
        <w:ind w:left="714" w:hanging="357"/>
        <w:jc w:val="both"/>
      </w:pPr>
      <w:r w:rsidRPr="009D2ED6">
        <w:t>Ч</w:t>
      </w:r>
      <w:r w:rsidR="00FF14AF" w:rsidRPr="009D2ED6">
        <w:t>ужди жп админис</w:t>
      </w:r>
      <w:r w:rsidR="007C7EE9" w:rsidRPr="009D2ED6">
        <w:t>т</w:t>
      </w:r>
      <w:r w:rsidR="00FF14AF" w:rsidRPr="009D2ED6">
        <w:t>рации</w:t>
      </w:r>
      <w:r w:rsidR="00C25747" w:rsidRPr="009D2ED6">
        <w:t xml:space="preserve"> –</w:t>
      </w:r>
      <w:r w:rsidRPr="009D2ED6">
        <w:t xml:space="preserve"> </w:t>
      </w:r>
      <w:r w:rsidR="00B2432A" w:rsidRPr="009D2ED6">
        <w:t xml:space="preserve">3 </w:t>
      </w:r>
      <w:r w:rsidR="009D2ED6" w:rsidRPr="009D2ED6">
        <w:t>077</w:t>
      </w:r>
      <w:r w:rsidR="00FF14AF" w:rsidRPr="009D2ED6">
        <w:t xml:space="preserve"> хил. лева.</w:t>
      </w:r>
      <w:r w:rsidR="0024767A" w:rsidRPr="009D2ED6">
        <w:t xml:space="preserve"> </w:t>
      </w:r>
      <w:r w:rsidR="00C25747" w:rsidRPr="009D2ED6">
        <w:t>О</w:t>
      </w:r>
      <w:r w:rsidR="0024767A" w:rsidRPr="009D2ED6">
        <w:t>т тях</w:t>
      </w:r>
      <w:r w:rsidR="00FF14AF" w:rsidRPr="009D2ED6">
        <w:t xml:space="preserve"> </w:t>
      </w:r>
      <w:r w:rsidR="0024767A" w:rsidRPr="009D2ED6">
        <w:t>н</w:t>
      </w:r>
      <w:r w:rsidRPr="009D2ED6">
        <w:t>ай-големи задължения дружеството има към</w:t>
      </w:r>
      <w:r w:rsidR="000F05F4" w:rsidRPr="009D2ED6">
        <w:t xml:space="preserve">  Хърватска – </w:t>
      </w:r>
      <w:r w:rsidR="009D2ED6" w:rsidRPr="009D2ED6">
        <w:t>490</w:t>
      </w:r>
      <w:r w:rsidR="00212D7F" w:rsidRPr="009D2ED6">
        <w:t xml:space="preserve"> </w:t>
      </w:r>
      <w:r w:rsidR="000F05F4" w:rsidRPr="009D2ED6">
        <w:t>хил. лева</w:t>
      </w:r>
      <w:r w:rsidRPr="009D2ED6">
        <w:t xml:space="preserve"> </w:t>
      </w:r>
      <w:r w:rsidR="000F05F4" w:rsidRPr="009D2ED6">
        <w:t xml:space="preserve">и към </w:t>
      </w:r>
      <w:r w:rsidR="003C237A" w:rsidRPr="009D2ED6">
        <w:t xml:space="preserve">Австрия – </w:t>
      </w:r>
      <w:r w:rsidR="009D2ED6" w:rsidRPr="009D2ED6">
        <w:t>634</w:t>
      </w:r>
      <w:r w:rsidR="000F05F4" w:rsidRPr="009D2ED6">
        <w:t xml:space="preserve"> хил. лева</w:t>
      </w:r>
      <w:r w:rsidR="008F39B7" w:rsidRPr="009D2ED6">
        <w:t>;</w:t>
      </w:r>
    </w:p>
    <w:p w:rsidR="00CD3531" w:rsidRPr="009D2ED6" w:rsidRDefault="00CD3531" w:rsidP="000526DA">
      <w:pPr>
        <w:numPr>
          <w:ilvl w:val="0"/>
          <w:numId w:val="15"/>
        </w:numPr>
        <w:spacing w:line="276" w:lineRule="auto"/>
        <w:ind w:left="714" w:hanging="357"/>
        <w:jc w:val="both"/>
      </w:pPr>
      <w:r w:rsidRPr="009D2ED6">
        <w:lastRenderedPageBreak/>
        <w:t xml:space="preserve">Други доставчици – </w:t>
      </w:r>
      <w:r w:rsidR="009D2ED6" w:rsidRPr="009D2ED6">
        <w:t>7 177</w:t>
      </w:r>
      <w:r w:rsidRPr="009D2ED6">
        <w:t xml:space="preserve"> хил. лева.</w:t>
      </w:r>
    </w:p>
    <w:p w:rsidR="00CD3531" w:rsidRPr="00CE1DBF" w:rsidRDefault="00CD3531" w:rsidP="00CD3531">
      <w:pPr>
        <w:spacing w:line="276" w:lineRule="auto"/>
        <w:ind w:left="714"/>
        <w:jc w:val="both"/>
        <w:rPr>
          <w:highlight w:val="yellow"/>
        </w:rPr>
      </w:pPr>
    </w:p>
    <w:p w:rsidR="00CD3531" w:rsidRPr="009D2ED6" w:rsidRDefault="00CD3531" w:rsidP="00CD3531">
      <w:pPr>
        <w:spacing w:line="276" w:lineRule="auto"/>
        <w:jc w:val="both"/>
      </w:pPr>
      <w:r w:rsidRPr="009D2ED6">
        <w:t>Дружеството има и дългосрочни задължения по сключени спораз</w:t>
      </w:r>
      <w:r w:rsidR="001277A1" w:rsidRPr="009D2ED6">
        <w:t>у</w:t>
      </w:r>
      <w:r w:rsidRPr="009D2ED6">
        <w:t>мения за разсрочено плащане към:</w:t>
      </w:r>
    </w:p>
    <w:p w:rsidR="00CD3531" w:rsidRPr="009D2ED6" w:rsidRDefault="00CD3531" w:rsidP="000526DA">
      <w:pPr>
        <w:pStyle w:val="ListParagraph"/>
        <w:numPr>
          <w:ilvl w:val="0"/>
          <w:numId w:val="25"/>
        </w:numPr>
        <w:jc w:val="both"/>
        <w:rPr>
          <w:rFonts w:ascii="Times New Roman" w:eastAsia="SimSun" w:hAnsi="Times New Roman"/>
          <w:sz w:val="24"/>
          <w:szCs w:val="24"/>
          <w:lang w:eastAsia="zh-CN"/>
        </w:rPr>
      </w:pPr>
      <w:r w:rsidRPr="009D2ED6">
        <w:rPr>
          <w:rFonts w:ascii="Times New Roman" w:eastAsia="SimSun" w:hAnsi="Times New Roman"/>
          <w:sz w:val="24"/>
          <w:szCs w:val="24"/>
          <w:lang w:eastAsia="zh-CN"/>
        </w:rPr>
        <w:t>Свързани лица – 4 071 хил.лева;</w:t>
      </w:r>
    </w:p>
    <w:p w:rsidR="00D4103B" w:rsidRPr="009D2ED6" w:rsidRDefault="00CD3531" w:rsidP="000526DA">
      <w:pPr>
        <w:pStyle w:val="ListParagraph"/>
        <w:numPr>
          <w:ilvl w:val="0"/>
          <w:numId w:val="25"/>
        </w:numPr>
        <w:shd w:val="clear" w:color="auto" w:fill="FFFFFF"/>
        <w:jc w:val="both"/>
      </w:pPr>
      <w:r w:rsidRPr="009D2ED6">
        <w:rPr>
          <w:rFonts w:ascii="Times New Roman" w:eastAsia="SimSun" w:hAnsi="Times New Roman"/>
          <w:sz w:val="24"/>
          <w:szCs w:val="24"/>
          <w:lang w:eastAsia="zh-CN"/>
        </w:rPr>
        <w:t>ДП „НК ЖИ” – 44 139 хил.лева</w:t>
      </w:r>
      <w:r w:rsidRPr="009D2ED6">
        <w:t>.</w:t>
      </w:r>
    </w:p>
    <w:tbl>
      <w:tblPr>
        <w:tblW w:w="5000" w:type="pct"/>
        <w:tblCellMar>
          <w:left w:w="70" w:type="dxa"/>
          <w:right w:w="70" w:type="dxa"/>
        </w:tblCellMar>
        <w:tblLook w:val="04A0" w:firstRow="1" w:lastRow="0" w:firstColumn="1" w:lastColumn="0" w:noHBand="0" w:noVBand="1"/>
      </w:tblPr>
      <w:tblGrid>
        <w:gridCol w:w="3758"/>
        <w:gridCol w:w="1378"/>
        <w:gridCol w:w="1200"/>
        <w:gridCol w:w="1200"/>
        <w:gridCol w:w="1152"/>
        <w:gridCol w:w="1298"/>
      </w:tblGrid>
      <w:tr w:rsidR="00271A9C" w:rsidRPr="00271A9C" w:rsidTr="00271A9C">
        <w:trPr>
          <w:trHeight w:val="255"/>
        </w:trPr>
        <w:tc>
          <w:tcPr>
            <w:tcW w:w="1881" w:type="pct"/>
            <w:vMerge w:val="restart"/>
            <w:tcBorders>
              <w:top w:val="single" w:sz="4" w:space="0" w:color="auto"/>
              <w:left w:val="single" w:sz="4" w:space="0" w:color="auto"/>
              <w:bottom w:val="single" w:sz="4" w:space="0" w:color="000000"/>
              <w:right w:val="nil"/>
            </w:tcBorders>
            <w:shd w:val="clear" w:color="auto" w:fill="auto"/>
            <w:noWrap/>
            <w:vAlign w:val="center"/>
            <w:hideMark/>
          </w:tcPr>
          <w:p w:rsidR="00271A9C" w:rsidRPr="00271A9C" w:rsidRDefault="00271A9C" w:rsidP="00271A9C">
            <w:pPr>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Задължения по контрагенти</w:t>
            </w:r>
          </w:p>
        </w:tc>
        <w:tc>
          <w:tcPr>
            <w:tcW w:w="690" w:type="pct"/>
            <w:tcBorders>
              <w:top w:val="single" w:sz="4" w:space="0" w:color="auto"/>
              <w:left w:val="nil"/>
              <w:bottom w:val="nil"/>
              <w:right w:val="nil"/>
            </w:tcBorders>
            <w:shd w:val="clear" w:color="auto" w:fill="auto"/>
            <w:noWrap/>
            <w:vAlign w:val="bottom"/>
            <w:hideMark/>
          </w:tcPr>
          <w:p w:rsidR="00271A9C" w:rsidRPr="00271A9C" w:rsidRDefault="00271A9C" w:rsidP="00271A9C">
            <w:pPr>
              <w:jc w:val="center"/>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Общ размер</w:t>
            </w:r>
          </w:p>
        </w:tc>
        <w:tc>
          <w:tcPr>
            <w:tcW w:w="2429" w:type="pct"/>
            <w:gridSpan w:val="4"/>
            <w:tcBorders>
              <w:top w:val="single" w:sz="4" w:space="0" w:color="auto"/>
              <w:left w:val="nil"/>
              <w:bottom w:val="nil"/>
              <w:right w:val="single" w:sz="4" w:space="0" w:color="000000"/>
            </w:tcBorders>
            <w:shd w:val="clear" w:color="auto" w:fill="auto"/>
            <w:noWrap/>
            <w:vAlign w:val="bottom"/>
            <w:hideMark/>
          </w:tcPr>
          <w:p w:rsidR="00271A9C" w:rsidRPr="00271A9C" w:rsidRDefault="00271A9C" w:rsidP="00271A9C">
            <w:pPr>
              <w:jc w:val="center"/>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Възраст на задължението</w:t>
            </w:r>
          </w:p>
        </w:tc>
      </w:tr>
      <w:tr w:rsidR="00271A9C" w:rsidRPr="00271A9C" w:rsidTr="00271A9C">
        <w:trPr>
          <w:trHeight w:val="255"/>
        </w:trPr>
        <w:tc>
          <w:tcPr>
            <w:tcW w:w="1881" w:type="pct"/>
            <w:vMerge/>
            <w:tcBorders>
              <w:top w:val="single" w:sz="4" w:space="0" w:color="auto"/>
              <w:left w:val="single" w:sz="4" w:space="0" w:color="auto"/>
              <w:bottom w:val="single" w:sz="4" w:space="0" w:color="000000"/>
              <w:right w:val="nil"/>
            </w:tcBorders>
            <w:vAlign w:val="center"/>
            <w:hideMark/>
          </w:tcPr>
          <w:p w:rsidR="00271A9C" w:rsidRPr="00271A9C" w:rsidRDefault="00271A9C" w:rsidP="00271A9C">
            <w:pPr>
              <w:rPr>
                <w:rFonts w:ascii="Calibri" w:eastAsia="Times New Roman" w:hAnsi="Calibri" w:cs="Calibri"/>
                <w:b/>
                <w:bCs/>
                <w:sz w:val="16"/>
                <w:szCs w:val="16"/>
                <w:lang w:eastAsia="bg-BG"/>
              </w:rPr>
            </w:pPr>
          </w:p>
        </w:tc>
        <w:tc>
          <w:tcPr>
            <w:tcW w:w="690" w:type="pct"/>
            <w:tcBorders>
              <w:top w:val="nil"/>
              <w:left w:val="nil"/>
              <w:bottom w:val="single" w:sz="4" w:space="0" w:color="auto"/>
              <w:right w:val="nil"/>
            </w:tcBorders>
            <w:shd w:val="clear" w:color="auto" w:fill="auto"/>
            <w:noWrap/>
            <w:vAlign w:val="bottom"/>
            <w:hideMark/>
          </w:tcPr>
          <w:p w:rsidR="00271A9C" w:rsidRPr="00271A9C" w:rsidRDefault="00271A9C" w:rsidP="00271A9C">
            <w:pPr>
              <w:jc w:val="center"/>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31.12.2019 г.</w:t>
            </w:r>
          </w:p>
        </w:tc>
        <w:tc>
          <w:tcPr>
            <w:tcW w:w="601" w:type="pct"/>
            <w:tcBorders>
              <w:top w:val="nil"/>
              <w:left w:val="nil"/>
              <w:bottom w:val="single" w:sz="4" w:space="0" w:color="auto"/>
              <w:right w:val="nil"/>
            </w:tcBorders>
            <w:shd w:val="clear" w:color="auto" w:fill="auto"/>
            <w:noWrap/>
            <w:vAlign w:val="bottom"/>
            <w:hideMark/>
          </w:tcPr>
          <w:p w:rsidR="00271A9C" w:rsidRPr="00271A9C" w:rsidRDefault="00271A9C" w:rsidP="00271A9C">
            <w:pPr>
              <w:jc w:val="center"/>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до 3 мес.</w:t>
            </w:r>
          </w:p>
        </w:tc>
        <w:tc>
          <w:tcPr>
            <w:tcW w:w="601" w:type="pct"/>
            <w:tcBorders>
              <w:top w:val="nil"/>
              <w:left w:val="nil"/>
              <w:bottom w:val="single" w:sz="4" w:space="0" w:color="auto"/>
              <w:right w:val="nil"/>
            </w:tcBorders>
            <w:shd w:val="clear" w:color="auto" w:fill="auto"/>
            <w:noWrap/>
            <w:vAlign w:val="bottom"/>
            <w:hideMark/>
          </w:tcPr>
          <w:p w:rsidR="00271A9C" w:rsidRPr="00271A9C" w:rsidRDefault="00271A9C" w:rsidP="00271A9C">
            <w:pPr>
              <w:jc w:val="center"/>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до 6 мес.</w:t>
            </w:r>
          </w:p>
        </w:tc>
        <w:tc>
          <w:tcPr>
            <w:tcW w:w="577" w:type="pct"/>
            <w:tcBorders>
              <w:top w:val="nil"/>
              <w:left w:val="nil"/>
              <w:bottom w:val="single" w:sz="4" w:space="0" w:color="auto"/>
              <w:right w:val="nil"/>
            </w:tcBorders>
            <w:shd w:val="clear" w:color="auto" w:fill="auto"/>
            <w:noWrap/>
            <w:vAlign w:val="bottom"/>
            <w:hideMark/>
          </w:tcPr>
          <w:p w:rsidR="00271A9C" w:rsidRPr="00271A9C" w:rsidRDefault="00271A9C" w:rsidP="00271A9C">
            <w:pPr>
              <w:jc w:val="center"/>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до 1 год.</w:t>
            </w:r>
          </w:p>
        </w:tc>
        <w:tc>
          <w:tcPr>
            <w:tcW w:w="650" w:type="pct"/>
            <w:tcBorders>
              <w:top w:val="nil"/>
              <w:left w:val="nil"/>
              <w:bottom w:val="single" w:sz="4" w:space="0" w:color="auto"/>
              <w:right w:val="single" w:sz="4" w:space="0" w:color="auto"/>
            </w:tcBorders>
            <w:shd w:val="clear" w:color="auto" w:fill="auto"/>
            <w:noWrap/>
            <w:vAlign w:val="bottom"/>
            <w:hideMark/>
          </w:tcPr>
          <w:p w:rsidR="00271A9C" w:rsidRPr="00271A9C" w:rsidRDefault="00271A9C" w:rsidP="00271A9C">
            <w:pPr>
              <w:jc w:val="center"/>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над 1 год.</w:t>
            </w:r>
          </w:p>
        </w:tc>
      </w:tr>
      <w:tr w:rsidR="00271A9C" w:rsidRPr="00271A9C" w:rsidTr="00271A9C">
        <w:trPr>
          <w:trHeight w:val="255"/>
        </w:trPr>
        <w:tc>
          <w:tcPr>
            <w:tcW w:w="1881" w:type="pct"/>
            <w:tcBorders>
              <w:top w:val="nil"/>
              <w:left w:val="single" w:sz="4" w:space="0" w:color="auto"/>
              <w:bottom w:val="nil"/>
              <w:right w:val="nil"/>
            </w:tcBorders>
            <w:shd w:val="clear" w:color="auto" w:fill="auto"/>
            <w:noWrap/>
            <w:vAlign w:val="bottom"/>
            <w:hideMark/>
          </w:tcPr>
          <w:p w:rsidR="00271A9C" w:rsidRPr="00271A9C" w:rsidRDefault="00271A9C" w:rsidP="00271A9C">
            <w:pPr>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 xml:space="preserve">НК ЖИ </w:t>
            </w:r>
          </w:p>
        </w:tc>
        <w:tc>
          <w:tcPr>
            <w:tcW w:w="690"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10 758</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8 587</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1 750</w:t>
            </w:r>
          </w:p>
        </w:tc>
        <w:tc>
          <w:tcPr>
            <w:tcW w:w="577"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p>
        </w:tc>
        <w:tc>
          <w:tcPr>
            <w:tcW w:w="650" w:type="pct"/>
            <w:tcBorders>
              <w:top w:val="nil"/>
              <w:left w:val="nil"/>
              <w:bottom w:val="nil"/>
              <w:right w:val="single" w:sz="4" w:space="0" w:color="auto"/>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421</w:t>
            </w:r>
          </w:p>
        </w:tc>
      </w:tr>
      <w:tr w:rsidR="00271A9C" w:rsidRPr="00271A9C" w:rsidTr="00271A9C">
        <w:trPr>
          <w:trHeight w:val="255"/>
        </w:trPr>
        <w:tc>
          <w:tcPr>
            <w:tcW w:w="1881" w:type="pct"/>
            <w:tcBorders>
              <w:top w:val="nil"/>
              <w:left w:val="single" w:sz="4" w:space="0" w:color="auto"/>
              <w:bottom w:val="nil"/>
              <w:right w:val="nil"/>
            </w:tcBorders>
            <w:shd w:val="clear" w:color="auto" w:fill="auto"/>
            <w:noWrap/>
            <w:vAlign w:val="bottom"/>
            <w:hideMark/>
          </w:tcPr>
          <w:p w:rsidR="00271A9C" w:rsidRPr="00271A9C" w:rsidRDefault="00271A9C" w:rsidP="00271A9C">
            <w:pPr>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Трен ЕООД</w:t>
            </w:r>
          </w:p>
        </w:tc>
        <w:tc>
          <w:tcPr>
            <w:tcW w:w="690"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1 987</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1 987</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p>
        </w:tc>
        <w:tc>
          <w:tcPr>
            <w:tcW w:w="577"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p>
        </w:tc>
        <w:tc>
          <w:tcPr>
            <w:tcW w:w="650" w:type="pct"/>
            <w:tcBorders>
              <w:top w:val="nil"/>
              <w:left w:val="nil"/>
              <w:bottom w:val="nil"/>
              <w:right w:val="single" w:sz="4" w:space="0" w:color="auto"/>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0</w:t>
            </w:r>
          </w:p>
        </w:tc>
      </w:tr>
      <w:tr w:rsidR="00271A9C" w:rsidRPr="00271A9C" w:rsidTr="00271A9C">
        <w:trPr>
          <w:trHeight w:val="255"/>
        </w:trPr>
        <w:tc>
          <w:tcPr>
            <w:tcW w:w="1881" w:type="pct"/>
            <w:tcBorders>
              <w:top w:val="nil"/>
              <w:left w:val="single" w:sz="4" w:space="0" w:color="auto"/>
              <w:bottom w:val="nil"/>
              <w:right w:val="nil"/>
            </w:tcBorders>
            <w:shd w:val="clear" w:color="auto" w:fill="auto"/>
            <w:noWrap/>
            <w:vAlign w:val="bottom"/>
            <w:hideMark/>
          </w:tcPr>
          <w:p w:rsidR="00271A9C" w:rsidRPr="00271A9C" w:rsidRDefault="00271A9C" w:rsidP="00271A9C">
            <w:pPr>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Лукойл България ЕООД</w:t>
            </w:r>
          </w:p>
        </w:tc>
        <w:tc>
          <w:tcPr>
            <w:tcW w:w="690"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581</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581</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p>
        </w:tc>
        <w:tc>
          <w:tcPr>
            <w:tcW w:w="577"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p>
        </w:tc>
        <w:tc>
          <w:tcPr>
            <w:tcW w:w="650" w:type="pct"/>
            <w:tcBorders>
              <w:top w:val="nil"/>
              <w:left w:val="nil"/>
              <w:bottom w:val="nil"/>
              <w:right w:val="single" w:sz="4" w:space="0" w:color="auto"/>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0</w:t>
            </w:r>
          </w:p>
        </w:tc>
      </w:tr>
      <w:tr w:rsidR="00271A9C" w:rsidRPr="00271A9C" w:rsidTr="00271A9C">
        <w:trPr>
          <w:trHeight w:val="255"/>
        </w:trPr>
        <w:tc>
          <w:tcPr>
            <w:tcW w:w="1881" w:type="pct"/>
            <w:tcBorders>
              <w:top w:val="nil"/>
              <w:left w:val="single" w:sz="4" w:space="0" w:color="auto"/>
              <w:bottom w:val="nil"/>
              <w:right w:val="nil"/>
            </w:tcBorders>
            <w:shd w:val="clear" w:color="auto" w:fill="auto"/>
            <w:noWrap/>
            <w:vAlign w:val="bottom"/>
            <w:hideMark/>
          </w:tcPr>
          <w:p w:rsidR="00271A9C" w:rsidRPr="00271A9C" w:rsidRDefault="00271A9C" w:rsidP="00271A9C">
            <w:pPr>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Тракция АД</w:t>
            </w:r>
          </w:p>
        </w:tc>
        <w:tc>
          <w:tcPr>
            <w:tcW w:w="690"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923</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715</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208</w:t>
            </w:r>
          </w:p>
        </w:tc>
        <w:tc>
          <w:tcPr>
            <w:tcW w:w="577"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p>
        </w:tc>
        <w:tc>
          <w:tcPr>
            <w:tcW w:w="650" w:type="pct"/>
            <w:tcBorders>
              <w:top w:val="nil"/>
              <w:left w:val="nil"/>
              <w:bottom w:val="nil"/>
              <w:right w:val="single" w:sz="4" w:space="0" w:color="auto"/>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0</w:t>
            </w:r>
          </w:p>
        </w:tc>
      </w:tr>
      <w:tr w:rsidR="00271A9C" w:rsidRPr="00271A9C" w:rsidTr="00271A9C">
        <w:trPr>
          <w:trHeight w:val="255"/>
        </w:trPr>
        <w:tc>
          <w:tcPr>
            <w:tcW w:w="1881" w:type="pct"/>
            <w:tcBorders>
              <w:top w:val="nil"/>
              <w:left w:val="single" w:sz="4" w:space="0" w:color="auto"/>
              <w:bottom w:val="nil"/>
              <w:right w:val="nil"/>
            </w:tcBorders>
            <w:shd w:val="clear" w:color="auto" w:fill="auto"/>
            <w:noWrap/>
            <w:vAlign w:val="bottom"/>
            <w:hideMark/>
          </w:tcPr>
          <w:p w:rsidR="00271A9C" w:rsidRPr="00271A9C" w:rsidRDefault="00271A9C" w:rsidP="00271A9C">
            <w:pPr>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Чужди ж.п. администрации</w:t>
            </w:r>
          </w:p>
        </w:tc>
        <w:tc>
          <w:tcPr>
            <w:tcW w:w="690"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3 077</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901</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187</w:t>
            </w:r>
          </w:p>
        </w:tc>
        <w:tc>
          <w:tcPr>
            <w:tcW w:w="577"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673</w:t>
            </w:r>
          </w:p>
        </w:tc>
        <w:tc>
          <w:tcPr>
            <w:tcW w:w="650" w:type="pct"/>
            <w:tcBorders>
              <w:top w:val="nil"/>
              <w:left w:val="nil"/>
              <w:bottom w:val="nil"/>
              <w:right w:val="single" w:sz="4" w:space="0" w:color="auto"/>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1 316</w:t>
            </w:r>
          </w:p>
        </w:tc>
      </w:tr>
      <w:tr w:rsidR="00271A9C" w:rsidRPr="00271A9C" w:rsidTr="00271A9C">
        <w:trPr>
          <w:trHeight w:val="255"/>
        </w:trPr>
        <w:tc>
          <w:tcPr>
            <w:tcW w:w="1881" w:type="pct"/>
            <w:tcBorders>
              <w:top w:val="nil"/>
              <w:left w:val="single" w:sz="4" w:space="0" w:color="auto"/>
              <w:bottom w:val="nil"/>
              <w:right w:val="nil"/>
            </w:tcBorders>
            <w:shd w:val="clear" w:color="auto" w:fill="auto"/>
            <w:noWrap/>
            <w:vAlign w:val="bottom"/>
            <w:hideMark/>
          </w:tcPr>
          <w:p w:rsidR="00271A9C" w:rsidRPr="00271A9C" w:rsidRDefault="00271A9C" w:rsidP="00271A9C">
            <w:pPr>
              <w:rPr>
                <w:rFonts w:ascii="Calibri" w:eastAsia="Times New Roman" w:hAnsi="Calibri" w:cs="Calibri"/>
                <w:color w:val="000000"/>
                <w:sz w:val="16"/>
                <w:szCs w:val="16"/>
                <w:lang w:eastAsia="bg-BG"/>
              </w:rPr>
            </w:pPr>
            <w:r w:rsidRPr="00271A9C">
              <w:rPr>
                <w:rFonts w:ascii="Calibri" w:eastAsia="Times New Roman" w:hAnsi="Calibri" w:cs="Calibri"/>
                <w:color w:val="000000"/>
                <w:sz w:val="16"/>
                <w:szCs w:val="16"/>
                <w:lang w:eastAsia="bg-BG"/>
              </w:rPr>
              <w:t>в т.ч. Харватска карго</w:t>
            </w:r>
          </w:p>
        </w:tc>
        <w:tc>
          <w:tcPr>
            <w:tcW w:w="690"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490</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-7</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p>
        </w:tc>
        <w:tc>
          <w:tcPr>
            <w:tcW w:w="577"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13</w:t>
            </w:r>
          </w:p>
        </w:tc>
        <w:tc>
          <w:tcPr>
            <w:tcW w:w="650" w:type="pct"/>
            <w:tcBorders>
              <w:top w:val="nil"/>
              <w:left w:val="nil"/>
              <w:bottom w:val="nil"/>
              <w:right w:val="single" w:sz="4" w:space="0" w:color="auto"/>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484</w:t>
            </w:r>
          </w:p>
        </w:tc>
      </w:tr>
      <w:tr w:rsidR="00271A9C" w:rsidRPr="00271A9C" w:rsidTr="00271A9C">
        <w:trPr>
          <w:trHeight w:val="255"/>
        </w:trPr>
        <w:tc>
          <w:tcPr>
            <w:tcW w:w="1881" w:type="pct"/>
            <w:tcBorders>
              <w:top w:val="nil"/>
              <w:left w:val="single" w:sz="4" w:space="0" w:color="auto"/>
              <w:bottom w:val="nil"/>
              <w:right w:val="nil"/>
            </w:tcBorders>
            <w:shd w:val="clear" w:color="auto" w:fill="auto"/>
            <w:noWrap/>
            <w:vAlign w:val="bottom"/>
            <w:hideMark/>
          </w:tcPr>
          <w:p w:rsidR="00271A9C" w:rsidRPr="00271A9C" w:rsidRDefault="00271A9C" w:rsidP="00271A9C">
            <w:pPr>
              <w:rPr>
                <w:rFonts w:ascii="Calibri" w:eastAsia="Times New Roman" w:hAnsi="Calibri" w:cs="Calibri"/>
                <w:color w:val="000000"/>
                <w:sz w:val="16"/>
                <w:szCs w:val="16"/>
                <w:lang w:eastAsia="bg-BG"/>
              </w:rPr>
            </w:pPr>
            <w:r w:rsidRPr="00271A9C">
              <w:rPr>
                <w:rFonts w:ascii="Calibri" w:eastAsia="Times New Roman" w:hAnsi="Calibri" w:cs="Calibri"/>
                <w:color w:val="000000"/>
                <w:sz w:val="16"/>
                <w:szCs w:val="16"/>
                <w:lang w:eastAsia="bg-BG"/>
              </w:rPr>
              <w:t xml:space="preserve">          Австрия</w:t>
            </w:r>
          </w:p>
        </w:tc>
        <w:tc>
          <w:tcPr>
            <w:tcW w:w="690"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634</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267</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20</w:t>
            </w:r>
          </w:p>
        </w:tc>
        <w:tc>
          <w:tcPr>
            <w:tcW w:w="577"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246</w:t>
            </w:r>
          </w:p>
        </w:tc>
        <w:tc>
          <w:tcPr>
            <w:tcW w:w="650" w:type="pct"/>
            <w:tcBorders>
              <w:top w:val="nil"/>
              <w:left w:val="nil"/>
              <w:bottom w:val="nil"/>
              <w:right w:val="single" w:sz="4" w:space="0" w:color="auto"/>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101</w:t>
            </w:r>
          </w:p>
        </w:tc>
      </w:tr>
      <w:tr w:rsidR="00271A9C" w:rsidRPr="00271A9C" w:rsidTr="00271A9C">
        <w:trPr>
          <w:trHeight w:val="255"/>
        </w:trPr>
        <w:tc>
          <w:tcPr>
            <w:tcW w:w="1881" w:type="pct"/>
            <w:tcBorders>
              <w:top w:val="nil"/>
              <w:left w:val="single" w:sz="4" w:space="0" w:color="auto"/>
              <w:bottom w:val="nil"/>
              <w:right w:val="nil"/>
            </w:tcBorders>
            <w:shd w:val="clear" w:color="auto" w:fill="auto"/>
            <w:noWrap/>
            <w:vAlign w:val="bottom"/>
            <w:hideMark/>
          </w:tcPr>
          <w:p w:rsidR="00271A9C" w:rsidRPr="00271A9C" w:rsidRDefault="00271A9C" w:rsidP="00271A9C">
            <w:pPr>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Задължения от свързани лица</w:t>
            </w:r>
          </w:p>
        </w:tc>
        <w:tc>
          <w:tcPr>
            <w:tcW w:w="690"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5 100</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2 891</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586</w:t>
            </w:r>
          </w:p>
        </w:tc>
        <w:tc>
          <w:tcPr>
            <w:tcW w:w="577"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731</w:t>
            </w:r>
          </w:p>
        </w:tc>
        <w:tc>
          <w:tcPr>
            <w:tcW w:w="650" w:type="pct"/>
            <w:tcBorders>
              <w:top w:val="nil"/>
              <w:left w:val="nil"/>
              <w:bottom w:val="nil"/>
              <w:right w:val="single" w:sz="4" w:space="0" w:color="auto"/>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892</w:t>
            </w:r>
          </w:p>
        </w:tc>
      </w:tr>
      <w:tr w:rsidR="00271A9C" w:rsidRPr="00271A9C" w:rsidTr="00271A9C">
        <w:trPr>
          <w:trHeight w:val="255"/>
        </w:trPr>
        <w:tc>
          <w:tcPr>
            <w:tcW w:w="1881" w:type="pct"/>
            <w:tcBorders>
              <w:top w:val="nil"/>
              <w:left w:val="single" w:sz="4" w:space="0" w:color="auto"/>
              <w:bottom w:val="nil"/>
              <w:right w:val="nil"/>
            </w:tcBorders>
            <w:shd w:val="clear" w:color="auto" w:fill="auto"/>
            <w:noWrap/>
            <w:vAlign w:val="bottom"/>
            <w:hideMark/>
          </w:tcPr>
          <w:p w:rsidR="00271A9C" w:rsidRPr="00271A9C" w:rsidRDefault="00271A9C" w:rsidP="00271A9C">
            <w:pPr>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Други</w:t>
            </w:r>
          </w:p>
        </w:tc>
        <w:tc>
          <w:tcPr>
            <w:tcW w:w="690"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54 168</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6 088</w:t>
            </w:r>
          </w:p>
        </w:tc>
        <w:tc>
          <w:tcPr>
            <w:tcW w:w="601"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643</w:t>
            </w:r>
          </w:p>
        </w:tc>
        <w:tc>
          <w:tcPr>
            <w:tcW w:w="577" w:type="pct"/>
            <w:tcBorders>
              <w:top w:val="nil"/>
              <w:left w:val="nil"/>
              <w:bottom w:val="nil"/>
              <w:right w:val="nil"/>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176</w:t>
            </w:r>
          </w:p>
        </w:tc>
        <w:tc>
          <w:tcPr>
            <w:tcW w:w="650" w:type="pct"/>
            <w:tcBorders>
              <w:top w:val="nil"/>
              <w:left w:val="nil"/>
              <w:bottom w:val="nil"/>
              <w:right w:val="single" w:sz="4" w:space="0" w:color="auto"/>
            </w:tcBorders>
            <w:shd w:val="clear" w:color="auto" w:fill="auto"/>
            <w:noWrap/>
            <w:vAlign w:val="bottom"/>
            <w:hideMark/>
          </w:tcPr>
          <w:p w:rsidR="00271A9C" w:rsidRPr="00271A9C" w:rsidRDefault="00271A9C" w:rsidP="00271A9C">
            <w:pPr>
              <w:jc w:val="right"/>
              <w:rPr>
                <w:rFonts w:ascii="Calibri" w:eastAsia="Times New Roman" w:hAnsi="Calibri" w:cs="Calibri"/>
                <w:sz w:val="16"/>
                <w:szCs w:val="16"/>
                <w:lang w:eastAsia="bg-BG"/>
              </w:rPr>
            </w:pPr>
            <w:r w:rsidRPr="00271A9C">
              <w:rPr>
                <w:rFonts w:ascii="Calibri" w:eastAsia="Times New Roman" w:hAnsi="Calibri" w:cs="Calibri"/>
                <w:sz w:val="16"/>
                <w:szCs w:val="16"/>
                <w:lang w:eastAsia="bg-BG"/>
              </w:rPr>
              <w:t>47 261</w:t>
            </w:r>
          </w:p>
        </w:tc>
      </w:tr>
      <w:tr w:rsidR="00271A9C" w:rsidRPr="00271A9C" w:rsidTr="00271A9C">
        <w:trPr>
          <w:trHeight w:val="255"/>
        </w:trPr>
        <w:tc>
          <w:tcPr>
            <w:tcW w:w="1881" w:type="pct"/>
            <w:tcBorders>
              <w:top w:val="single" w:sz="4" w:space="0" w:color="auto"/>
              <w:left w:val="single" w:sz="4" w:space="0" w:color="auto"/>
              <w:bottom w:val="single" w:sz="4" w:space="0" w:color="auto"/>
              <w:right w:val="nil"/>
            </w:tcBorders>
            <w:shd w:val="clear" w:color="auto" w:fill="auto"/>
            <w:noWrap/>
            <w:vAlign w:val="bottom"/>
            <w:hideMark/>
          </w:tcPr>
          <w:p w:rsidR="00271A9C" w:rsidRPr="00271A9C" w:rsidRDefault="00271A9C" w:rsidP="00271A9C">
            <w:pPr>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Обща сума - в хил. лева</w:t>
            </w:r>
          </w:p>
        </w:tc>
        <w:tc>
          <w:tcPr>
            <w:tcW w:w="690" w:type="pct"/>
            <w:tcBorders>
              <w:top w:val="single" w:sz="4" w:space="0" w:color="auto"/>
              <w:left w:val="nil"/>
              <w:bottom w:val="single" w:sz="4" w:space="0" w:color="auto"/>
              <w:right w:val="nil"/>
            </w:tcBorders>
            <w:shd w:val="clear" w:color="auto" w:fill="auto"/>
            <w:noWrap/>
            <w:vAlign w:val="bottom"/>
            <w:hideMark/>
          </w:tcPr>
          <w:p w:rsidR="00271A9C" w:rsidRPr="00271A9C" w:rsidRDefault="00271A9C" w:rsidP="00271A9C">
            <w:pPr>
              <w:jc w:val="right"/>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76 594</w:t>
            </w:r>
          </w:p>
        </w:tc>
        <w:tc>
          <w:tcPr>
            <w:tcW w:w="601" w:type="pct"/>
            <w:tcBorders>
              <w:top w:val="single" w:sz="4" w:space="0" w:color="auto"/>
              <w:left w:val="nil"/>
              <w:bottom w:val="single" w:sz="4" w:space="0" w:color="auto"/>
              <w:right w:val="nil"/>
            </w:tcBorders>
            <w:shd w:val="clear" w:color="auto" w:fill="auto"/>
            <w:noWrap/>
            <w:vAlign w:val="bottom"/>
            <w:hideMark/>
          </w:tcPr>
          <w:p w:rsidR="00271A9C" w:rsidRPr="00271A9C" w:rsidRDefault="00271A9C" w:rsidP="00271A9C">
            <w:pPr>
              <w:jc w:val="right"/>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21 750</w:t>
            </w:r>
          </w:p>
        </w:tc>
        <w:tc>
          <w:tcPr>
            <w:tcW w:w="601" w:type="pct"/>
            <w:tcBorders>
              <w:top w:val="single" w:sz="4" w:space="0" w:color="auto"/>
              <w:left w:val="nil"/>
              <w:bottom w:val="single" w:sz="4" w:space="0" w:color="auto"/>
              <w:right w:val="nil"/>
            </w:tcBorders>
            <w:shd w:val="clear" w:color="auto" w:fill="auto"/>
            <w:noWrap/>
            <w:vAlign w:val="bottom"/>
            <w:hideMark/>
          </w:tcPr>
          <w:p w:rsidR="00271A9C" w:rsidRPr="00271A9C" w:rsidRDefault="00271A9C" w:rsidP="00271A9C">
            <w:pPr>
              <w:jc w:val="right"/>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3 374</w:t>
            </w:r>
          </w:p>
        </w:tc>
        <w:tc>
          <w:tcPr>
            <w:tcW w:w="577" w:type="pct"/>
            <w:tcBorders>
              <w:top w:val="single" w:sz="4" w:space="0" w:color="auto"/>
              <w:left w:val="nil"/>
              <w:bottom w:val="single" w:sz="4" w:space="0" w:color="auto"/>
              <w:right w:val="nil"/>
            </w:tcBorders>
            <w:shd w:val="clear" w:color="auto" w:fill="auto"/>
            <w:noWrap/>
            <w:vAlign w:val="bottom"/>
            <w:hideMark/>
          </w:tcPr>
          <w:p w:rsidR="00271A9C" w:rsidRPr="00271A9C" w:rsidRDefault="00271A9C" w:rsidP="00271A9C">
            <w:pPr>
              <w:jc w:val="right"/>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1 580</w:t>
            </w:r>
          </w:p>
        </w:tc>
        <w:tc>
          <w:tcPr>
            <w:tcW w:w="650" w:type="pct"/>
            <w:tcBorders>
              <w:top w:val="single" w:sz="4" w:space="0" w:color="auto"/>
              <w:left w:val="nil"/>
              <w:bottom w:val="single" w:sz="4" w:space="0" w:color="auto"/>
              <w:right w:val="single" w:sz="4" w:space="0" w:color="auto"/>
            </w:tcBorders>
            <w:shd w:val="clear" w:color="auto" w:fill="auto"/>
            <w:noWrap/>
            <w:vAlign w:val="bottom"/>
            <w:hideMark/>
          </w:tcPr>
          <w:p w:rsidR="00271A9C" w:rsidRPr="00271A9C" w:rsidRDefault="00271A9C" w:rsidP="00271A9C">
            <w:pPr>
              <w:jc w:val="right"/>
              <w:rPr>
                <w:rFonts w:ascii="Calibri" w:eastAsia="Times New Roman" w:hAnsi="Calibri" w:cs="Calibri"/>
                <w:b/>
                <w:bCs/>
                <w:sz w:val="16"/>
                <w:szCs w:val="16"/>
                <w:lang w:eastAsia="bg-BG"/>
              </w:rPr>
            </w:pPr>
            <w:r w:rsidRPr="00271A9C">
              <w:rPr>
                <w:rFonts w:ascii="Calibri" w:eastAsia="Times New Roman" w:hAnsi="Calibri" w:cs="Calibri"/>
                <w:b/>
                <w:bCs/>
                <w:sz w:val="16"/>
                <w:szCs w:val="16"/>
                <w:lang w:eastAsia="bg-BG"/>
              </w:rPr>
              <w:t>49 890</w:t>
            </w:r>
          </w:p>
        </w:tc>
      </w:tr>
    </w:tbl>
    <w:p w:rsidR="00271A9C" w:rsidRDefault="00271A9C" w:rsidP="00271A9C">
      <w:pPr>
        <w:shd w:val="clear" w:color="auto" w:fill="FFFFFF"/>
        <w:jc w:val="both"/>
        <w:rPr>
          <w:highlight w:val="yellow"/>
        </w:rPr>
      </w:pPr>
    </w:p>
    <w:p w:rsidR="00212D7F" w:rsidRPr="00CE1DBF" w:rsidRDefault="00212D7F" w:rsidP="00212D7F">
      <w:pPr>
        <w:shd w:val="clear" w:color="auto" w:fill="FFFFFF"/>
        <w:jc w:val="both"/>
        <w:rPr>
          <w:highlight w:val="yellow"/>
        </w:rPr>
      </w:pPr>
    </w:p>
    <w:p w:rsidR="00FF14AF" w:rsidRPr="009D2ED6" w:rsidRDefault="00FF14AF" w:rsidP="00FF14AF">
      <w:pPr>
        <w:shd w:val="clear" w:color="auto" w:fill="FFFFFF"/>
        <w:spacing w:after="120"/>
        <w:jc w:val="both"/>
      </w:pPr>
      <w:r w:rsidRPr="009D2ED6">
        <w:t>Задълженията към доставчици са разпределени както следва: до 3 месеца –</w:t>
      </w:r>
      <w:r w:rsidR="009D2ED6" w:rsidRPr="009D2ED6">
        <w:t>21 750</w:t>
      </w:r>
      <w:r w:rsidRPr="009D2ED6">
        <w:t xml:space="preserve"> хил. лева или </w:t>
      </w:r>
      <w:r w:rsidR="00FE1E36" w:rsidRPr="009D2ED6">
        <w:t>2</w:t>
      </w:r>
      <w:r w:rsidR="009D2ED6" w:rsidRPr="009D2ED6">
        <w:t>8</w:t>
      </w:r>
      <w:r w:rsidRPr="009D2ED6">
        <w:t xml:space="preserve">%; до 6 месеца – </w:t>
      </w:r>
      <w:r w:rsidR="009D2ED6" w:rsidRPr="009D2ED6">
        <w:t>3 374</w:t>
      </w:r>
      <w:r w:rsidR="0081563F" w:rsidRPr="009D2ED6">
        <w:t xml:space="preserve"> хил.</w:t>
      </w:r>
      <w:r w:rsidRPr="009D2ED6">
        <w:t xml:space="preserve"> лева или</w:t>
      </w:r>
      <w:r w:rsidR="0090173C" w:rsidRPr="009D2ED6">
        <w:t xml:space="preserve"> </w:t>
      </w:r>
      <w:r w:rsidR="009D2ED6" w:rsidRPr="009D2ED6">
        <w:t>4</w:t>
      </w:r>
      <w:r w:rsidRPr="009D2ED6">
        <w:t>%; до 1 година –</w:t>
      </w:r>
      <w:r w:rsidR="007131CE" w:rsidRPr="009D2ED6">
        <w:t xml:space="preserve">1 </w:t>
      </w:r>
      <w:r w:rsidR="009D2ED6" w:rsidRPr="009D2ED6">
        <w:t>580</w:t>
      </w:r>
      <w:r w:rsidRPr="009D2ED6">
        <w:t xml:space="preserve"> хил. лева или </w:t>
      </w:r>
      <w:r w:rsidR="00257C44" w:rsidRPr="009D2ED6">
        <w:t>2</w:t>
      </w:r>
      <w:r w:rsidRPr="009D2ED6">
        <w:t>%</w:t>
      </w:r>
      <w:r w:rsidR="005F003E" w:rsidRPr="009D2ED6">
        <w:t xml:space="preserve">; над 1 година </w:t>
      </w:r>
      <w:r w:rsidR="007131CE" w:rsidRPr="009D2ED6">
        <w:t xml:space="preserve">49 </w:t>
      </w:r>
      <w:r w:rsidR="009D2ED6" w:rsidRPr="009D2ED6">
        <w:t>890</w:t>
      </w:r>
      <w:r w:rsidR="0081563F" w:rsidRPr="009D2ED6">
        <w:t xml:space="preserve"> </w:t>
      </w:r>
      <w:r w:rsidRPr="009D2ED6">
        <w:t xml:space="preserve">хил. лева или </w:t>
      </w:r>
      <w:r w:rsidR="007131CE" w:rsidRPr="009D2ED6">
        <w:t>6</w:t>
      </w:r>
      <w:r w:rsidR="009D2ED6" w:rsidRPr="009D2ED6">
        <w:t>5</w:t>
      </w:r>
      <w:r w:rsidR="00461119" w:rsidRPr="009D2ED6">
        <w:t>%</w:t>
      </w:r>
      <w:r w:rsidRPr="009D2ED6">
        <w:t>.</w:t>
      </w:r>
    </w:p>
    <w:p w:rsidR="00996DF1" w:rsidRPr="00CE1DBF" w:rsidRDefault="00996DF1" w:rsidP="00FF14AF">
      <w:pPr>
        <w:shd w:val="clear" w:color="auto" w:fill="FFFFFF"/>
        <w:spacing w:after="120"/>
        <w:jc w:val="both"/>
        <w:rPr>
          <w:highlight w:val="yellow"/>
        </w:rPr>
      </w:pPr>
    </w:p>
    <w:p w:rsidR="00AC28BE" w:rsidRPr="00D83BBE" w:rsidRDefault="00AC28BE" w:rsidP="00AC28BE">
      <w:pPr>
        <w:numPr>
          <w:ilvl w:val="0"/>
          <w:numId w:val="1"/>
        </w:numPr>
        <w:spacing w:after="120"/>
        <w:ind w:hanging="181"/>
        <w:jc w:val="both"/>
        <w:rPr>
          <w:b/>
        </w:rPr>
      </w:pPr>
      <w:r w:rsidRPr="00D83BBE">
        <w:rPr>
          <w:b/>
        </w:rPr>
        <w:t>Ремонтна дейност</w:t>
      </w:r>
    </w:p>
    <w:p w:rsidR="00EA2360" w:rsidRPr="00D83BBE" w:rsidRDefault="00EA2360" w:rsidP="00EA2360">
      <w:pPr>
        <w:numPr>
          <w:ilvl w:val="0"/>
          <w:numId w:val="12"/>
        </w:numPr>
        <w:spacing w:after="120"/>
        <w:ind w:left="928"/>
        <w:rPr>
          <w:b/>
          <w:i/>
        </w:rPr>
      </w:pPr>
      <w:r w:rsidRPr="00D83BBE">
        <w:rPr>
          <w:b/>
          <w:i/>
        </w:rPr>
        <w:t xml:space="preserve">Ремонт на товарни вагони </w:t>
      </w:r>
    </w:p>
    <w:p w:rsidR="008A5609" w:rsidRDefault="008A5609" w:rsidP="008A5609">
      <w:pPr>
        <w:spacing w:after="120"/>
        <w:jc w:val="both"/>
        <w:rPr>
          <w:b/>
          <w:lang w:val="en-US"/>
        </w:rPr>
      </w:pPr>
      <w:r w:rsidRPr="001016EA">
        <w:rPr>
          <w:b/>
        </w:rPr>
        <w:t>Изпълнение на БП за текущ ремонт на товарни вагони</w:t>
      </w:r>
    </w:p>
    <w:tbl>
      <w:tblPr>
        <w:tblW w:w="5000" w:type="pct"/>
        <w:tblCellMar>
          <w:left w:w="70" w:type="dxa"/>
          <w:right w:w="70" w:type="dxa"/>
        </w:tblCellMar>
        <w:tblLook w:val="04A0" w:firstRow="1" w:lastRow="0" w:firstColumn="1" w:lastColumn="0" w:noHBand="0" w:noVBand="1"/>
      </w:tblPr>
      <w:tblGrid>
        <w:gridCol w:w="2430"/>
        <w:gridCol w:w="593"/>
        <w:gridCol w:w="1023"/>
        <w:gridCol w:w="565"/>
        <w:gridCol w:w="975"/>
        <w:gridCol w:w="571"/>
        <w:gridCol w:w="989"/>
        <w:gridCol w:w="539"/>
        <w:gridCol w:w="835"/>
        <w:gridCol w:w="539"/>
        <w:gridCol w:w="927"/>
      </w:tblGrid>
      <w:tr w:rsidR="008A5609" w:rsidRPr="008A5609" w:rsidTr="008A5609">
        <w:trPr>
          <w:trHeight w:val="270"/>
        </w:trPr>
        <w:tc>
          <w:tcPr>
            <w:tcW w:w="1217"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Вид на вагона</w:t>
            </w:r>
          </w:p>
        </w:tc>
        <w:tc>
          <w:tcPr>
            <w:tcW w:w="809" w:type="pct"/>
            <w:gridSpan w:val="2"/>
            <w:tcBorders>
              <w:top w:val="single" w:sz="8" w:space="0" w:color="auto"/>
              <w:left w:val="nil"/>
              <w:bottom w:val="nil"/>
              <w:right w:val="single" w:sz="8" w:space="0" w:color="000000"/>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Отчет</w:t>
            </w:r>
          </w:p>
        </w:tc>
        <w:tc>
          <w:tcPr>
            <w:tcW w:w="771" w:type="pct"/>
            <w:gridSpan w:val="2"/>
            <w:tcBorders>
              <w:top w:val="single" w:sz="8" w:space="0" w:color="auto"/>
              <w:left w:val="nil"/>
              <w:bottom w:val="nil"/>
              <w:right w:val="single" w:sz="8" w:space="0" w:color="000000"/>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Бюджет</w:t>
            </w:r>
          </w:p>
        </w:tc>
        <w:tc>
          <w:tcPr>
            <w:tcW w:w="781" w:type="pct"/>
            <w:gridSpan w:val="2"/>
            <w:tcBorders>
              <w:top w:val="single" w:sz="8" w:space="0" w:color="auto"/>
              <w:left w:val="nil"/>
              <w:bottom w:val="nil"/>
              <w:right w:val="single" w:sz="8" w:space="0" w:color="000000"/>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Отчет</w:t>
            </w:r>
          </w:p>
        </w:tc>
        <w:tc>
          <w:tcPr>
            <w:tcW w:w="1422" w:type="pct"/>
            <w:gridSpan w:val="4"/>
            <w:tcBorders>
              <w:top w:val="single" w:sz="8" w:space="0" w:color="auto"/>
              <w:left w:val="nil"/>
              <w:bottom w:val="single" w:sz="8" w:space="0" w:color="auto"/>
              <w:right w:val="single" w:sz="8" w:space="0" w:color="000000"/>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изпълн. +/-</w:t>
            </w:r>
          </w:p>
        </w:tc>
      </w:tr>
      <w:tr w:rsidR="008A5609" w:rsidRPr="008A5609" w:rsidTr="008A5609">
        <w:trPr>
          <w:trHeight w:val="270"/>
        </w:trPr>
        <w:tc>
          <w:tcPr>
            <w:tcW w:w="1217" w:type="pct"/>
            <w:vMerge/>
            <w:tcBorders>
              <w:top w:val="single" w:sz="8" w:space="0" w:color="auto"/>
              <w:left w:val="single" w:sz="8" w:space="0" w:color="auto"/>
              <w:bottom w:val="single" w:sz="8" w:space="0" w:color="000000"/>
              <w:right w:val="single" w:sz="8" w:space="0" w:color="auto"/>
            </w:tcBorders>
            <w:vAlign w:val="center"/>
            <w:hideMark/>
          </w:tcPr>
          <w:p w:rsidR="008A5609" w:rsidRPr="008A5609" w:rsidRDefault="008A5609" w:rsidP="009A375B">
            <w:pPr>
              <w:rPr>
                <w:rFonts w:ascii="Calibri" w:eastAsia="Times New Roman" w:hAnsi="Calibri" w:cs="Calibri"/>
                <w:b/>
                <w:bCs/>
                <w:color w:val="000000"/>
                <w:sz w:val="16"/>
                <w:szCs w:val="16"/>
                <w:lang w:eastAsia="bg-BG"/>
              </w:rPr>
            </w:pPr>
          </w:p>
        </w:tc>
        <w:tc>
          <w:tcPr>
            <w:tcW w:w="809" w:type="pct"/>
            <w:gridSpan w:val="2"/>
            <w:tcBorders>
              <w:top w:val="nil"/>
              <w:left w:val="nil"/>
              <w:bottom w:val="single" w:sz="8" w:space="0" w:color="auto"/>
              <w:right w:val="single" w:sz="8" w:space="0" w:color="000000"/>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 xml:space="preserve">  2019 г.</w:t>
            </w:r>
          </w:p>
        </w:tc>
        <w:tc>
          <w:tcPr>
            <w:tcW w:w="771" w:type="pct"/>
            <w:gridSpan w:val="2"/>
            <w:tcBorders>
              <w:top w:val="nil"/>
              <w:left w:val="nil"/>
              <w:bottom w:val="single" w:sz="8" w:space="0" w:color="auto"/>
              <w:right w:val="single" w:sz="8" w:space="0" w:color="000000"/>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 xml:space="preserve">  2019 г.</w:t>
            </w:r>
          </w:p>
        </w:tc>
        <w:tc>
          <w:tcPr>
            <w:tcW w:w="781" w:type="pct"/>
            <w:gridSpan w:val="2"/>
            <w:tcBorders>
              <w:top w:val="nil"/>
              <w:left w:val="nil"/>
              <w:bottom w:val="single" w:sz="8" w:space="0" w:color="auto"/>
              <w:right w:val="single" w:sz="8" w:space="0" w:color="000000"/>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 xml:space="preserve">  2018 г.</w:t>
            </w:r>
          </w:p>
        </w:tc>
        <w:tc>
          <w:tcPr>
            <w:tcW w:w="687" w:type="pct"/>
            <w:gridSpan w:val="2"/>
            <w:tcBorders>
              <w:top w:val="single" w:sz="8" w:space="0" w:color="auto"/>
              <w:left w:val="nil"/>
              <w:bottom w:val="single" w:sz="8" w:space="0" w:color="auto"/>
              <w:right w:val="single" w:sz="8" w:space="0" w:color="000000"/>
            </w:tcBorders>
            <w:shd w:val="clear" w:color="auto" w:fill="auto"/>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отчет/бюджет</w:t>
            </w:r>
          </w:p>
        </w:tc>
        <w:tc>
          <w:tcPr>
            <w:tcW w:w="735" w:type="pct"/>
            <w:gridSpan w:val="2"/>
            <w:tcBorders>
              <w:top w:val="single" w:sz="8" w:space="0" w:color="auto"/>
              <w:left w:val="nil"/>
              <w:bottom w:val="single" w:sz="8" w:space="0" w:color="auto"/>
              <w:right w:val="single" w:sz="8" w:space="0" w:color="000000"/>
            </w:tcBorders>
            <w:shd w:val="clear" w:color="auto" w:fill="auto"/>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 xml:space="preserve">отчет /отчет </w:t>
            </w:r>
          </w:p>
        </w:tc>
      </w:tr>
      <w:tr w:rsidR="008A5609" w:rsidRPr="008A5609" w:rsidTr="008A5609">
        <w:trPr>
          <w:trHeight w:val="270"/>
        </w:trPr>
        <w:tc>
          <w:tcPr>
            <w:tcW w:w="1217" w:type="pct"/>
            <w:vMerge/>
            <w:tcBorders>
              <w:top w:val="single" w:sz="8" w:space="0" w:color="auto"/>
              <w:left w:val="single" w:sz="8" w:space="0" w:color="auto"/>
              <w:bottom w:val="single" w:sz="8" w:space="0" w:color="000000"/>
              <w:right w:val="single" w:sz="8" w:space="0" w:color="auto"/>
            </w:tcBorders>
            <w:vAlign w:val="center"/>
            <w:hideMark/>
          </w:tcPr>
          <w:p w:rsidR="008A5609" w:rsidRPr="008A5609" w:rsidRDefault="008A5609" w:rsidP="009A375B">
            <w:pPr>
              <w:rPr>
                <w:rFonts w:ascii="Calibri" w:eastAsia="Times New Roman" w:hAnsi="Calibri" w:cs="Calibri"/>
                <w:b/>
                <w:bCs/>
                <w:color w:val="000000"/>
                <w:sz w:val="16"/>
                <w:szCs w:val="16"/>
                <w:lang w:eastAsia="bg-BG"/>
              </w:rPr>
            </w:pPr>
          </w:p>
        </w:tc>
        <w:tc>
          <w:tcPr>
            <w:tcW w:w="297" w:type="pct"/>
            <w:tcBorders>
              <w:top w:val="nil"/>
              <w:left w:val="nil"/>
              <w:bottom w:val="single" w:sz="8"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брой</w:t>
            </w:r>
          </w:p>
        </w:tc>
        <w:tc>
          <w:tcPr>
            <w:tcW w:w="512" w:type="pct"/>
            <w:tcBorders>
              <w:top w:val="nil"/>
              <w:left w:val="nil"/>
              <w:bottom w:val="single" w:sz="8" w:space="0" w:color="auto"/>
              <w:right w:val="nil"/>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ст/т</w:t>
            </w:r>
          </w:p>
        </w:tc>
        <w:tc>
          <w:tcPr>
            <w:tcW w:w="283" w:type="pct"/>
            <w:tcBorders>
              <w:top w:val="nil"/>
              <w:left w:val="single" w:sz="8" w:space="0" w:color="auto"/>
              <w:bottom w:val="single" w:sz="8" w:space="0" w:color="auto"/>
              <w:right w:val="single" w:sz="8" w:space="0" w:color="auto"/>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брой</w:t>
            </w:r>
          </w:p>
        </w:tc>
        <w:tc>
          <w:tcPr>
            <w:tcW w:w="488" w:type="pct"/>
            <w:tcBorders>
              <w:top w:val="nil"/>
              <w:left w:val="nil"/>
              <w:bottom w:val="single" w:sz="8" w:space="0" w:color="auto"/>
              <w:right w:val="single" w:sz="8" w:space="0" w:color="auto"/>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ст/т</w:t>
            </w:r>
          </w:p>
        </w:tc>
        <w:tc>
          <w:tcPr>
            <w:tcW w:w="286" w:type="pct"/>
            <w:tcBorders>
              <w:top w:val="nil"/>
              <w:left w:val="nil"/>
              <w:bottom w:val="single" w:sz="8" w:space="0" w:color="auto"/>
              <w:right w:val="single" w:sz="8" w:space="0" w:color="auto"/>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брой</w:t>
            </w:r>
          </w:p>
        </w:tc>
        <w:tc>
          <w:tcPr>
            <w:tcW w:w="494" w:type="pct"/>
            <w:tcBorders>
              <w:top w:val="nil"/>
              <w:left w:val="nil"/>
              <w:bottom w:val="single" w:sz="8" w:space="0" w:color="auto"/>
              <w:right w:val="single" w:sz="8" w:space="0" w:color="auto"/>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ст/т</w:t>
            </w:r>
          </w:p>
        </w:tc>
        <w:tc>
          <w:tcPr>
            <w:tcW w:w="270" w:type="pct"/>
            <w:tcBorders>
              <w:top w:val="nil"/>
              <w:left w:val="nil"/>
              <w:bottom w:val="single" w:sz="8" w:space="0" w:color="auto"/>
              <w:right w:val="single" w:sz="8" w:space="0" w:color="auto"/>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брой</w:t>
            </w:r>
          </w:p>
        </w:tc>
        <w:tc>
          <w:tcPr>
            <w:tcW w:w="418" w:type="pct"/>
            <w:tcBorders>
              <w:top w:val="nil"/>
              <w:left w:val="nil"/>
              <w:bottom w:val="single" w:sz="8" w:space="0" w:color="auto"/>
              <w:right w:val="single" w:sz="8" w:space="0" w:color="auto"/>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ст/т</w:t>
            </w:r>
          </w:p>
        </w:tc>
        <w:tc>
          <w:tcPr>
            <w:tcW w:w="270" w:type="pct"/>
            <w:tcBorders>
              <w:top w:val="nil"/>
              <w:left w:val="nil"/>
              <w:bottom w:val="single" w:sz="8" w:space="0" w:color="auto"/>
              <w:right w:val="single" w:sz="8" w:space="0" w:color="auto"/>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брой</w:t>
            </w:r>
          </w:p>
        </w:tc>
        <w:tc>
          <w:tcPr>
            <w:tcW w:w="465" w:type="pct"/>
            <w:tcBorders>
              <w:top w:val="nil"/>
              <w:left w:val="nil"/>
              <w:bottom w:val="single" w:sz="8" w:space="0" w:color="auto"/>
              <w:right w:val="single" w:sz="8" w:space="0" w:color="auto"/>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ст/т</w:t>
            </w:r>
          </w:p>
        </w:tc>
      </w:tr>
      <w:tr w:rsidR="008A5609" w:rsidRPr="008A5609" w:rsidTr="008A5609">
        <w:trPr>
          <w:trHeight w:val="255"/>
        </w:trPr>
        <w:tc>
          <w:tcPr>
            <w:tcW w:w="1217" w:type="pct"/>
            <w:tcBorders>
              <w:top w:val="nil"/>
              <w:left w:val="single" w:sz="8" w:space="0" w:color="auto"/>
              <w:bottom w:val="nil"/>
              <w:right w:val="nil"/>
            </w:tcBorders>
            <w:shd w:val="clear" w:color="auto" w:fill="auto"/>
            <w:noWrap/>
            <w:vAlign w:val="bottom"/>
            <w:hideMark/>
          </w:tcPr>
          <w:p w:rsidR="008A5609" w:rsidRPr="008A5609" w:rsidRDefault="008A5609" w:rsidP="009A375B">
            <w:pPr>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G  покрити</w:t>
            </w:r>
          </w:p>
        </w:tc>
        <w:tc>
          <w:tcPr>
            <w:tcW w:w="297"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351</w:t>
            </w:r>
          </w:p>
        </w:tc>
        <w:tc>
          <w:tcPr>
            <w:tcW w:w="51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119 778</w:t>
            </w:r>
          </w:p>
        </w:tc>
        <w:tc>
          <w:tcPr>
            <w:tcW w:w="28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425</w:t>
            </w:r>
          </w:p>
        </w:tc>
        <w:tc>
          <w:tcPr>
            <w:tcW w:w="48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172 975</w:t>
            </w:r>
          </w:p>
        </w:tc>
        <w:tc>
          <w:tcPr>
            <w:tcW w:w="286"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466</w:t>
            </w:r>
          </w:p>
        </w:tc>
        <w:tc>
          <w:tcPr>
            <w:tcW w:w="494"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165 355</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-74</w:t>
            </w:r>
          </w:p>
        </w:tc>
        <w:tc>
          <w:tcPr>
            <w:tcW w:w="41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-53 198</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-115</w:t>
            </w:r>
          </w:p>
        </w:tc>
        <w:tc>
          <w:tcPr>
            <w:tcW w:w="465"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-45 577</w:t>
            </w:r>
          </w:p>
        </w:tc>
      </w:tr>
      <w:tr w:rsidR="008A5609" w:rsidRPr="008A5609" w:rsidTr="008A5609">
        <w:trPr>
          <w:trHeight w:val="255"/>
        </w:trPr>
        <w:tc>
          <w:tcPr>
            <w:tcW w:w="1217" w:type="pct"/>
            <w:tcBorders>
              <w:top w:val="nil"/>
              <w:left w:val="single" w:sz="8" w:space="0" w:color="auto"/>
              <w:bottom w:val="nil"/>
              <w:right w:val="nil"/>
            </w:tcBorders>
            <w:shd w:val="clear" w:color="auto" w:fill="auto"/>
            <w:noWrap/>
            <w:vAlign w:val="bottom"/>
            <w:hideMark/>
          </w:tcPr>
          <w:p w:rsidR="008A5609" w:rsidRPr="008A5609" w:rsidRDefault="008A5609" w:rsidP="009A375B">
            <w:pPr>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Е   открити</w:t>
            </w:r>
          </w:p>
        </w:tc>
        <w:tc>
          <w:tcPr>
            <w:tcW w:w="297"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4 391</w:t>
            </w:r>
          </w:p>
        </w:tc>
        <w:tc>
          <w:tcPr>
            <w:tcW w:w="51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1 608 551</w:t>
            </w:r>
          </w:p>
        </w:tc>
        <w:tc>
          <w:tcPr>
            <w:tcW w:w="28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4 958</w:t>
            </w:r>
          </w:p>
        </w:tc>
        <w:tc>
          <w:tcPr>
            <w:tcW w:w="48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1 581 602</w:t>
            </w:r>
          </w:p>
        </w:tc>
        <w:tc>
          <w:tcPr>
            <w:tcW w:w="286"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5 068</w:t>
            </w:r>
          </w:p>
        </w:tc>
        <w:tc>
          <w:tcPr>
            <w:tcW w:w="494"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1 411 767</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-567</w:t>
            </w:r>
          </w:p>
        </w:tc>
        <w:tc>
          <w:tcPr>
            <w:tcW w:w="41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26 949</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-677</w:t>
            </w:r>
          </w:p>
        </w:tc>
        <w:tc>
          <w:tcPr>
            <w:tcW w:w="465"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196 783</w:t>
            </w:r>
          </w:p>
        </w:tc>
      </w:tr>
      <w:tr w:rsidR="008A5609" w:rsidRPr="008A5609" w:rsidTr="008A5609">
        <w:trPr>
          <w:trHeight w:val="255"/>
        </w:trPr>
        <w:tc>
          <w:tcPr>
            <w:tcW w:w="1217" w:type="pct"/>
            <w:tcBorders>
              <w:top w:val="nil"/>
              <w:left w:val="single" w:sz="8" w:space="0" w:color="auto"/>
              <w:bottom w:val="nil"/>
              <w:right w:val="nil"/>
            </w:tcBorders>
            <w:shd w:val="clear" w:color="auto" w:fill="auto"/>
            <w:noWrap/>
            <w:vAlign w:val="bottom"/>
            <w:hideMark/>
          </w:tcPr>
          <w:p w:rsidR="008A5609" w:rsidRPr="008A5609" w:rsidRDefault="008A5609" w:rsidP="009A375B">
            <w:pPr>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R платформени</w:t>
            </w:r>
          </w:p>
        </w:tc>
        <w:tc>
          <w:tcPr>
            <w:tcW w:w="297"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1 393</w:t>
            </w:r>
          </w:p>
        </w:tc>
        <w:tc>
          <w:tcPr>
            <w:tcW w:w="51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515 166</w:t>
            </w:r>
          </w:p>
        </w:tc>
        <w:tc>
          <w:tcPr>
            <w:tcW w:w="28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1 084</w:t>
            </w:r>
          </w:p>
        </w:tc>
        <w:tc>
          <w:tcPr>
            <w:tcW w:w="48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328 452</w:t>
            </w:r>
          </w:p>
        </w:tc>
        <w:tc>
          <w:tcPr>
            <w:tcW w:w="286"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1185</w:t>
            </w:r>
          </w:p>
        </w:tc>
        <w:tc>
          <w:tcPr>
            <w:tcW w:w="494"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302 075</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309</w:t>
            </w:r>
          </w:p>
        </w:tc>
        <w:tc>
          <w:tcPr>
            <w:tcW w:w="41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186 714</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208</w:t>
            </w:r>
          </w:p>
        </w:tc>
        <w:tc>
          <w:tcPr>
            <w:tcW w:w="465"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213 091</w:t>
            </w:r>
          </w:p>
        </w:tc>
      </w:tr>
      <w:tr w:rsidR="008A5609" w:rsidRPr="008A5609" w:rsidTr="008A5609">
        <w:trPr>
          <w:trHeight w:val="255"/>
        </w:trPr>
        <w:tc>
          <w:tcPr>
            <w:tcW w:w="1217" w:type="pct"/>
            <w:tcBorders>
              <w:top w:val="nil"/>
              <w:left w:val="single" w:sz="8" w:space="0" w:color="auto"/>
              <w:bottom w:val="nil"/>
              <w:right w:val="nil"/>
            </w:tcBorders>
            <w:shd w:val="clear" w:color="auto" w:fill="auto"/>
            <w:noWrap/>
            <w:vAlign w:val="bottom"/>
            <w:hideMark/>
          </w:tcPr>
          <w:p w:rsidR="008A5609" w:rsidRPr="008A5609" w:rsidRDefault="008A5609" w:rsidP="009A375B">
            <w:pPr>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S платформени, тежковози</w:t>
            </w:r>
          </w:p>
        </w:tc>
        <w:tc>
          <w:tcPr>
            <w:tcW w:w="297"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185</w:t>
            </w:r>
          </w:p>
        </w:tc>
        <w:tc>
          <w:tcPr>
            <w:tcW w:w="51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149 368</w:t>
            </w:r>
          </w:p>
        </w:tc>
        <w:tc>
          <w:tcPr>
            <w:tcW w:w="28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415</w:t>
            </w:r>
          </w:p>
        </w:tc>
        <w:tc>
          <w:tcPr>
            <w:tcW w:w="48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250 660</w:t>
            </w:r>
          </w:p>
        </w:tc>
        <w:tc>
          <w:tcPr>
            <w:tcW w:w="286"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133</w:t>
            </w:r>
          </w:p>
        </w:tc>
        <w:tc>
          <w:tcPr>
            <w:tcW w:w="494"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68 372</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-230</w:t>
            </w:r>
          </w:p>
        </w:tc>
        <w:tc>
          <w:tcPr>
            <w:tcW w:w="41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-101 292</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52</w:t>
            </w:r>
          </w:p>
        </w:tc>
        <w:tc>
          <w:tcPr>
            <w:tcW w:w="465"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80 995</w:t>
            </w:r>
          </w:p>
        </w:tc>
      </w:tr>
      <w:tr w:rsidR="008A5609" w:rsidRPr="008A5609" w:rsidTr="008A5609">
        <w:trPr>
          <w:trHeight w:val="255"/>
        </w:trPr>
        <w:tc>
          <w:tcPr>
            <w:tcW w:w="1217" w:type="pct"/>
            <w:tcBorders>
              <w:top w:val="nil"/>
              <w:left w:val="single" w:sz="8" w:space="0" w:color="auto"/>
              <w:bottom w:val="nil"/>
              <w:right w:val="nil"/>
            </w:tcBorders>
            <w:shd w:val="clear" w:color="auto" w:fill="auto"/>
            <w:noWrap/>
            <w:vAlign w:val="bottom"/>
            <w:hideMark/>
          </w:tcPr>
          <w:p w:rsidR="008A5609" w:rsidRPr="008A5609" w:rsidRDefault="008A5609" w:rsidP="009A375B">
            <w:pPr>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F седловидни, хопери</w:t>
            </w:r>
          </w:p>
        </w:tc>
        <w:tc>
          <w:tcPr>
            <w:tcW w:w="297"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509</w:t>
            </w:r>
          </w:p>
        </w:tc>
        <w:tc>
          <w:tcPr>
            <w:tcW w:w="51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177 010</w:t>
            </w:r>
          </w:p>
        </w:tc>
        <w:tc>
          <w:tcPr>
            <w:tcW w:w="28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493</w:t>
            </w:r>
          </w:p>
        </w:tc>
        <w:tc>
          <w:tcPr>
            <w:tcW w:w="48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124 729</w:t>
            </w:r>
          </w:p>
        </w:tc>
        <w:tc>
          <w:tcPr>
            <w:tcW w:w="286"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739</w:t>
            </w:r>
          </w:p>
        </w:tc>
        <w:tc>
          <w:tcPr>
            <w:tcW w:w="494"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151 498</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16</w:t>
            </w:r>
          </w:p>
        </w:tc>
        <w:tc>
          <w:tcPr>
            <w:tcW w:w="41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52 281</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-230</w:t>
            </w:r>
          </w:p>
        </w:tc>
        <w:tc>
          <w:tcPr>
            <w:tcW w:w="465"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25 512</w:t>
            </w:r>
          </w:p>
        </w:tc>
      </w:tr>
      <w:tr w:rsidR="008A5609" w:rsidRPr="008A5609" w:rsidTr="008A5609">
        <w:trPr>
          <w:trHeight w:val="255"/>
        </w:trPr>
        <w:tc>
          <w:tcPr>
            <w:tcW w:w="1217" w:type="pct"/>
            <w:tcBorders>
              <w:top w:val="nil"/>
              <w:left w:val="single" w:sz="8" w:space="0" w:color="auto"/>
              <w:bottom w:val="nil"/>
              <w:right w:val="nil"/>
            </w:tcBorders>
            <w:shd w:val="clear" w:color="auto" w:fill="auto"/>
            <w:noWrap/>
            <w:vAlign w:val="bottom"/>
            <w:hideMark/>
          </w:tcPr>
          <w:p w:rsidR="008A5609" w:rsidRPr="008A5609" w:rsidRDefault="008A5609" w:rsidP="009A375B">
            <w:pPr>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U зърновози</w:t>
            </w:r>
          </w:p>
        </w:tc>
        <w:tc>
          <w:tcPr>
            <w:tcW w:w="297"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843</w:t>
            </w:r>
          </w:p>
        </w:tc>
        <w:tc>
          <w:tcPr>
            <w:tcW w:w="51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263 702</w:t>
            </w:r>
          </w:p>
        </w:tc>
        <w:tc>
          <w:tcPr>
            <w:tcW w:w="28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485</w:t>
            </w:r>
          </w:p>
        </w:tc>
        <w:tc>
          <w:tcPr>
            <w:tcW w:w="48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166 355</w:t>
            </w:r>
          </w:p>
        </w:tc>
        <w:tc>
          <w:tcPr>
            <w:tcW w:w="286"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611</w:t>
            </w:r>
          </w:p>
        </w:tc>
        <w:tc>
          <w:tcPr>
            <w:tcW w:w="494"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174 540</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358</w:t>
            </w:r>
          </w:p>
        </w:tc>
        <w:tc>
          <w:tcPr>
            <w:tcW w:w="41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97 347</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232</w:t>
            </w:r>
          </w:p>
        </w:tc>
        <w:tc>
          <w:tcPr>
            <w:tcW w:w="465"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89 163</w:t>
            </w:r>
          </w:p>
        </w:tc>
      </w:tr>
      <w:tr w:rsidR="008A5609" w:rsidRPr="008A5609" w:rsidTr="008A5609">
        <w:trPr>
          <w:trHeight w:val="255"/>
        </w:trPr>
        <w:tc>
          <w:tcPr>
            <w:tcW w:w="1217" w:type="pct"/>
            <w:tcBorders>
              <w:top w:val="nil"/>
              <w:left w:val="single" w:sz="8" w:space="0" w:color="auto"/>
              <w:bottom w:val="nil"/>
              <w:right w:val="nil"/>
            </w:tcBorders>
            <w:shd w:val="clear" w:color="auto" w:fill="auto"/>
            <w:noWrap/>
            <w:vAlign w:val="bottom"/>
            <w:hideMark/>
          </w:tcPr>
          <w:p w:rsidR="008A5609" w:rsidRPr="008A5609" w:rsidRDefault="008A5609" w:rsidP="009A375B">
            <w:pPr>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Z цистерни</w:t>
            </w:r>
          </w:p>
        </w:tc>
        <w:tc>
          <w:tcPr>
            <w:tcW w:w="297"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1 499</w:t>
            </w:r>
          </w:p>
        </w:tc>
        <w:tc>
          <w:tcPr>
            <w:tcW w:w="51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859 039</w:t>
            </w:r>
          </w:p>
        </w:tc>
        <w:tc>
          <w:tcPr>
            <w:tcW w:w="28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993</w:t>
            </w:r>
          </w:p>
        </w:tc>
        <w:tc>
          <w:tcPr>
            <w:tcW w:w="48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362 445</w:t>
            </w:r>
          </w:p>
        </w:tc>
        <w:tc>
          <w:tcPr>
            <w:tcW w:w="286"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931</w:t>
            </w:r>
          </w:p>
        </w:tc>
        <w:tc>
          <w:tcPr>
            <w:tcW w:w="494"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290 726</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506</w:t>
            </w:r>
          </w:p>
        </w:tc>
        <w:tc>
          <w:tcPr>
            <w:tcW w:w="41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496 594</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568</w:t>
            </w:r>
          </w:p>
        </w:tc>
        <w:tc>
          <w:tcPr>
            <w:tcW w:w="465"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568 313</w:t>
            </w:r>
          </w:p>
        </w:tc>
      </w:tr>
      <w:tr w:rsidR="008A5609" w:rsidRPr="008A5609" w:rsidTr="008A5609">
        <w:trPr>
          <w:trHeight w:val="255"/>
        </w:trPr>
        <w:tc>
          <w:tcPr>
            <w:tcW w:w="1217" w:type="pct"/>
            <w:tcBorders>
              <w:top w:val="nil"/>
              <w:left w:val="single" w:sz="8" w:space="0" w:color="auto"/>
              <w:bottom w:val="nil"/>
              <w:right w:val="nil"/>
            </w:tcBorders>
            <w:shd w:val="clear" w:color="auto" w:fill="auto"/>
            <w:noWrap/>
            <w:vAlign w:val="bottom"/>
            <w:hideMark/>
          </w:tcPr>
          <w:p w:rsidR="008A5609" w:rsidRPr="008A5609" w:rsidRDefault="008A5609" w:rsidP="009A375B">
            <w:pPr>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U 932</w:t>
            </w:r>
          </w:p>
        </w:tc>
        <w:tc>
          <w:tcPr>
            <w:tcW w:w="297"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134</w:t>
            </w:r>
          </w:p>
        </w:tc>
        <w:tc>
          <w:tcPr>
            <w:tcW w:w="51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62 848</w:t>
            </w:r>
          </w:p>
        </w:tc>
        <w:tc>
          <w:tcPr>
            <w:tcW w:w="28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126</w:t>
            </w:r>
          </w:p>
        </w:tc>
        <w:tc>
          <w:tcPr>
            <w:tcW w:w="48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39 942</w:t>
            </w:r>
          </w:p>
        </w:tc>
        <w:tc>
          <w:tcPr>
            <w:tcW w:w="286"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103</w:t>
            </w:r>
          </w:p>
        </w:tc>
        <w:tc>
          <w:tcPr>
            <w:tcW w:w="494"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29 283</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8</w:t>
            </w:r>
          </w:p>
        </w:tc>
        <w:tc>
          <w:tcPr>
            <w:tcW w:w="41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22 906</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31</w:t>
            </w:r>
          </w:p>
        </w:tc>
        <w:tc>
          <w:tcPr>
            <w:tcW w:w="465"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33 565</w:t>
            </w:r>
          </w:p>
        </w:tc>
      </w:tr>
      <w:tr w:rsidR="008A5609" w:rsidRPr="008A5609" w:rsidTr="008A5609">
        <w:trPr>
          <w:trHeight w:val="255"/>
        </w:trPr>
        <w:tc>
          <w:tcPr>
            <w:tcW w:w="1217" w:type="pct"/>
            <w:tcBorders>
              <w:top w:val="nil"/>
              <w:left w:val="single" w:sz="8" w:space="0" w:color="auto"/>
              <w:bottom w:val="nil"/>
              <w:right w:val="nil"/>
            </w:tcBorders>
            <w:shd w:val="clear" w:color="auto" w:fill="auto"/>
            <w:noWrap/>
            <w:vAlign w:val="bottom"/>
            <w:hideMark/>
          </w:tcPr>
          <w:p w:rsidR="008A5609" w:rsidRPr="008A5609" w:rsidRDefault="008A5609" w:rsidP="009A375B">
            <w:pPr>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Н вагони с раздвижени стени</w:t>
            </w:r>
          </w:p>
        </w:tc>
        <w:tc>
          <w:tcPr>
            <w:tcW w:w="297"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83</w:t>
            </w:r>
          </w:p>
        </w:tc>
        <w:tc>
          <w:tcPr>
            <w:tcW w:w="51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26 981</w:t>
            </w:r>
          </w:p>
        </w:tc>
        <w:tc>
          <w:tcPr>
            <w:tcW w:w="28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81</w:t>
            </w:r>
          </w:p>
        </w:tc>
        <w:tc>
          <w:tcPr>
            <w:tcW w:w="48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35 154</w:t>
            </w:r>
          </w:p>
        </w:tc>
        <w:tc>
          <w:tcPr>
            <w:tcW w:w="286"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37</w:t>
            </w:r>
          </w:p>
        </w:tc>
        <w:tc>
          <w:tcPr>
            <w:tcW w:w="494"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14 448</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w:t>
            </w:r>
          </w:p>
        </w:tc>
        <w:tc>
          <w:tcPr>
            <w:tcW w:w="41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-8 173</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46</w:t>
            </w:r>
          </w:p>
        </w:tc>
        <w:tc>
          <w:tcPr>
            <w:tcW w:w="465"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12 533</w:t>
            </w:r>
          </w:p>
        </w:tc>
      </w:tr>
      <w:tr w:rsidR="008A5609" w:rsidRPr="008A5609" w:rsidTr="008A5609">
        <w:trPr>
          <w:trHeight w:val="270"/>
        </w:trPr>
        <w:tc>
          <w:tcPr>
            <w:tcW w:w="1217" w:type="pct"/>
            <w:tcBorders>
              <w:top w:val="nil"/>
              <w:left w:val="single" w:sz="8" w:space="0" w:color="auto"/>
              <w:bottom w:val="nil"/>
              <w:right w:val="nil"/>
            </w:tcBorders>
            <w:shd w:val="clear" w:color="auto" w:fill="auto"/>
            <w:noWrap/>
            <w:vAlign w:val="bottom"/>
            <w:hideMark/>
          </w:tcPr>
          <w:p w:rsidR="008A5609" w:rsidRPr="008A5609" w:rsidRDefault="008A5609" w:rsidP="009A375B">
            <w:pPr>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Пътнически вагони</w:t>
            </w:r>
          </w:p>
        </w:tc>
        <w:tc>
          <w:tcPr>
            <w:tcW w:w="297" w:type="pct"/>
            <w:tcBorders>
              <w:top w:val="nil"/>
              <w:left w:val="single" w:sz="8" w:space="0" w:color="auto"/>
              <w:bottom w:val="single" w:sz="8" w:space="0" w:color="auto"/>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w:t>
            </w:r>
          </w:p>
        </w:tc>
        <w:tc>
          <w:tcPr>
            <w:tcW w:w="51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951</w:t>
            </w:r>
          </w:p>
        </w:tc>
        <w:tc>
          <w:tcPr>
            <w:tcW w:w="28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8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86" w:type="pct"/>
            <w:tcBorders>
              <w:top w:val="nil"/>
              <w:left w:val="nil"/>
              <w:bottom w:val="single" w:sz="8" w:space="0" w:color="auto"/>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w:t>
            </w:r>
          </w:p>
        </w:tc>
        <w:tc>
          <w:tcPr>
            <w:tcW w:w="494" w:type="pct"/>
            <w:tcBorders>
              <w:top w:val="nil"/>
              <w:left w:val="nil"/>
              <w:bottom w:val="nil"/>
              <w:right w:val="single" w:sz="8" w:space="0" w:color="auto"/>
            </w:tcBorders>
            <w:shd w:val="clear" w:color="000000" w:fill="FFFFFF"/>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11</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w:t>
            </w:r>
          </w:p>
        </w:tc>
        <w:tc>
          <w:tcPr>
            <w:tcW w:w="418"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951</w:t>
            </w:r>
          </w:p>
        </w:tc>
        <w:tc>
          <w:tcPr>
            <w:tcW w:w="270"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w:t>
            </w:r>
          </w:p>
        </w:tc>
        <w:tc>
          <w:tcPr>
            <w:tcW w:w="465"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940</w:t>
            </w:r>
          </w:p>
        </w:tc>
      </w:tr>
      <w:tr w:rsidR="008A5609" w:rsidRPr="008A5609" w:rsidTr="008A5609">
        <w:trPr>
          <w:trHeight w:val="270"/>
        </w:trPr>
        <w:tc>
          <w:tcPr>
            <w:tcW w:w="1217" w:type="pct"/>
            <w:tcBorders>
              <w:top w:val="single" w:sz="8" w:space="0" w:color="auto"/>
              <w:left w:val="single" w:sz="8" w:space="0" w:color="auto"/>
              <w:bottom w:val="double" w:sz="6" w:space="0" w:color="auto"/>
              <w:right w:val="nil"/>
            </w:tcBorders>
            <w:shd w:val="clear" w:color="auto" w:fill="auto"/>
            <w:noWrap/>
            <w:vAlign w:val="bottom"/>
            <w:hideMark/>
          </w:tcPr>
          <w:p w:rsidR="008A5609" w:rsidRPr="008A5609" w:rsidRDefault="008A5609" w:rsidP="009A375B">
            <w:pPr>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Общо</w:t>
            </w:r>
          </w:p>
        </w:tc>
        <w:tc>
          <w:tcPr>
            <w:tcW w:w="297" w:type="pct"/>
            <w:tcBorders>
              <w:top w:val="nil"/>
              <w:left w:val="single" w:sz="8" w:space="0" w:color="auto"/>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9 391</w:t>
            </w:r>
          </w:p>
        </w:tc>
        <w:tc>
          <w:tcPr>
            <w:tcW w:w="512"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3 783 393</w:t>
            </w:r>
          </w:p>
        </w:tc>
        <w:tc>
          <w:tcPr>
            <w:tcW w:w="283"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9 060</w:t>
            </w:r>
          </w:p>
        </w:tc>
        <w:tc>
          <w:tcPr>
            <w:tcW w:w="488"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3 062 314</w:t>
            </w:r>
          </w:p>
        </w:tc>
        <w:tc>
          <w:tcPr>
            <w:tcW w:w="286" w:type="pct"/>
            <w:tcBorders>
              <w:top w:val="nil"/>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9 274</w:t>
            </w:r>
          </w:p>
        </w:tc>
        <w:tc>
          <w:tcPr>
            <w:tcW w:w="494"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2 608 076</w:t>
            </w:r>
          </w:p>
        </w:tc>
        <w:tc>
          <w:tcPr>
            <w:tcW w:w="270"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331</w:t>
            </w:r>
          </w:p>
        </w:tc>
        <w:tc>
          <w:tcPr>
            <w:tcW w:w="418"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721 079</w:t>
            </w:r>
          </w:p>
        </w:tc>
        <w:tc>
          <w:tcPr>
            <w:tcW w:w="270"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117</w:t>
            </w:r>
          </w:p>
        </w:tc>
        <w:tc>
          <w:tcPr>
            <w:tcW w:w="465"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1 175 318</w:t>
            </w:r>
          </w:p>
        </w:tc>
      </w:tr>
    </w:tbl>
    <w:p w:rsidR="008A5609" w:rsidRDefault="008A5609" w:rsidP="008A5609">
      <w:pPr>
        <w:jc w:val="both"/>
      </w:pPr>
    </w:p>
    <w:p w:rsidR="008A5609" w:rsidRDefault="008A5609" w:rsidP="008A5609">
      <w:pPr>
        <w:jc w:val="both"/>
        <w:rPr>
          <w:lang w:val="en-US"/>
        </w:rPr>
      </w:pPr>
      <w:r w:rsidRPr="0007185E">
        <w:t xml:space="preserve">От  горната таблица е видно, че текущото поддържане на товарните вагони към </w:t>
      </w:r>
      <w:r>
        <w:t>3</w:t>
      </w:r>
      <w:r>
        <w:rPr>
          <w:lang w:val="en-US"/>
        </w:rPr>
        <w:t>1</w:t>
      </w:r>
      <w:r w:rsidRPr="00725718">
        <w:t>.</w:t>
      </w:r>
      <w:r>
        <w:t>1</w:t>
      </w:r>
      <w:r>
        <w:rPr>
          <w:lang w:val="en-US"/>
        </w:rPr>
        <w:t>2</w:t>
      </w:r>
      <w:r w:rsidRPr="00725718">
        <w:t>.201</w:t>
      </w:r>
      <w:r>
        <w:t>9</w:t>
      </w:r>
      <w:r w:rsidRPr="0007185E">
        <w:t xml:space="preserve"> година се изпълнява на </w:t>
      </w:r>
      <w:r>
        <w:t xml:space="preserve">104 </w:t>
      </w:r>
      <w:r w:rsidRPr="00725718">
        <w:rPr>
          <w:lang w:val="ru-RU"/>
        </w:rPr>
        <w:t xml:space="preserve">% </w:t>
      </w:r>
      <w:r w:rsidRPr="00725718">
        <w:t>спрямо</w:t>
      </w:r>
      <w:r w:rsidRPr="0007185E">
        <w:t xml:space="preserve"> бюджета за същия период на 201</w:t>
      </w:r>
      <w:r>
        <w:t xml:space="preserve">9 </w:t>
      </w:r>
      <w:r w:rsidRPr="0007185E">
        <w:t>г. Отремонтирани са</w:t>
      </w:r>
      <w:r>
        <w:t xml:space="preserve"> </w:t>
      </w:r>
      <w:r>
        <w:br/>
      </w:r>
      <w:r>
        <w:rPr>
          <w:lang w:val="en-US"/>
        </w:rPr>
        <w:t xml:space="preserve">9 </w:t>
      </w:r>
      <w:r>
        <w:t>3</w:t>
      </w:r>
      <w:r>
        <w:rPr>
          <w:lang w:val="en-US"/>
        </w:rPr>
        <w:t>9</w:t>
      </w:r>
      <w:r>
        <w:t>1</w:t>
      </w:r>
      <w:r w:rsidRPr="0007185E">
        <w:t xml:space="preserve"> вагона, които са </w:t>
      </w:r>
      <w:r>
        <w:t>с</w:t>
      </w:r>
      <w:r>
        <w:rPr>
          <w:lang w:val="en-US"/>
        </w:rPr>
        <w:t xml:space="preserve"> </w:t>
      </w:r>
      <w:r>
        <w:t>331</w:t>
      </w:r>
      <w:r w:rsidRPr="00725718">
        <w:rPr>
          <w:lang w:val="ru-RU"/>
        </w:rPr>
        <w:t xml:space="preserve"> </w:t>
      </w:r>
      <w:r w:rsidRPr="00725718">
        <w:t>броя</w:t>
      </w:r>
      <w:r w:rsidRPr="0007185E">
        <w:t xml:space="preserve"> по</w:t>
      </w:r>
      <w:r>
        <w:t xml:space="preserve">вече </w:t>
      </w:r>
      <w:r w:rsidRPr="0007185E">
        <w:t xml:space="preserve">от предвидените </w:t>
      </w:r>
      <w:r>
        <w:t>в</w:t>
      </w:r>
      <w:r w:rsidRPr="0007185E">
        <w:t xml:space="preserve"> бюджета. Спрямо отчета за предходната година изпълнението е </w:t>
      </w:r>
      <w:r w:rsidRPr="00925E83">
        <w:rPr>
          <w:lang w:val="ru-RU"/>
        </w:rPr>
        <w:t>1</w:t>
      </w:r>
      <w:r>
        <w:rPr>
          <w:lang w:val="ru-RU"/>
        </w:rPr>
        <w:t>01</w:t>
      </w:r>
      <w:r w:rsidRPr="0007185E">
        <w:t xml:space="preserve">%, отремонтирани са </w:t>
      </w:r>
      <w:r>
        <w:t>със 117</w:t>
      </w:r>
      <w:r w:rsidRPr="00725718">
        <w:t xml:space="preserve"> броя</w:t>
      </w:r>
      <w:r w:rsidRPr="0007185E">
        <w:t xml:space="preserve"> вагони</w:t>
      </w:r>
      <w:r>
        <w:rPr>
          <w:lang w:val="en-US"/>
        </w:rPr>
        <w:t xml:space="preserve"> </w:t>
      </w:r>
      <w:r>
        <w:t>повече</w:t>
      </w:r>
      <w:r w:rsidRPr="0007185E">
        <w:t xml:space="preserve">. </w:t>
      </w:r>
      <w:r w:rsidRPr="006B385A">
        <w:t xml:space="preserve">Във ВРЦ е извършено удължаване с едногодишен период на годови ревизии </w:t>
      </w:r>
      <w:r w:rsidRPr="00CB6AD0">
        <w:t xml:space="preserve">на </w:t>
      </w:r>
      <w:r w:rsidRPr="00CB6AD0">
        <w:rPr>
          <w:lang w:val="en-US"/>
        </w:rPr>
        <w:t>6</w:t>
      </w:r>
      <w:r w:rsidRPr="00CB6AD0">
        <w:t>83 вагона</w:t>
      </w:r>
      <w:r w:rsidRPr="006B385A">
        <w:t>, които не са включени в плана за текущ и среден ремонт.</w:t>
      </w:r>
    </w:p>
    <w:p w:rsidR="008A5609" w:rsidRPr="00F8139A" w:rsidRDefault="008A5609" w:rsidP="008A5609">
      <w:pPr>
        <w:jc w:val="both"/>
        <w:rPr>
          <w:lang w:val="en-US"/>
        </w:rPr>
      </w:pPr>
    </w:p>
    <w:p w:rsidR="008A5609" w:rsidRPr="00751745" w:rsidRDefault="008A5609" w:rsidP="008A5609">
      <w:pPr>
        <w:jc w:val="both"/>
        <w:rPr>
          <w:lang w:val="ru-RU"/>
        </w:rPr>
      </w:pPr>
    </w:p>
    <w:p w:rsidR="008A5609" w:rsidRDefault="008A5609" w:rsidP="008A5609">
      <w:pPr>
        <w:spacing w:after="120"/>
        <w:jc w:val="both"/>
        <w:rPr>
          <w:b/>
          <w:lang w:val="en-US"/>
        </w:rPr>
      </w:pPr>
      <w:r w:rsidRPr="0007185E">
        <w:rPr>
          <w:b/>
        </w:rPr>
        <w:lastRenderedPageBreak/>
        <w:t>Изпълнение на БП за среден ремонт на товарни вагони</w:t>
      </w:r>
    </w:p>
    <w:tbl>
      <w:tblPr>
        <w:tblW w:w="5000" w:type="pct"/>
        <w:tblCellMar>
          <w:left w:w="70" w:type="dxa"/>
          <w:right w:w="70" w:type="dxa"/>
        </w:tblCellMar>
        <w:tblLook w:val="04A0" w:firstRow="1" w:lastRow="0" w:firstColumn="1" w:lastColumn="0" w:noHBand="0" w:noVBand="1"/>
      </w:tblPr>
      <w:tblGrid>
        <w:gridCol w:w="2420"/>
        <w:gridCol w:w="581"/>
        <w:gridCol w:w="1045"/>
        <w:gridCol w:w="547"/>
        <w:gridCol w:w="957"/>
        <w:gridCol w:w="561"/>
        <w:gridCol w:w="1007"/>
        <w:gridCol w:w="549"/>
        <w:gridCol w:w="885"/>
        <w:gridCol w:w="549"/>
        <w:gridCol w:w="885"/>
      </w:tblGrid>
      <w:tr w:rsidR="008A5609" w:rsidRPr="008A5609" w:rsidTr="008A5609">
        <w:trPr>
          <w:trHeight w:val="270"/>
        </w:trPr>
        <w:tc>
          <w:tcPr>
            <w:tcW w:w="1212" w:type="pct"/>
            <w:tcBorders>
              <w:top w:val="single" w:sz="8" w:space="0" w:color="auto"/>
              <w:left w:val="single" w:sz="8" w:space="0" w:color="auto"/>
              <w:bottom w:val="nil"/>
              <w:right w:val="single" w:sz="8" w:space="0" w:color="auto"/>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Вид на вагона</w:t>
            </w:r>
          </w:p>
        </w:tc>
        <w:tc>
          <w:tcPr>
            <w:tcW w:w="814" w:type="pct"/>
            <w:gridSpan w:val="2"/>
            <w:tcBorders>
              <w:top w:val="single" w:sz="8" w:space="0" w:color="auto"/>
              <w:left w:val="nil"/>
              <w:bottom w:val="nil"/>
              <w:right w:val="single" w:sz="8" w:space="0" w:color="000000"/>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Отчет</w:t>
            </w:r>
          </w:p>
        </w:tc>
        <w:tc>
          <w:tcPr>
            <w:tcW w:w="753" w:type="pct"/>
            <w:gridSpan w:val="2"/>
            <w:tcBorders>
              <w:top w:val="single" w:sz="8" w:space="0" w:color="auto"/>
              <w:left w:val="nil"/>
              <w:bottom w:val="nil"/>
              <w:right w:val="single" w:sz="8" w:space="0" w:color="000000"/>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Бюджет</w:t>
            </w:r>
          </w:p>
        </w:tc>
        <w:tc>
          <w:tcPr>
            <w:tcW w:w="785" w:type="pct"/>
            <w:gridSpan w:val="2"/>
            <w:tcBorders>
              <w:top w:val="single" w:sz="8" w:space="0" w:color="auto"/>
              <w:left w:val="nil"/>
              <w:bottom w:val="nil"/>
              <w:right w:val="single" w:sz="8" w:space="0" w:color="000000"/>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Отчет</w:t>
            </w:r>
          </w:p>
        </w:tc>
        <w:tc>
          <w:tcPr>
            <w:tcW w:w="1436" w:type="pct"/>
            <w:gridSpan w:val="4"/>
            <w:tcBorders>
              <w:top w:val="single" w:sz="8" w:space="0" w:color="auto"/>
              <w:left w:val="nil"/>
              <w:bottom w:val="single" w:sz="8" w:space="0" w:color="auto"/>
              <w:right w:val="single" w:sz="8" w:space="0" w:color="000000"/>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изпълн. +/-</w:t>
            </w:r>
          </w:p>
        </w:tc>
      </w:tr>
      <w:tr w:rsidR="008A5609" w:rsidRPr="008A5609" w:rsidTr="008A5609">
        <w:trPr>
          <w:trHeight w:val="270"/>
        </w:trPr>
        <w:tc>
          <w:tcPr>
            <w:tcW w:w="1212"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 </w:t>
            </w:r>
          </w:p>
        </w:tc>
        <w:tc>
          <w:tcPr>
            <w:tcW w:w="814" w:type="pct"/>
            <w:gridSpan w:val="2"/>
            <w:tcBorders>
              <w:top w:val="nil"/>
              <w:left w:val="nil"/>
              <w:bottom w:val="single" w:sz="8" w:space="0" w:color="auto"/>
              <w:right w:val="single" w:sz="8" w:space="0" w:color="000000"/>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 xml:space="preserve">  2019 г.</w:t>
            </w:r>
          </w:p>
        </w:tc>
        <w:tc>
          <w:tcPr>
            <w:tcW w:w="753" w:type="pct"/>
            <w:gridSpan w:val="2"/>
            <w:tcBorders>
              <w:top w:val="nil"/>
              <w:left w:val="nil"/>
              <w:bottom w:val="single" w:sz="8" w:space="0" w:color="auto"/>
              <w:right w:val="single" w:sz="8" w:space="0" w:color="000000"/>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 xml:space="preserve">  2019 г.</w:t>
            </w:r>
          </w:p>
        </w:tc>
        <w:tc>
          <w:tcPr>
            <w:tcW w:w="785" w:type="pct"/>
            <w:gridSpan w:val="2"/>
            <w:tcBorders>
              <w:top w:val="nil"/>
              <w:left w:val="nil"/>
              <w:bottom w:val="single" w:sz="8" w:space="0" w:color="auto"/>
              <w:right w:val="single" w:sz="8" w:space="0" w:color="000000"/>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 xml:space="preserve">  2018 г.</w:t>
            </w:r>
          </w:p>
        </w:tc>
        <w:tc>
          <w:tcPr>
            <w:tcW w:w="718" w:type="pct"/>
            <w:gridSpan w:val="2"/>
            <w:tcBorders>
              <w:top w:val="single" w:sz="8" w:space="0" w:color="auto"/>
              <w:left w:val="nil"/>
              <w:bottom w:val="single" w:sz="8" w:space="0" w:color="auto"/>
              <w:right w:val="single" w:sz="8" w:space="0" w:color="000000"/>
            </w:tcBorders>
            <w:shd w:val="clear" w:color="auto" w:fill="auto"/>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отчет/бюджет</w:t>
            </w:r>
          </w:p>
        </w:tc>
        <w:tc>
          <w:tcPr>
            <w:tcW w:w="718" w:type="pct"/>
            <w:gridSpan w:val="2"/>
            <w:tcBorders>
              <w:top w:val="single" w:sz="8" w:space="0" w:color="auto"/>
              <w:left w:val="nil"/>
              <w:bottom w:val="single" w:sz="8" w:space="0" w:color="auto"/>
              <w:right w:val="single" w:sz="8" w:space="0" w:color="000000"/>
            </w:tcBorders>
            <w:shd w:val="clear" w:color="auto" w:fill="auto"/>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 xml:space="preserve">отчет /отчет </w:t>
            </w:r>
          </w:p>
        </w:tc>
      </w:tr>
      <w:tr w:rsidR="008A5609" w:rsidRPr="008A5609" w:rsidTr="008A5609">
        <w:trPr>
          <w:trHeight w:val="270"/>
        </w:trPr>
        <w:tc>
          <w:tcPr>
            <w:tcW w:w="1212" w:type="pct"/>
            <w:tcBorders>
              <w:top w:val="nil"/>
              <w:left w:val="single" w:sz="8" w:space="0" w:color="auto"/>
              <w:bottom w:val="single" w:sz="8" w:space="0" w:color="auto"/>
              <w:right w:val="single" w:sz="8" w:space="0" w:color="auto"/>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 </w:t>
            </w:r>
          </w:p>
        </w:tc>
        <w:tc>
          <w:tcPr>
            <w:tcW w:w="291" w:type="pct"/>
            <w:tcBorders>
              <w:top w:val="nil"/>
              <w:left w:val="nil"/>
              <w:bottom w:val="single" w:sz="8" w:space="0" w:color="auto"/>
              <w:right w:val="single" w:sz="8" w:space="0" w:color="auto"/>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брой</w:t>
            </w:r>
          </w:p>
        </w:tc>
        <w:tc>
          <w:tcPr>
            <w:tcW w:w="522" w:type="pct"/>
            <w:tcBorders>
              <w:top w:val="nil"/>
              <w:left w:val="nil"/>
              <w:bottom w:val="single" w:sz="8" w:space="0" w:color="auto"/>
              <w:right w:val="single" w:sz="8" w:space="0" w:color="auto"/>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ст/т</w:t>
            </w:r>
          </w:p>
        </w:tc>
        <w:tc>
          <w:tcPr>
            <w:tcW w:w="274" w:type="pct"/>
            <w:tcBorders>
              <w:top w:val="nil"/>
              <w:left w:val="nil"/>
              <w:bottom w:val="single" w:sz="8" w:space="0" w:color="auto"/>
              <w:right w:val="single" w:sz="8" w:space="0" w:color="auto"/>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брой</w:t>
            </w:r>
          </w:p>
        </w:tc>
        <w:tc>
          <w:tcPr>
            <w:tcW w:w="479" w:type="pct"/>
            <w:tcBorders>
              <w:top w:val="nil"/>
              <w:left w:val="nil"/>
              <w:bottom w:val="single" w:sz="8" w:space="0" w:color="auto"/>
              <w:right w:val="single" w:sz="8" w:space="0" w:color="auto"/>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ст/т</w:t>
            </w:r>
          </w:p>
        </w:tc>
        <w:tc>
          <w:tcPr>
            <w:tcW w:w="281" w:type="pct"/>
            <w:tcBorders>
              <w:top w:val="nil"/>
              <w:left w:val="nil"/>
              <w:bottom w:val="single" w:sz="8" w:space="0" w:color="auto"/>
              <w:right w:val="single" w:sz="8" w:space="0" w:color="auto"/>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брой</w:t>
            </w:r>
          </w:p>
        </w:tc>
        <w:tc>
          <w:tcPr>
            <w:tcW w:w="504" w:type="pct"/>
            <w:tcBorders>
              <w:top w:val="nil"/>
              <w:left w:val="nil"/>
              <w:bottom w:val="single" w:sz="8" w:space="0" w:color="auto"/>
              <w:right w:val="single" w:sz="8" w:space="0" w:color="auto"/>
            </w:tcBorders>
            <w:shd w:val="clear" w:color="auto" w:fill="auto"/>
            <w:noWrap/>
            <w:vAlign w:val="center"/>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ст/т</w:t>
            </w:r>
          </w:p>
        </w:tc>
        <w:tc>
          <w:tcPr>
            <w:tcW w:w="275" w:type="pct"/>
            <w:tcBorders>
              <w:top w:val="nil"/>
              <w:left w:val="nil"/>
              <w:bottom w:val="single" w:sz="8" w:space="0" w:color="auto"/>
              <w:right w:val="single" w:sz="8" w:space="0" w:color="auto"/>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брой</w:t>
            </w:r>
          </w:p>
        </w:tc>
        <w:tc>
          <w:tcPr>
            <w:tcW w:w="443" w:type="pct"/>
            <w:tcBorders>
              <w:top w:val="nil"/>
              <w:left w:val="nil"/>
              <w:bottom w:val="single" w:sz="8" w:space="0" w:color="auto"/>
              <w:right w:val="single" w:sz="8" w:space="0" w:color="auto"/>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ст/т</w:t>
            </w:r>
          </w:p>
        </w:tc>
        <w:tc>
          <w:tcPr>
            <w:tcW w:w="275" w:type="pct"/>
            <w:tcBorders>
              <w:top w:val="nil"/>
              <w:left w:val="nil"/>
              <w:bottom w:val="single" w:sz="8" w:space="0" w:color="auto"/>
              <w:right w:val="single" w:sz="8" w:space="0" w:color="auto"/>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брой</w:t>
            </w:r>
          </w:p>
        </w:tc>
        <w:tc>
          <w:tcPr>
            <w:tcW w:w="443" w:type="pct"/>
            <w:tcBorders>
              <w:top w:val="nil"/>
              <w:left w:val="nil"/>
              <w:bottom w:val="single" w:sz="8" w:space="0" w:color="auto"/>
              <w:right w:val="single" w:sz="8" w:space="0" w:color="auto"/>
            </w:tcBorders>
            <w:shd w:val="clear" w:color="auto" w:fill="auto"/>
            <w:noWrap/>
            <w:vAlign w:val="bottom"/>
            <w:hideMark/>
          </w:tcPr>
          <w:p w:rsidR="008A5609" w:rsidRPr="008A5609" w:rsidRDefault="008A5609" w:rsidP="009A375B">
            <w:pPr>
              <w:jc w:val="center"/>
              <w:rPr>
                <w:rFonts w:ascii="Calibri" w:eastAsia="Times New Roman" w:hAnsi="Calibri" w:cs="Calibri"/>
                <w:b/>
                <w:bCs/>
                <w:color w:val="000000"/>
                <w:sz w:val="16"/>
                <w:szCs w:val="16"/>
                <w:lang w:eastAsia="bg-BG"/>
              </w:rPr>
            </w:pPr>
            <w:r w:rsidRPr="008A5609">
              <w:rPr>
                <w:rFonts w:ascii="Calibri" w:eastAsia="Times New Roman" w:hAnsi="Calibri" w:cs="Calibri"/>
                <w:b/>
                <w:bCs/>
                <w:color w:val="000000"/>
                <w:sz w:val="16"/>
                <w:szCs w:val="16"/>
                <w:lang w:eastAsia="bg-BG"/>
              </w:rPr>
              <w:t>ст/т</w:t>
            </w:r>
          </w:p>
        </w:tc>
      </w:tr>
      <w:tr w:rsidR="008A5609" w:rsidRPr="008A5609" w:rsidTr="008A5609">
        <w:trPr>
          <w:trHeight w:val="255"/>
        </w:trPr>
        <w:tc>
          <w:tcPr>
            <w:tcW w:w="1212" w:type="pct"/>
            <w:tcBorders>
              <w:top w:val="nil"/>
              <w:left w:val="single" w:sz="8" w:space="0" w:color="auto"/>
              <w:bottom w:val="nil"/>
              <w:right w:val="single" w:sz="8" w:space="0" w:color="auto"/>
            </w:tcBorders>
            <w:shd w:val="clear" w:color="000000" w:fill="FFFFFF"/>
            <w:noWrap/>
            <w:vAlign w:val="center"/>
            <w:hideMark/>
          </w:tcPr>
          <w:p w:rsidR="008A5609" w:rsidRPr="008A5609" w:rsidRDefault="008A5609" w:rsidP="009A375B">
            <w:pPr>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G  покрити</w:t>
            </w:r>
          </w:p>
        </w:tc>
        <w:tc>
          <w:tcPr>
            <w:tcW w:w="291"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52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4"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79"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81"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504"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r>
      <w:tr w:rsidR="008A5609" w:rsidRPr="008A5609" w:rsidTr="008A5609">
        <w:trPr>
          <w:trHeight w:val="255"/>
        </w:trPr>
        <w:tc>
          <w:tcPr>
            <w:tcW w:w="1212" w:type="pct"/>
            <w:tcBorders>
              <w:top w:val="nil"/>
              <w:left w:val="single" w:sz="8" w:space="0" w:color="auto"/>
              <w:bottom w:val="nil"/>
              <w:right w:val="single" w:sz="8" w:space="0" w:color="auto"/>
            </w:tcBorders>
            <w:shd w:val="clear" w:color="000000" w:fill="FFFFFF"/>
            <w:noWrap/>
            <w:vAlign w:val="center"/>
            <w:hideMark/>
          </w:tcPr>
          <w:p w:rsidR="008A5609" w:rsidRPr="008A5609" w:rsidRDefault="008A5609" w:rsidP="009A375B">
            <w:pPr>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H покрити</w:t>
            </w:r>
          </w:p>
        </w:tc>
        <w:tc>
          <w:tcPr>
            <w:tcW w:w="291"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52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4"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79"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81"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504"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r>
      <w:tr w:rsidR="008A5609" w:rsidRPr="008A5609" w:rsidTr="008A5609">
        <w:trPr>
          <w:trHeight w:val="255"/>
        </w:trPr>
        <w:tc>
          <w:tcPr>
            <w:tcW w:w="1212" w:type="pct"/>
            <w:tcBorders>
              <w:top w:val="nil"/>
              <w:left w:val="single" w:sz="8" w:space="0" w:color="auto"/>
              <w:bottom w:val="nil"/>
              <w:right w:val="nil"/>
            </w:tcBorders>
            <w:shd w:val="clear" w:color="000000" w:fill="FFFFFF"/>
            <w:noWrap/>
            <w:vAlign w:val="center"/>
            <w:hideMark/>
          </w:tcPr>
          <w:p w:rsidR="008A5609" w:rsidRPr="008A5609" w:rsidRDefault="008A5609" w:rsidP="009A375B">
            <w:pPr>
              <w:rPr>
                <w:rFonts w:ascii="Calibri" w:eastAsia="Times New Roman" w:hAnsi="Calibri" w:cs="Calibri"/>
                <w:sz w:val="16"/>
                <w:szCs w:val="16"/>
                <w:lang w:eastAsia="bg-BG"/>
              </w:rPr>
            </w:pPr>
            <w:r w:rsidRPr="008A5609">
              <w:rPr>
                <w:rFonts w:ascii="Calibri" w:eastAsia="Times New Roman" w:hAnsi="Calibri" w:cs="Calibri"/>
                <w:sz w:val="16"/>
                <w:szCs w:val="16"/>
                <w:lang w:eastAsia="bg-BG"/>
              </w:rPr>
              <w:t>Е   открити</w:t>
            </w:r>
          </w:p>
        </w:tc>
        <w:tc>
          <w:tcPr>
            <w:tcW w:w="291"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209</w:t>
            </w:r>
          </w:p>
        </w:tc>
        <w:tc>
          <w:tcPr>
            <w:tcW w:w="52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743 607</w:t>
            </w:r>
          </w:p>
        </w:tc>
        <w:tc>
          <w:tcPr>
            <w:tcW w:w="274"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200</w:t>
            </w:r>
          </w:p>
        </w:tc>
        <w:tc>
          <w:tcPr>
            <w:tcW w:w="479"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1 007 832</w:t>
            </w:r>
          </w:p>
        </w:tc>
        <w:tc>
          <w:tcPr>
            <w:tcW w:w="281"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167</w:t>
            </w:r>
          </w:p>
        </w:tc>
        <w:tc>
          <w:tcPr>
            <w:tcW w:w="504"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579 736</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9</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-264 225</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42</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163 871</w:t>
            </w:r>
          </w:p>
        </w:tc>
      </w:tr>
      <w:tr w:rsidR="008A5609" w:rsidRPr="008A5609" w:rsidTr="008A5609">
        <w:trPr>
          <w:trHeight w:val="255"/>
        </w:trPr>
        <w:tc>
          <w:tcPr>
            <w:tcW w:w="1212" w:type="pct"/>
            <w:tcBorders>
              <w:top w:val="nil"/>
              <w:left w:val="single" w:sz="8" w:space="0" w:color="auto"/>
              <w:bottom w:val="nil"/>
              <w:right w:val="nil"/>
            </w:tcBorders>
            <w:shd w:val="clear" w:color="000000" w:fill="FFFFFF"/>
            <w:noWrap/>
            <w:vAlign w:val="center"/>
            <w:hideMark/>
          </w:tcPr>
          <w:p w:rsidR="008A5609" w:rsidRPr="008A5609" w:rsidRDefault="008A5609" w:rsidP="009A375B">
            <w:pPr>
              <w:rPr>
                <w:rFonts w:ascii="Calibri" w:eastAsia="Times New Roman" w:hAnsi="Calibri" w:cs="Calibri"/>
                <w:sz w:val="16"/>
                <w:szCs w:val="16"/>
                <w:lang w:eastAsia="bg-BG"/>
              </w:rPr>
            </w:pPr>
            <w:r w:rsidRPr="008A5609">
              <w:rPr>
                <w:rFonts w:ascii="Calibri" w:eastAsia="Times New Roman" w:hAnsi="Calibri" w:cs="Calibri"/>
                <w:sz w:val="16"/>
                <w:szCs w:val="16"/>
                <w:lang w:eastAsia="bg-BG"/>
              </w:rPr>
              <w:t>R платформени</w:t>
            </w:r>
          </w:p>
        </w:tc>
        <w:tc>
          <w:tcPr>
            <w:tcW w:w="291"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31</w:t>
            </w:r>
          </w:p>
        </w:tc>
        <w:tc>
          <w:tcPr>
            <w:tcW w:w="52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92 971</w:t>
            </w:r>
          </w:p>
        </w:tc>
        <w:tc>
          <w:tcPr>
            <w:tcW w:w="274"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100</w:t>
            </w:r>
          </w:p>
        </w:tc>
        <w:tc>
          <w:tcPr>
            <w:tcW w:w="479"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468 300</w:t>
            </w:r>
          </w:p>
        </w:tc>
        <w:tc>
          <w:tcPr>
            <w:tcW w:w="281"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23</w:t>
            </w:r>
          </w:p>
        </w:tc>
        <w:tc>
          <w:tcPr>
            <w:tcW w:w="504"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91 717</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-69</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-375 329</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8</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1 254</w:t>
            </w:r>
          </w:p>
        </w:tc>
      </w:tr>
      <w:tr w:rsidR="008A5609" w:rsidRPr="008A5609" w:rsidTr="008A5609">
        <w:trPr>
          <w:trHeight w:val="255"/>
        </w:trPr>
        <w:tc>
          <w:tcPr>
            <w:tcW w:w="1212" w:type="pct"/>
            <w:tcBorders>
              <w:top w:val="nil"/>
              <w:left w:val="single" w:sz="8" w:space="0" w:color="auto"/>
              <w:bottom w:val="nil"/>
              <w:right w:val="nil"/>
            </w:tcBorders>
            <w:shd w:val="clear" w:color="000000" w:fill="FFFFFF"/>
            <w:noWrap/>
            <w:vAlign w:val="center"/>
            <w:hideMark/>
          </w:tcPr>
          <w:p w:rsidR="008A5609" w:rsidRPr="008A5609" w:rsidRDefault="008A5609" w:rsidP="009A375B">
            <w:pPr>
              <w:rPr>
                <w:rFonts w:ascii="Calibri" w:eastAsia="Times New Roman" w:hAnsi="Calibri" w:cs="Calibri"/>
                <w:sz w:val="16"/>
                <w:szCs w:val="16"/>
                <w:lang w:eastAsia="bg-BG"/>
              </w:rPr>
            </w:pPr>
            <w:r w:rsidRPr="008A5609">
              <w:rPr>
                <w:rFonts w:ascii="Calibri" w:eastAsia="Times New Roman" w:hAnsi="Calibri" w:cs="Calibri"/>
                <w:sz w:val="16"/>
                <w:szCs w:val="16"/>
                <w:lang w:eastAsia="bg-BG"/>
              </w:rPr>
              <w:t>S платформени, тежковози</w:t>
            </w:r>
          </w:p>
        </w:tc>
        <w:tc>
          <w:tcPr>
            <w:tcW w:w="291"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8</w:t>
            </w:r>
          </w:p>
        </w:tc>
        <w:tc>
          <w:tcPr>
            <w:tcW w:w="52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20 023</w:t>
            </w:r>
          </w:p>
        </w:tc>
        <w:tc>
          <w:tcPr>
            <w:tcW w:w="274"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79"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81"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21</w:t>
            </w:r>
          </w:p>
        </w:tc>
        <w:tc>
          <w:tcPr>
            <w:tcW w:w="504"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55485,37</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8</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20 023</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-13</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-35 463</w:t>
            </w:r>
          </w:p>
        </w:tc>
      </w:tr>
      <w:tr w:rsidR="008A5609" w:rsidRPr="008A5609" w:rsidTr="008A5609">
        <w:trPr>
          <w:trHeight w:val="255"/>
        </w:trPr>
        <w:tc>
          <w:tcPr>
            <w:tcW w:w="1212" w:type="pct"/>
            <w:tcBorders>
              <w:top w:val="nil"/>
              <w:left w:val="single" w:sz="8" w:space="0" w:color="auto"/>
              <w:bottom w:val="nil"/>
              <w:right w:val="nil"/>
            </w:tcBorders>
            <w:shd w:val="clear" w:color="000000" w:fill="FFFFFF"/>
            <w:noWrap/>
            <w:vAlign w:val="center"/>
            <w:hideMark/>
          </w:tcPr>
          <w:p w:rsidR="008A5609" w:rsidRPr="008A5609" w:rsidRDefault="008A5609" w:rsidP="009A375B">
            <w:pPr>
              <w:rPr>
                <w:rFonts w:ascii="Calibri" w:eastAsia="Times New Roman" w:hAnsi="Calibri" w:cs="Calibri"/>
                <w:sz w:val="16"/>
                <w:szCs w:val="16"/>
                <w:lang w:eastAsia="bg-BG"/>
              </w:rPr>
            </w:pPr>
            <w:r w:rsidRPr="008A5609">
              <w:rPr>
                <w:rFonts w:ascii="Calibri" w:eastAsia="Times New Roman" w:hAnsi="Calibri" w:cs="Calibri"/>
                <w:sz w:val="16"/>
                <w:szCs w:val="16"/>
                <w:lang w:eastAsia="bg-BG"/>
              </w:rPr>
              <w:t>F седловидни, хопери</w:t>
            </w:r>
          </w:p>
        </w:tc>
        <w:tc>
          <w:tcPr>
            <w:tcW w:w="291"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w:t>
            </w:r>
          </w:p>
        </w:tc>
        <w:tc>
          <w:tcPr>
            <w:tcW w:w="52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17 918</w:t>
            </w:r>
          </w:p>
        </w:tc>
        <w:tc>
          <w:tcPr>
            <w:tcW w:w="274"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50</w:t>
            </w:r>
          </w:p>
        </w:tc>
        <w:tc>
          <w:tcPr>
            <w:tcW w:w="479"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215 300</w:t>
            </w:r>
          </w:p>
        </w:tc>
        <w:tc>
          <w:tcPr>
            <w:tcW w:w="281"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15</w:t>
            </w:r>
          </w:p>
        </w:tc>
        <w:tc>
          <w:tcPr>
            <w:tcW w:w="504"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55 206</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-45</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-197 382</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-10</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-37 288</w:t>
            </w:r>
          </w:p>
        </w:tc>
      </w:tr>
      <w:tr w:rsidR="008A5609" w:rsidRPr="008A5609" w:rsidTr="008A5609">
        <w:trPr>
          <w:trHeight w:val="255"/>
        </w:trPr>
        <w:tc>
          <w:tcPr>
            <w:tcW w:w="1212" w:type="pct"/>
            <w:tcBorders>
              <w:top w:val="nil"/>
              <w:left w:val="single" w:sz="8" w:space="0" w:color="auto"/>
              <w:bottom w:val="nil"/>
              <w:right w:val="nil"/>
            </w:tcBorders>
            <w:shd w:val="clear" w:color="000000" w:fill="FFFFFF"/>
            <w:noWrap/>
            <w:vAlign w:val="center"/>
            <w:hideMark/>
          </w:tcPr>
          <w:p w:rsidR="008A5609" w:rsidRPr="008A5609" w:rsidRDefault="008A5609" w:rsidP="009A375B">
            <w:pPr>
              <w:rPr>
                <w:rFonts w:ascii="Calibri" w:eastAsia="Times New Roman" w:hAnsi="Calibri" w:cs="Calibri"/>
                <w:sz w:val="16"/>
                <w:szCs w:val="16"/>
                <w:lang w:eastAsia="bg-BG"/>
              </w:rPr>
            </w:pPr>
            <w:r w:rsidRPr="008A5609">
              <w:rPr>
                <w:rFonts w:ascii="Calibri" w:eastAsia="Times New Roman" w:hAnsi="Calibri" w:cs="Calibri"/>
                <w:sz w:val="16"/>
                <w:szCs w:val="16"/>
                <w:lang w:eastAsia="bg-BG"/>
              </w:rPr>
              <w:t>U зърновози</w:t>
            </w:r>
          </w:p>
        </w:tc>
        <w:tc>
          <w:tcPr>
            <w:tcW w:w="291"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32</w:t>
            </w:r>
          </w:p>
        </w:tc>
        <w:tc>
          <w:tcPr>
            <w:tcW w:w="52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61 884</w:t>
            </w:r>
          </w:p>
        </w:tc>
        <w:tc>
          <w:tcPr>
            <w:tcW w:w="274"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50</w:t>
            </w:r>
          </w:p>
        </w:tc>
        <w:tc>
          <w:tcPr>
            <w:tcW w:w="479"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176 150</w:t>
            </w:r>
          </w:p>
        </w:tc>
        <w:tc>
          <w:tcPr>
            <w:tcW w:w="281"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36</w:t>
            </w:r>
          </w:p>
        </w:tc>
        <w:tc>
          <w:tcPr>
            <w:tcW w:w="504"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110 744</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-18</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-114 266</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-48 860</w:t>
            </w:r>
          </w:p>
        </w:tc>
      </w:tr>
      <w:tr w:rsidR="008A5609" w:rsidRPr="008A5609" w:rsidTr="008A5609">
        <w:trPr>
          <w:trHeight w:val="255"/>
        </w:trPr>
        <w:tc>
          <w:tcPr>
            <w:tcW w:w="1212" w:type="pct"/>
            <w:tcBorders>
              <w:top w:val="nil"/>
              <w:left w:val="single" w:sz="8" w:space="0" w:color="auto"/>
              <w:bottom w:val="nil"/>
              <w:right w:val="nil"/>
            </w:tcBorders>
            <w:shd w:val="clear" w:color="000000" w:fill="FFFFFF"/>
            <w:noWrap/>
            <w:vAlign w:val="center"/>
            <w:hideMark/>
          </w:tcPr>
          <w:p w:rsidR="008A5609" w:rsidRPr="008A5609" w:rsidRDefault="008A5609" w:rsidP="009A375B">
            <w:pPr>
              <w:rPr>
                <w:rFonts w:ascii="Calibri" w:eastAsia="Times New Roman" w:hAnsi="Calibri" w:cs="Calibri"/>
                <w:sz w:val="16"/>
                <w:szCs w:val="16"/>
                <w:lang w:eastAsia="bg-BG"/>
              </w:rPr>
            </w:pPr>
            <w:r w:rsidRPr="008A5609">
              <w:rPr>
                <w:rFonts w:ascii="Calibri" w:eastAsia="Times New Roman" w:hAnsi="Calibri" w:cs="Calibri"/>
                <w:sz w:val="16"/>
                <w:szCs w:val="16"/>
                <w:lang w:eastAsia="bg-BG"/>
              </w:rPr>
              <w:t>Z цистерни</w:t>
            </w:r>
          </w:p>
        </w:tc>
        <w:tc>
          <w:tcPr>
            <w:tcW w:w="291"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19</w:t>
            </w:r>
          </w:p>
        </w:tc>
        <w:tc>
          <w:tcPr>
            <w:tcW w:w="52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72 725</w:t>
            </w:r>
          </w:p>
        </w:tc>
        <w:tc>
          <w:tcPr>
            <w:tcW w:w="274"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79"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81"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82</w:t>
            </w:r>
          </w:p>
        </w:tc>
        <w:tc>
          <w:tcPr>
            <w:tcW w:w="504"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211 075</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19</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72 725</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-63</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-138 350</w:t>
            </w:r>
          </w:p>
        </w:tc>
      </w:tr>
      <w:tr w:rsidR="008A5609" w:rsidRPr="008A5609" w:rsidTr="008A5609">
        <w:trPr>
          <w:trHeight w:val="255"/>
        </w:trPr>
        <w:tc>
          <w:tcPr>
            <w:tcW w:w="1212" w:type="pct"/>
            <w:tcBorders>
              <w:top w:val="nil"/>
              <w:left w:val="single" w:sz="8" w:space="0" w:color="auto"/>
              <w:bottom w:val="nil"/>
              <w:right w:val="nil"/>
            </w:tcBorders>
            <w:shd w:val="clear" w:color="000000" w:fill="FFFFFF"/>
            <w:noWrap/>
            <w:vAlign w:val="center"/>
            <w:hideMark/>
          </w:tcPr>
          <w:p w:rsidR="008A5609" w:rsidRPr="008A5609" w:rsidRDefault="008A5609" w:rsidP="009A375B">
            <w:pPr>
              <w:rPr>
                <w:rFonts w:ascii="Calibri" w:eastAsia="Times New Roman" w:hAnsi="Calibri" w:cs="Calibri"/>
                <w:sz w:val="16"/>
                <w:szCs w:val="16"/>
                <w:lang w:eastAsia="bg-BG"/>
              </w:rPr>
            </w:pPr>
            <w:r w:rsidRPr="008A5609">
              <w:rPr>
                <w:rFonts w:ascii="Calibri" w:eastAsia="Times New Roman" w:hAnsi="Calibri" w:cs="Calibri"/>
                <w:sz w:val="16"/>
                <w:szCs w:val="16"/>
                <w:lang w:eastAsia="bg-BG"/>
              </w:rPr>
              <w:t>U 932</w:t>
            </w:r>
          </w:p>
        </w:tc>
        <w:tc>
          <w:tcPr>
            <w:tcW w:w="291"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52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4"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79"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81"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7</w:t>
            </w:r>
          </w:p>
        </w:tc>
        <w:tc>
          <w:tcPr>
            <w:tcW w:w="504"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23 456</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-7</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-23 456</w:t>
            </w:r>
          </w:p>
        </w:tc>
      </w:tr>
      <w:tr w:rsidR="008A5609" w:rsidRPr="008A5609" w:rsidTr="008A5609">
        <w:trPr>
          <w:trHeight w:val="255"/>
        </w:trPr>
        <w:tc>
          <w:tcPr>
            <w:tcW w:w="1212" w:type="pct"/>
            <w:tcBorders>
              <w:top w:val="nil"/>
              <w:left w:val="single" w:sz="8" w:space="0" w:color="auto"/>
              <w:bottom w:val="nil"/>
              <w:right w:val="nil"/>
            </w:tcBorders>
            <w:shd w:val="clear" w:color="000000" w:fill="FFFFFF"/>
            <w:noWrap/>
            <w:vAlign w:val="center"/>
            <w:hideMark/>
          </w:tcPr>
          <w:p w:rsidR="008A5609" w:rsidRPr="008A5609" w:rsidRDefault="008A5609" w:rsidP="009A375B">
            <w:pPr>
              <w:rPr>
                <w:rFonts w:ascii="Calibri" w:eastAsia="Times New Roman" w:hAnsi="Calibri" w:cs="Calibri"/>
                <w:sz w:val="16"/>
                <w:szCs w:val="16"/>
                <w:lang w:eastAsia="bg-BG"/>
              </w:rPr>
            </w:pPr>
            <w:r w:rsidRPr="008A5609">
              <w:rPr>
                <w:rFonts w:ascii="Calibri" w:eastAsia="Times New Roman" w:hAnsi="Calibri" w:cs="Calibri"/>
                <w:sz w:val="16"/>
                <w:szCs w:val="16"/>
                <w:lang w:eastAsia="bg-BG"/>
              </w:rPr>
              <w:t>Н вагони с раздвижени стени</w:t>
            </w:r>
          </w:p>
        </w:tc>
        <w:tc>
          <w:tcPr>
            <w:tcW w:w="291"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52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4" w:type="pct"/>
            <w:tcBorders>
              <w:top w:val="nil"/>
              <w:left w:val="nil"/>
              <w:bottom w:val="nil"/>
              <w:right w:val="single" w:sz="8" w:space="0" w:color="auto"/>
            </w:tcBorders>
            <w:shd w:val="clear" w:color="auto" w:fill="auto"/>
            <w:noWrap/>
            <w:vAlign w:val="center"/>
            <w:hideMark/>
          </w:tcPr>
          <w:p w:rsidR="008A5609" w:rsidRPr="008A5609" w:rsidRDefault="008A5609" w:rsidP="009A375B">
            <w:pPr>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 </w:t>
            </w:r>
          </w:p>
        </w:tc>
        <w:tc>
          <w:tcPr>
            <w:tcW w:w="479" w:type="pct"/>
            <w:tcBorders>
              <w:top w:val="nil"/>
              <w:left w:val="nil"/>
              <w:bottom w:val="nil"/>
              <w:right w:val="single" w:sz="8" w:space="0" w:color="auto"/>
            </w:tcBorders>
            <w:shd w:val="clear" w:color="auto" w:fill="auto"/>
            <w:noWrap/>
            <w:vAlign w:val="center"/>
            <w:hideMark/>
          </w:tcPr>
          <w:p w:rsidR="008A5609" w:rsidRPr="008A5609" w:rsidRDefault="008A5609" w:rsidP="009A375B">
            <w:pPr>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 </w:t>
            </w:r>
          </w:p>
        </w:tc>
        <w:tc>
          <w:tcPr>
            <w:tcW w:w="281"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504"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r>
      <w:tr w:rsidR="008A5609" w:rsidRPr="008A5609" w:rsidTr="008A5609">
        <w:trPr>
          <w:trHeight w:val="270"/>
        </w:trPr>
        <w:tc>
          <w:tcPr>
            <w:tcW w:w="1212" w:type="pct"/>
            <w:tcBorders>
              <w:top w:val="nil"/>
              <w:left w:val="single" w:sz="8" w:space="0" w:color="auto"/>
              <w:bottom w:val="nil"/>
              <w:right w:val="nil"/>
            </w:tcBorders>
            <w:shd w:val="clear" w:color="000000" w:fill="FFFFFF"/>
            <w:noWrap/>
            <w:vAlign w:val="center"/>
            <w:hideMark/>
          </w:tcPr>
          <w:p w:rsidR="008A5609" w:rsidRPr="008A5609" w:rsidRDefault="008A5609" w:rsidP="009A375B">
            <w:pPr>
              <w:rPr>
                <w:rFonts w:ascii="Calibri" w:eastAsia="Times New Roman" w:hAnsi="Calibri" w:cs="Calibri"/>
                <w:sz w:val="16"/>
                <w:szCs w:val="16"/>
                <w:lang w:eastAsia="bg-BG"/>
              </w:rPr>
            </w:pPr>
            <w:r w:rsidRPr="008A5609">
              <w:rPr>
                <w:rFonts w:ascii="Calibri" w:eastAsia="Times New Roman" w:hAnsi="Calibri" w:cs="Calibri"/>
                <w:sz w:val="16"/>
                <w:szCs w:val="16"/>
                <w:lang w:eastAsia="bg-BG"/>
              </w:rPr>
              <w:t>Пътнически вагони</w:t>
            </w:r>
          </w:p>
        </w:tc>
        <w:tc>
          <w:tcPr>
            <w:tcW w:w="291" w:type="pct"/>
            <w:tcBorders>
              <w:top w:val="nil"/>
              <w:left w:val="single" w:sz="8" w:space="0" w:color="auto"/>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522"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4"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79" w:type="pct"/>
            <w:tcBorders>
              <w:top w:val="nil"/>
              <w:left w:val="nil"/>
              <w:bottom w:val="nil"/>
              <w:right w:val="single" w:sz="8" w:space="0" w:color="auto"/>
            </w:tcBorders>
            <w:shd w:val="clear" w:color="auto" w:fill="auto"/>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81"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504" w:type="pct"/>
            <w:tcBorders>
              <w:top w:val="nil"/>
              <w:left w:val="nil"/>
              <w:bottom w:val="nil"/>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275"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c>
          <w:tcPr>
            <w:tcW w:w="443" w:type="pct"/>
            <w:tcBorders>
              <w:top w:val="nil"/>
              <w:left w:val="nil"/>
              <w:bottom w:val="nil"/>
              <w:right w:val="single" w:sz="8" w:space="0" w:color="auto"/>
            </w:tcBorders>
            <w:shd w:val="clear" w:color="000000" w:fill="FFFFFF"/>
            <w:noWrap/>
            <w:vAlign w:val="center"/>
            <w:hideMark/>
          </w:tcPr>
          <w:p w:rsidR="008A5609" w:rsidRPr="008A5609" w:rsidRDefault="008A5609" w:rsidP="009A375B">
            <w:pPr>
              <w:jc w:val="right"/>
              <w:rPr>
                <w:rFonts w:ascii="Calibri" w:eastAsia="Times New Roman" w:hAnsi="Calibri" w:cs="Calibri"/>
                <w:color w:val="000000"/>
                <w:sz w:val="16"/>
                <w:szCs w:val="16"/>
                <w:lang w:eastAsia="bg-BG"/>
              </w:rPr>
            </w:pPr>
            <w:r w:rsidRPr="008A5609">
              <w:rPr>
                <w:rFonts w:ascii="Calibri" w:eastAsia="Times New Roman" w:hAnsi="Calibri" w:cs="Calibri"/>
                <w:color w:val="000000"/>
                <w:sz w:val="16"/>
                <w:szCs w:val="16"/>
                <w:lang w:eastAsia="bg-BG"/>
              </w:rPr>
              <w:t>0</w:t>
            </w:r>
          </w:p>
        </w:tc>
      </w:tr>
      <w:tr w:rsidR="008A5609" w:rsidRPr="008A5609" w:rsidTr="008A5609">
        <w:trPr>
          <w:trHeight w:val="270"/>
        </w:trPr>
        <w:tc>
          <w:tcPr>
            <w:tcW w:w="1212" w:type="pct"/>
            <w:tcBorders>
              <w:top w:val="single" w:sz="8" w:space="0" w:color="auto"/>
              <w:left w:val="single" w:sz="8" w:space="0" w:color="auto"/>
              <w:bottom w:val="double" w:sz="6" w:space="0" w:color="auto"/>
              <w:right w:val="nil"/>
            </w:tcBorders>
            <w:shd w:val="clear" w:color="auto" w:fill="auto"/>
            <w:noWrap/>
            <w:vAlign w:val="bottom"/>
            <w:hideMark/>
          </w:tcPr>
          <w:p w:rsidR="008A5609" w:rsidRPr="008A5609" w:rsidRDefault="008A5609" w:rsidP="009A375B">
            <w:pPr>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Общо</w:t>
            </w:r>
          </w:p>
        </w:tc>
        <w:tc>
          <w:tcPr>
            <w:tcW w:w="291" w:type="pct"/>
            <w:tcBorders>
              <w:top w:val="single" w:sz="8" w:space="0" w:color="auto"/>
              <w:left w:val="single" w:sz="8" w:space="0" w:color="auto"/>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304</w:t>
            </w:r>
          </w:p>
        </w:tc>
        <w:tc>
          <w:tcPr>
            <w:tcW w:w="522"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1 009 127</w:t>
            </w:r>
          </w:p>
        </w:tc>
        <w:tc>
          <w:tcPr>
            <w:tcW w:w="274"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400</w:t>
            </w:r>
          </w:p>
        </w:tc>
        <w:tc>
          <w:tcPr>
            <w:tcW w:w="479"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1 867 582</w:t>
            </w:r>
          </w:p>
        </w:tc>
        <w:tc>
          <w:tcPr>
            <w:tcW w:w="281"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351</w:t>
            </w:r>
          </w:p>
        </w:tc>
        <w:tc>
          <w:tcPr>
            <w:tcW w:w="504"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1 127 419</w:t>
            </w:r>
          </w:p>
        </w:tc>
        <w:tc>
          <w:tcPr>
            <w:tcW w:w="275"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-96</w:t>
            </w:r>
          </w:p>
        </w:tc>
        <w:tc>
          <w:tcPr>
            <w:tcW w:w="443"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-858 455</w:t>
            </w:r>
          </w:p>
        </w:tc>
        <w:tc>
          <w:tcPr>
            <w:tcW w:w="275"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-47</w:t>
            </w:r>
          </w:p>
        </w:tc>
        <w:tc>
          <w:tcPr>
            <w:tcW w:w="443" w:type="pct"/>
            <w:tcBorders>
              <w:top w:val="single" w:sz="8" w:space="0" w:color="auto"/>
              <w:left w:val="nil"/>
              <w:bottom w:val="double" w:sz="6" w:space="0" w:color="auto"/>
              <w:right w:val="single" w:sz="8" w:space="0" w:color="auto"/>
            </w:tcBorders>
            <w:shd w:val="clear" w:color="auto" w:fill="auto"/>
            <w:noWrap/>
            <w:vAlign w:val="bottom"/>
            <w:hideMark/>
          </w:tcPr>
          <w:p w:rsidR="008A5609" w:rsidRPr="008A5609" w:rsidRDefault="008A5609" w:rsidP="009A375B">
            <w:pPr>
              <w:jc w:val="right"/>
              <w:rPr>
                <w:rFonts w:ascii="Calibri" w:eastAsia="Times New Roman" w:hAnsi="Calibri" w:cs="Calibri"/>
                <w:b/>
                <w:bCs/>
                <w:sz w:val="16"/>
                <w:szCs w:val="16"/>
                <w:lang w:eastAsia="bg-BG"/>
              </w:rPr>
            </w:pPr>
            <w:r w:rsidRPr="008A5609">
              <w:rPr>
                <w:rFonts w:ascii="Calibri" w:eastAsia="Times New Roman" w:hAnsi="Calibri" w:cs="Calibri"/>
                <w:b/>
                <w:bCs/>
                <w:sz w:val="16"/>
                <w:szCs w:val="16"/>
                <w:lang w:eastAsia="bg-BG"/>
              </w:rPr>
              <w:t>-118 291</w:t>
            </w:r>
          </w:p>
        </w:tc>
      </w:tr>
    </w:tbl>
    <w:p w:rsidR="008A5609" w:rsidRPr="00507CFC" w:rsidRDefault="008A5609" w:rsidP="008A5609">
      <w:pPr>
        <w:spacing w:after="120"/>
        <w:jc w:val="both"/>
        <w:rPr>
          <w:b/>
          <w:lang w:val="en-US"/>
        </w:rPr>
      </w:pPr>
    </w:p>
    <w:p w:rsidR="008A5609" w:rsidRPr="00FB42B6" w:rsidRDefault="008A5609" w:rsidP="008A5609">
      <w:pPr>
        <w:spacing w:before="240" w:after="120"/>
        <w:jc w:val="both"/>
        <w:rPr>
          <w:lang w:val="en-US"/>
        </w:rPr>
      </w:pPr>
      <w:r w:rsidRPr="00815B3B">
        <w:t>За 201</w:t>
      </w:r>
      <w:r>
        <w:t>9</w:t>
      </w:r>
      <w:r w:rsidRPr="00815B3B">
        <w:t xml:space="preserve"> г. </w:t>
      </w:r>
      <w:r>
        <w:t>отче</w:t>
      </w:r>
      <w:r w:rsidRPr="00815B3B">
        <w:t xml:space="preserve">тът за среден ремонт във вагоно-ремонтните цехове се изпълнява </w:t>
      </w:r>
      <w:r>
        <w:t xml:space="preserve">на 76 </w:t>
      </w:r>
      <w:r w:rsidRPr="00815B3B">
        <w:t xml:space="preserve">% </w:t>
      </w:r>
      <w:r>
        <w:t xml:space="preserve"> спрямо бюджета за </w:t>
      </w:r>
      <w:r w:rsidRPr="0007185E">
        <w:t>същия период на 201</w:t>
      </w:r>
      <w:r>
        <w:t xml:space="preserve">9 </w:t>
      </w:r>
      <w:r w:rsidRPr="0007185E">
        <w:t>г</w:t>
      </w:r>
      <w:r>
        <w:t xml:space="preserve">. </w:t>
      </w:r>
      <w:r w:rsidRPr="00815B3B">
        <w:t xml:space="preserve">- извършен е среден ремонт на </w:t>
      </w:r>
      <w:r>
        <w:rPr>
          <w:lang w:val="en-US"/>
        </w:rPr>
        <w:t>3</w:t>
      </w:r>
      <w:r>
        <w:t>04</w:t>
      </w:r>
      <w:r w:rsidRPr="00815B3B">
        <w:t xml:space="preserve"> броя вагони при планирани </w:t>
      </w:r>
      <w:r>
        <w:rPr>
          <w:lang w:val="en-US"/>
        </w:rPr>
        <w:t>400</w:t>
      </w:r>
      <w:r w:rsidRPr="00815B3B">
        <w:t xml:space="preserve"> броя. Спрямо същия период на 201</w:t>
      </w:r>
      <w:r>
        <w:t>8</w:t>
      </w:r>
      <w:r w:rsidRPr="00815B3B">
        <w:t xml:space="preserve"> година, отчетът се изпълнява </w:t>
      </w:r>
      <w:r w:rsidRPr="002C0057">
        <w:t xml:space="preserve">на </w:t>
      </w:r>
      <w:r>
        <w:t>87</w:t>
      </w:r>
      <w:r w:rsidRPr="002C0057">
        <w:t>%, отремонтирани са</w:t>
      </w:r>
      <w:r>
        <w:t xml:space="preserve"> с 47</w:t>
      </w:r>
      <w:r w:rsidRPr="002C0057">
        <w:t xml:space="preserve"> броя </w:t>
      </w:r>
      <w:r>
        <w:t>по-малко вагони</w:t>
      </w:r>
      <w:r w:rsidRPr="002C0057">
        <w:t>.</w:t>
      </w:r>
      <w:r>
        <w:t xml:space="preserve"> Изпълнението на средните ремонти със 76</w:t>
      </w:r>
      <w:r w:rsidRPr="00324635">
        <w:t xml:space="preserve"> %</w:t>
      </w:r>
      <w:r>
        <w:t xml:space="preserve"> се дължи на многото извършени текущи ремонти през отчетния период във ВРЦ, поради спешния характер на ремонтите (обезпечаване на товари с изправни товарни вагони за изпълнение в срок на доставки по договори</w:t>
      </w:r>
      <w:r>
        <w:rPr>
          <w:lang w:val="en-US"/>
        </w:rPr>
        <w:t xml:space="preserve">). </w:t>
      </w:r>
      <w:r>
        <w:t>Една от причините за не изпълнение от 34 % на средните ремонти е в не състоялите се процедури по ЗОП. /Доставка на технически газове, доставка на кнорови ръкави, доставка на вложки за централен лагер и доставка на части за талига БТ-6/. Голяма част от вагоните, които излизат от среден ремонт са оборудвани с годни втора употреба кнорови ръкави, поради липса доставката на нови такива.</w:t>
      </w:r>
    </w:p>
    <w:p w:rsidR="008A5609" w:rsidRDefault="008A5609" w:rsidP="008A5609">
      <w:pPr>
        <w:spacing w:before="120" w:after="60"/>
        <w:jc w:val="both"/>
      </w:pPr>
      <w:r w:rsidRPr="002C0057">
        <w:t xml:space="preserve"> </w:t>
      </w:r>
      <w:r w:rsidRPr="00852D4D">
        <w:t>Направени са средни ремонти във:</w:t>
      </w:r>
    </w:p>
    <w:p w:rsidR="008A5609" w:rsidRDefault="008A5609" w:rsidP="008A5609">
      <w:pPr>
        <w:numPr>
          <w:ilvl w:val="0"/>
          <w:numId w:val="34"/>
        </w:numPr>
        <w:spacing w:after="60"/>
        <w:ind w:left="357" w:hanging="357"/>
        <w:jc w:val="both"/>
      </w:pPr>
      <w:r w:rsidRPr="00852D4D">
        <w:t>ВРЦ Подуене</w:t>
      </w:r>
      <w:r>
        <w:t>-Перник</w:t>
      </w:r>
      <w:r w:rsidRPr="00852D4D">
        <w:t xml:space="preserve"> –</w:t>
      </w:r>
      <w:r>
        <w:t xml:space="preserve"> </w:t>
      </w:r>
      <w:r w:rsidRPr="00D33010">
        <w:t xml:space="preserve">извършен е среден ремонт на </w:t>
      </w:r>
      <w:r>
        <w:t>59</w:t>
      </w:r>
      <w:r w:rsidRPr="00D33010">
        <w:t xml:space="preserve"> броя вагони</w:t>
      </w:r>
      <w:r>
        <w:t>,</w:t>
      </w:r>
      <w:r w:rsidRPr="00852D4D">
        <w:t xml:space="preserve"> отремонтиран</w:t>
      </w:r>
      <w:r>
        <w:t xml:space="preserve">и са </w:t>
      </w:r>
      <w:r>
        <w:rPr>
          <w:lang w:val="en-US"/>
        </w:rPr>
        <w:t>4</w:t>
      </w:r>
      <w:r>
        <w:t xml:space="preserve">3 открити </w:t>
      </w:r>
      <w:r w:rsidRPr="00852D4D">
        <w:t>вагон</w:t>
      </w:r>
      <w:r>
        <w:t xml:space="preserve">а, 8 </w:t>
      </w:r>
      <w:r>
        <w:rPr>
          <w:lang w:val="en-US"/>
        </w:rPr>
        <w:t>/R/</w:t>
      </w:r>
      <w:r>
        <w:t xml:space="preserve"> платформени, 6 зърновоза и 2 цистерни</w:t>
      </w:r>
      <w:r w:rsidRPr="00852D4D">
        <w:t>.</w:t>
      </w:r>
    </w:p>
    <w:p w:rsidR="008A5609" w:rsidRPr="003433DD" w:rsidRDefault="008A5609" w:rsidP="008A5609">
      <w:pPr>
        <w:numPr>
          <w:ilvl w:val="0"/>
          <w:numId w:val="34"/>
        </w:numPr>
        <w:spacing w:after="60"/>
        <w:ind w:left="357" w:hanging="357"/>
        <w:jc w:val="both"/>
        <w:rPr>
          <w:b/>
          <w:bCs/>
          <w:i/>
          <w:iCs/>
        </w:rPr>
      </w:pPr>
      <w:r>
        <w:t xml:space="preserve">ВРЦ </w:t>
      </w:r>
      <w:r w:rsidRPr="00254C7E">
        <w:t xml:space="preserve">Мездра </w:t>
      </w:r>
      <w:r>
        <w:t>- работилница</w:t>
      </w:r>
      <w:r w:rsidRPr="00254C7E">
        <w:t xml:space="preserve"> Лом</w:t>
      </w:r>
      <w:r>
        <w:t xml:space="preserve">  </w:t>
      </w:r>
      <w:r w:rsidRPr="00852D4D">
        <w:t>–</w:t>
      </w:r>
      <w:r>
        <w:t xml:space="preserve"> </w:t>
      </w:r>
      <w:r w:rsidRPr="00D33010">
        <w:t xml:space="preserve">извършен е среден ремонт на </w:t>
      </w:r>
      <w:r>
        <w:t>56</w:t>
      </w:r>
      <w:r w:rsidRPr="00D33010">
        <w:t xml:space="preserve"> броя вагони</w:t>
      </w:r>
      <w:r>
        <w:t xml:space="preserve">, </w:t>
      </w:r>
      <w:r w:rsidRPr="002C0057">
        <w:t xml:space="preserve">от които </w:t>
      </w:r>
      <w:r>
        <w:t xml:space="preserve">39 </w:t>
      </w:r>
      <w:r w:rsidRPr="002C0057">
        <w:t>о</w:t>
      </w:r>
      <w:r>
        <w:t>т</w:t>
      </w:r>
      <w:r w:rsidRPr="002C0057">
        <w:t>крит</w:t>
      </w:r>
      <w:r>
        <w:t>и</w:t>
      </w:r>
      <w:r w:rsidRPr="002C0057">
        <w:t xml:space="preserve"> вагон</w:t>
      </w:r>
      <w:r>
        <w:t xml:space="preserve">а, 11 </w:t>
      </w:r>
      <w:r w:rsidRPr="003433DD">
        <w:t>/R/</w:t>
      </w:r>
      <w:r>
        <w:t xml:space="preserve"> платформени и 6</w:t>
      </w:r>
      <w:r>
        <w:rPr>
          <w:lang w:val="en-US"/>
        </w:rPr>
        <w:t xml:space="preserve"> /S/</w:t>
      </w:r>
      <w:r>
        <w:t xml:space="preserve"> </w:t>
      </w:r>
      <w:r w:rsidRPr="002831F8">
        <w:rPr>
          <w:lang w:val="en-US"/>
        </w:rPr>
        <w:t>платформен</w:t>
      </w:r>
      <w:r>
        <w:t xml:space="preserve">и вагона,тежковоз/. </w:t>
      </w:r>
    </w:p>
    <w:p w:rsidR="008A5609" w:rsidRPr="002C0057" w:rsidRDefault="008A5609" w:rsidP="008A5609">
      <w:pPr>
        <w:numPr>
          <w:ilvl w:val="0"/>
          <w:numId w:val="34"/>
        </w:numPr>
        <w:spacing w:after="60"/>
        <w:ind w:left="357" w:hanging="357"/>
        <w:jc w:val="both"/>
        <w:rPr>
          <w:lang w:val="ru-RU"/>
        </w:rPr>
      </w:pPr>
      <w:r w:rsidRPr="002C0057">
        <w:t>ВРЦ Пловдив</w:t>
      </w:r>
      <w:r w:rsidRPr="002C0057">
        <w:rPr>
          <w:lang w:val="ru-RU"/>
        </w:rPr>
        <w:t>–</w:t>
      </w:r>
      <w:r w:rsidRPr="002C0057">
        <w:t xml:space="preserve"> извършени</w:t>
      </w:r>
      <w:r>
        <w:t xml:space="preserve"> </w:t>
      </w:r>
      <w:r w:rsidRPr="002C0057">
        <w:t>са</w:t>
      </w:r>
      <w:r>
        <w:t xml:space="preserve"> 54 </w:t>
      </w:r>
      <w:r w:rsidRPr="002C0057">
        <w:t xml:space="preserve">средни ремонта, от които </w:t>
      </w:r>
      <w:r>
        <w:rPr>
          <w:lang w:val="en-US"/>
        </w:rPr>
        <w:t>42</w:t>
      </w:r>
      <w:r>
        <w:t xml:space="preserve"> </w:t>
      </w:r>
      <w:r w:rsidRPr="002C0057">
        <w:t>о</w:t>
      </w:r>
      <w:r>
        <w:t>т</w:t>
      </w:r>
      <w:r w:rsidRPr="002C0057">
        <w:t>крит</w:t>
      </w:r>
      <w:r>
        <w:t>и</w:t>
      </w:r>
      <w:r w:rsidRPr="002C0057">
        <w:t xml:space="preserve"> вагон</w:t>
      </w:r>
      <w:r>
        <w:t xml:space="preserve">а, 1 </w:t>
      </w:r>
      <w:r>
        <w:rPr>
          <w:lang w:val="en-US"/>
        </w:rPr>
        <w:t>/R/</w:t>
      </w:r>
      <w:r>
        <w:t xml:space="preserve"> платформен, </w:t>
      </w:r>
      <w:r>
        <w:rPr>
          <w:lang w:val="en-US"/>
        </w:rPr>
        <w:t>1 /S/</w:t>
      </w:r>
      <w:r>
        <w:t xml:space="preserve"> </w:t>
      </w:r>
      <w:r w:rsidRPr="002831F8">
        <w:rPr>
          <w:lang w:val="en-US"/>
        </w:rPr>
        <w:t>платформен</w:t>
      </w:r>
      <w:r>
        <w:t xml:space="preserve"> вагон /</w:t>
      </w:r>
      <w:r w:rsidRPr="002831F8">
        <w:rPr>
          <w:lang w:val="en-US"/>
        </w:rPr>
        <w:t>тежковоз</w:t>
      </w:r>
      <w:r>
        <w:t xml:space="preserve">/ и 10 зърновоза. </w:t>
      </w:r>
    </w:p>
    <w:p w:rsidR="008A5609" w:rsidRPr="0012457D" w:rsidRDefault="008A5609" w:rsidP="008A5609">
      <w:pPr>
        <w:numPr>
          <w:ilvl w:val="0"/>
          <w:numId w:val="34"/>
        </w:numPr>
        <w:spacing w:after="60"/>
        <w:ind w:left="357" w:hanging="357"/>
        <w:jc w:val="both"/>
        <w:rPr>
          <w:lang w:val="ru-RU"/>
        </w:rPr>
      </w:pPr>
      <w:r w:rsidRPr="00D33010">
        <w:t xml:space="preserve">ВРЦ Стара Загора – извършен е среден ремонт на </w:t>
      </w:r>
      <w:r>
        <w:t>53</w:t>
      </w:r>
      <w:r w:rsidRPr="00D33010">
        <w:t xml:space="preserve"> броя вагони,</w:t>
      </w:r>
      <w:r>
        <w:t xml:space="preserve"> 29 </w:t>
      </w:r>
      <w:r w:rsidRPr="002C0057">
        <w:t>о</w:t>
      </w:r>
      <w:r>
        <w:t>т</w:t>
      </w:r>
      <w:r w:rsidRPr="002C0057">
        <w:t>крит</w:t>
      </w:r>
      <w:r>
        <w:t>и</w:t>
      </w:r>
      <w:r w:rsidRPr="002C0057">
        <w:t xml:space="preserve"> вагон</w:t>
      </w:r>
      <w:r>
        <w:t xml:space="preserve">а, 2 </w:t>
      </w:r>
      <w:r w:rsidRPr="0012457D">
        <w:rPr>
          <w:lang w:val="en-US"/>
        </w:rPr>
        <w:t>/R/</w:t>
      </w:r>
      <w:r>
        <w:t xml:space="preserve"> платформени,</w:t>
      </w:r>
      <w:r w:rsidRPr="0012457D">
        <w:rPr>
          <w:lang w:val="en-US"/>
        </w:rPr>
        <w:t xml:space="preserve"> 5 F </w:t>
      </w:r>
      <w:r>
        <w:t>седловидни, 10 зърновоза и 7 цистерни</w:t>
      </w:r>
      <w:r w:rsidRPr="00D20662">
        <w:t>.</w:t>
      </w:r>
    </w:p>
    <w:p w:rsidR="008A5609" w:rsidRDefault="008A5609" w:rsidP="008A5609">
      <w:pPr>
        <w:numPr>
          <w:ilvl w:val="0"/>
          <w:numId w:val="34"/>
        </w:numPr>
        <w:spacing w:after="60"/>
        <w:ind w:left="360"/>
        <w:jc w:val="both"/>
      </w:pPr>
      <w:r w:rsidRPr="00D20662">
        <w:t xml:space="preserve">Горна Оряховица </w:t>
      </w:r>
      <w:r>
        <w:t xml:space="preserve">– извършени са 22 броя ремонти на  вагони, </w:t>
      </w:r>
      <w:r w:rsidRPr="00852D4D">
        <w:t>отремонтиран</w:t>
      </w:r>
      <w:r>
        <w:t xml:space="preserve">и са </w:t>
      </w:r>
      <w:r>
        <w:rPr>
          <w:lang w:val="en-US"/>
        </w:rPr>
        <w:t>1</w:t>
      </w:r>
      <w:r>
        <w:t xml:space="preserve">7 открити </w:t>
      </w:r>
      <w:r w:rsidRPr="00852D4D">
        <w:t>вагон</w:t>
      </w:r>
      <w:r>
        <w:t xml:space="preserve">а, 1 </w:t>
      </w:r>
      <w:r>
        <w:rPr>
          <w:lang w:val="en-US"/>
        </w:rPr>
        <w:t>/R/</w:t>
      </w:r>
      <w:r>
        <w:t xml:space="preserve"> платформен, 2 зърновоза и 2 цистерни</w:t>
      </w:r>
      <w:r w:rsidRPr="00852D4D">
        <w:t>.</w:t>
      </w:r>
    </w:p>
    <w:p w:rsidR="008A5609" w:rsidRDefault="008A5609" w:rsidP="008A5609">
      <w:pPr>
        <w:numPr>
          <w:ilvl w:val="0"/>
          <w:numId w:val="34"/>
        </w:numPr>
        <w:spacing w:after="60"/>
        <w:ind w:left="360"/>
        <w:jc w:val="both"/>
      </w:pPr>
      <w:r>
        <w:t>Варна – извършени са 35 средни ремонта, отремонтирани са 19</w:t>
      </w:r>
      <w:r w:rsidRPr="002941B7">
        <w:rPr>
          <w:lang w:val="en-US"/>
        </w:rPr>
        <w:t xml:space="preserve"> </w:t>
      </w:r>
      <w:r>
        <w:t xml:space="preserve">открити вагона, 5 </w:t>
      </w:r>
      <w:r>
        <w:rPr>
          <w:lang w:val="en-US"/>
        </w:rPr>
        <w:t>/R/</w:t>
      </w:r>
      <w:r>
        <w:t xml:space="preserve"> платформени, 3 зърновоза и 8 цистерни.</w:t>
      </w:r>
    </w:p>
    <w:p w:rsidR="008A5609" w:rsidRDefault="008A5609" w:rsidP="008A5609">
      <w:pPr>
        <w:numPr>
          <w:ilvl w:val="0"/>
          <w:numId w:val="34"/>
        </w:numPr>
        <w:spacing w:after="60"/>
        <w:ind w:left="360"/>
        <w:jc w:val="both"/>
      </w:pPr>
      <w:r>
        <w:t xml:space="preserve">Синдел – извършени са 25 средни ремонта, отремонтирани са 20 </w:t>
      </w:r>
      <w:r w:rsidRPr="002C0057">
        <w:t>о</w:t>
      </w:r>
      <w:r>
        <w:t>т</w:t>
      </w:r>
      <w:r w:rsidRPr="002C0057">
        <w:t>крит</w:t>
      </w:r>
      <w:r>
        <w:t>и</w:t>
      </w:r>
      <w:r w:rsidRPr="002C0057">
        <w:t xml:space="preserve"> вагон</w:t>
      </w:r>
      <w:r>
        <w:t xml:space="preserve">а, 3 </w:t>
      </w:r>
      <w:r>
        <w:rPr>
          <w:lang w:val="en-US"/>
        </w:rPr>
        <w:t>/R/</w:t>
      </w:r>
      <w:r>
        <w:t xml:space="preserve"> платформени, 1</w:t>
      </w:r>
      <w:r>
        <w:rPr>
          <w:lang w:val="en-US"/>
        </w:rPr>
        <w:t xml:space="preserve"> /S/</w:t>
      </w:r>
      <w:r>
        <w:t xml:space="preserve"> </w:t>
      </w:r>
      <w:r w:rsidRPr="002831F8">
        <w:rPr>
          <w:lang w:val="en-US"/>
        </w:rPr>
        <w:t>платформен</w:t>
      </w:r>
      <w:r>
        <w:t xml:space="preserve"> вагон /</w:t>
      </w:r>
      <w:r w:rsidRPr="002831F8">
        <w:rPr>
          <w:lang w:val="en-US"/>
        </w:rPr>
        <w:t>тежковоз</w:t>
      </w:r>
      <w:r>
        <w:t>/  и 1 зърновоз</w:t>
      </w:r>
      <w:r w:rsidRPr="00852D4D">
        <w:t>.</w:t>
      </w:r>
    </w:p>
    <w:p w:rsidR="00EA2360" w:rsidRPr="00CE1DBF" w:rsidRDefault="008A5609" w:rsidP="008A5609">
      <w:pPr>
        <w:spacing w:after="120"/>
        <w:jc w:val="both"/>
        <w:rPr>
          <w:rFonts w:ascii="Calibri" w:eastAsia="Times New Roman" w:hAnsi="Calibri" w:cs="Calibri"/>
          <w:b/>
          <w:bCs/>
          <w:sz w:val="18"/>
          <w:szCs w:val="18"/>
          <w:highlight w:val="yellow"/>
          <w:lang w:eastAsia="bg-BG"/>
        </w:rPr>
      </w:pPr>
      <w:r w:rsidRPr="0043604D">
        <w:t>В</w:t>
      </w:r>
      <w:r>
        <w:rPr>
          <w:lang w:val="en-US"/>
        </w:rPr>
        <w:t xml:space="preserve"> </w:t>
      </w:r>
      <w:r>
        <w:t xml:space="preserve">РВП </w:t>
      </w:r>
      <w:r w:rsidRPr="0043604D">
        <w:t>„</w:t>
      </w:r>
      <w:r>
        <w:t>Илиянци</w:t>
      </w:r>
      <w:r w:rsidRPr="0043604D">
        <w:t>”</w:t>
      </w:r>
      <w:r>
        <w:t xml:space="preserve"> ЕОО</w:t>
      </w:r>
      <w:r w:rsidRPr="0043604D">
        <w:t>Д гр.С</w:t>
      </w:r>
      <w:r>
        <w:t>оф</w:t>
      </w:r>
      <w:r w:rsidRPr="0043604D">
        <w:t>и</w:t>
      </w:r>
      <w:r>
        <w:t>я</w:t>
      </w:r>
      <w:r w:rsidRPr="0043604D">
        <w:t xml:space="preserve"> към 3</w:t>
      </w:r>
      <w:r>
        <w:t>1</w:t>
      </w:r>
      <w:r w:rsidRPr="0043604D">
        <w:rPr>
          <w:lang w:val="ru-RU"/>
        </w:rPr>
        <w:t>.</w:t>
      </w:r>
      <w:r>
        <w:rPr>
          <w:lang w:val="en-US"/>
        </w:rPr>
        <w:t>1</w:t>
      </w:r>
      <w:r>
        <w:t>2</w:t>
      </w:r>
      <w:r w:rsidRPr="0043604D">
        <w:t>.201</w:t>
      </w:r>
      <w:r>
        <w:t>9</w:t>
      </w:r>
      <w:r w:rsidRPr="0043604D">
        <w:t xml:space="preserve"> година има извършен среден </w:t>
      </w:r>
      <w:r>
        <w:t xml:space="preserve">/заводски/ </w:t>
      </w:r>
      <w:r w:rsidRPr="0043604D">
        <w:t xml:space="preserve">ремонт на </w:t>
      </w:r>
      <w:r>
        <w:t>50</w:t>
      </w:r>
      <w:r w:rsidRPr="0043604D">
        <w:t xml:space="preserve"> броя</w:t>
      </w:r>
      <w:r>
        <w:t>, Е</w:t>
      </w:r>
      <w:r>
        <w:rPr>
          <w:lang w:val="en-US"/>
        </w:rPr>
        <w:t>aos</w:t>
      </w:r>
      <w:r>
        <w:t xml:space="preserve"> вагона</w:t>
      </w:r>
      <w:r w:rsidRPr="0043604D">
        <w:t xml:space="preserve"> (</w:t>
      </w:r>
      <w:r>
        <w:t>серия 540</w:t>
      </w:r>
      <w:r w:rsidRPr="0043604D">
        <w:t>)</w:t>
      </w:r>
      <w:r>
        <w:t xml:space="preserve"> вагона</w:t>
      </w:r>
      <w:r>
        <w:rPr>
          <w:lang w:val="ru-RU"/>
        </w:rPr>
        <w:t xml:space="preserve"> на стойност </w:t>
      </w:r>
      <w:r>
        <w:rPr>
          <w:lang w:val="en-US"/>
        </w:rPr>
        <w:t>1 </w:t>
      </w:r>
      <w:r>
        <w:t>163</w:t>
      </w:r>
      <w:r>
        <w:rPr>
          <w:lang w:val="en-US"/>
        </w:rPr>
        <w:t xml:space="preserve"> </w:t>
      </w:r>
      <w:r>
        <w:t>4</w:t>
      </w:r>
      <w:r>
        <w:rPr>
          <w:lang w:val="en-US"/>
        </w:rPr>
        <w:t>00</w:t>
      </w:r>
      <w:r w:rsidRPr="001C08C8">
        <w:rPr>
          <w:lang w:val="ru-RU"/>
        </w:rPr>
        <w:t>,</w:t>
      </w:r>
      <w:r>
        <w:rPr>
          <w:lang w:val="ru-RU"/>
        </w:rPr>
        <w:t>00 лева</w:t>
      </w:r>
      <w:r>
        <w:t xml:space="preserve">, в Тракция Самуил АД е извършен ремонт на </w:t>
      </w:r>
      <w:r>
        <w:rPr>
          <w:lang w:val="en-US"/>
        </w:rPr>
        <w:t>3</w:t>
      </w:r>
      <w:r>
        <w:t xml:space="preserve">0 броя </w:t>
      </w:r>
      <w:r w:rsidRPr="00455D29">
        <w:t>U 932 циментовози</w:t>
      </w:r>
      <w:r>
        <w:t xml:space="preserve"> на стойност </w:t>
      </w:r>
      <w:r>
        <w:rPr>
          <w:lang w:val="en-US"/>
        </w:rPr>
        <w:t>1 072</w:t>
      </w:r>
      <w:r>
        <w:rPr>
          <w:lang w:val="ru-RU"/>
        </w:rPr>
        <w:t xml:space="preserve"> </w:t>
      </w:r>
      <w:r>
        <w:rPr>
          <w:lang w:val="en-US"/>
        </w:rPr>
        <w:t>8</w:t>
      </w:r>
      <w:r>
        <w:rPr>
          <w:lang w:val="ru-RU"/>
        </w:rPr>
        <w:t>00</w:t>
      </w:r>
      <w:r w:rsidRPr="001C08C8">
        <w:rPr>
          <w:lang w:val="ru-RU"/>
        </w:rPr>
        <w:t>,</w:t>
      </w:r>
      <w:r>
        <w:rPr>
          <w:lang w:val="ru-RU"/>
        </w:rPr>
        <w:t xml:space="preserve">00 </w:t>
      </w:r>
    </w:p>
    <w:p w:rsidR="00E974C9" w:rsidRDefault="00E974C9" w:rsidP="00E974C9">
      <w:pPr>
        <w:jc w:val="both"/>
        <w:rPr>
          <w:highlight w:val="yellow"/>
        </w:rPr>
      </w:pPr>
    </w:p>
    <w:p w:rsidR="003B3142" w:rsidRDefault="003B3142" w:rsidP="00E974C9">
      <w:pPr>
        <w:jc w:val="both"/>
        <w:rPr>
          <w:highlight w:val="yellow"/>
        </w:rPr>
      </w:pPr>
    </w:p>
    <w:p w:rsidR="003B3142" w:rsidRDefault="003B3142" w:rsidP="00E974C9">
      <w:pPr>
        <w:jc w:val="both"/>
        <w:rPr>
          <w:highlight w:val="yellow"/>
        </w:rPr>
      </w:pPr>
    </w:p>
    <w:p w:rsidR="003B3142" w:rsidRPr="00CE1DBF" w:rsidRDefault="003B3142" w:rsidP="00E974C9">
      <w:pPr>
        <w:jc w:val="both"/>
        <w:rPr>
          <w:highlight w:val="yellow"/>
        </w:rPr>
      </w:pPr>
    </w:p>
    <w:p w:rsidR="008F4615" w:rsidRPr="009A375B" w:rsidRDefault="008F4615" w:rsidP="008F4615">
      <w:pPr>
        <w:numPr>
          <w:ilvl w:val="0"/>
          <w:numId w:val="12"/>
        </w:numPr>
        <w:spacing w:after="120"/>
        <w:ind w:left="928"/>
        <w:rPr>
          <w:b/>
          <w:i/>
        </w:rPr>
      </w:pPr>
      <w:r w:rsidRPr="009A375B">
        <w:rPr>
          <w:b/>
          <w:i/>
        </w:rPr>
        <w:lastRenderedPageBreak/>
        <w:t>Ремонт на локомотиви</w:t>
      </w:r>
    </w:p>
    <w:p w:rsidR="008F4615" w:rsidRPr="009A375B" w:rsidRDefault="008F4615" w:rsidP="008F4615">
      <w:pPr>
        <w:ind w:right="142"/>
        <w:jc w:val="both"/>
      </w:pPr>
      <w:r w:rsidRPr="009A375B">
        <w:rPr>
          <w:b/>
          <w:u w:val="single"/>
        </w:rPr>
        <w:t>Текущото поддържане</w:t>
      </w:r>
      <w:r w:rsidRPr="009A375B">
        <w:rPr>
          <w:b/>
        </w:rPr>
        <w:t xml:space="preserve"> </w:t>
      </w:r>
      <w:r w:rsidRPr="009A375B">
        <w:t>на локомотивите – технически преглед (ТП) и малък периодичен ремонт (МПР), извършвани в локомотивни депа, собственост на „БДЖ - Товарни превози” ЕООД и в заводи,  през 2019 г., е отразено в следващите таблици:</w:t>
      </w:r>
    </w:p>
    <w:p w:rsidR="00A44051" w:rsidRPr="00525217" w:rsidRDefault="00A44051" w:rsidP="008F4615">
      <w:pPr>
        <w:ind w:right="142"/>
        <w:jc w:val="both"/>
        <w:rPr>
          <w:highlight w:val="yellow"/>
        </w:rPr>
      </w:pPr>
    </w:p>
    <w:p w:rsidR="00DB2BB2" w:rsidRDefault="00BE54BE" w:rsidP="00BE54BE">
      <w:pPr>
        <w:outlineLvl w:val="0"/>
        <w:rPr>
          <w:b/>
          <w:i/>
          <w:lang w:val="en-US"/>
        </w:rPr>
      </w:pPr>
      <w:r w:rsidRPr="009A375B">
        <w:rPr>
          <w:b/>
          <w:i/>
        </w:rPr>
        <w:t xml:space="preserve">В депа на „БДЖ – Товарни превози” ЕООД </w:t>
      </w:r>
    </w:p>
    <w:p w:rsidR="009B466A" w:rsidRPr="009B466A" w:rsidRDefault="009B466A" w:rsidP="00BE54BE">
      <w:pPr>
        <w:outlineLvl w:val="0"/>
        <w:rPr>
          <w:b/>
          <w:i/>
          <w:lang w:val="en-US"/>
        </w:rPr>
      </w:pPr>
    </w:p>
    <w:tbl>
      <w:tblPr>
        <w:tblW w:w="5000" w:type="pct"/>
        <w:tblCellMar>
          <w:left w:w="70" w:type="dxa"/>
          <w:right w:w="70" w:type="dxa"/>
        </w:tblCellMar>
        <w:tblLook w:val="04A0" w:firstRow="1" w:lastRow="0" w:firstColumn="1" w:lastColumn="0" w:noHBand="0" w:noVBand="1"/>
      </w:tblPr>
      <w:tblGrid>
        <w:gridCol w:w="908"/>
        <w:gridCol w:w="908"/>
        <w:gridCol w:w="908"/>
        <w:gridCol w:w="909"/>
        <w:gridCol w:w="909"/>
        <w:gridCol w:w="909"/>
        <w:gridCol w:w="909"/>
        <w:gridCol w:w="909"/>
        <w:gridCol w:w="909"/>
        <w:gridCol w:w="909"/>
        <w:gridCol w:w="899"/>
      </w:tblGrid>
      <w:tr w:rsidR="009B466A" w:rsidRPr="009B466A" w:rsidTr="009B466A">
        <w:trPr>
          <w:trHeight w:val="285"/>
        </w:trPr>
        <w:tc>
          <w:tcPr>
            <w:tcW w:w="455" w:type="pct"/>
            <w:tcBorders>
              <w:top w:val="single" w:sz="4" w:space="0" w:color="auto"/>
              <w:left w:val="single" w:sz="4" w:space="0" w:color="auto"/>
              <w:bottom w:val="nil"/>
              <w:right w:val="single" w:sz="4" w:space="0" w:color="auto"/>
            </w:tcBorders>
            <w:shd w:val="clear" w:color="auto" w:fill="auto"/>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Вид ремонт</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Отчет 12-те мес. 2019 г.</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Бюджет 12-темес. 2019 г.</w:t>
            </w:r>
          </w:p>
        </w:tc>
        <w:tc>
          <w:tcPr>
            <w:tcW w:w="909" w:type="pct"/>
            <w:gridSpan w:val="2"/>
            <w:tcBorders>
              <w:top w:val="single" w:sz="4" w:space="0" w:color="000000"/>
              <w:left w:val="nil"/>
              <w:bottom w:val="nil"/>
              <w:right w:val="single" w:sz="4" w:space="0" w:color="000000"/>
            </w:tcBorders>
            <w:shd w:val="clear" w:color="auto" w:fill="auto"/>
            <w:vAlign w:val="center"/>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Отчет 12 мес. 2018 г.</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 отчет/бюджет</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 отчет 2019/2018</w:t>
            </w:r>
          </w:p>
        </w:tc>
      </w:tr>
      <w:tr w:rsidR="009B466A" w:rsidRPr="009B466A" w:rsidTr="009B466A">
        <w:trPr>
          <w:trHeight w:val="255"/>
        </w:trPr>
        <w:tc>
          <w:tcPr>
            <w:tcW w:w="455" w:type="pct"/>
            <w:tcBorders>
              <w:top w:val="nil"/>
              <w:left w:val="single" w:sz="4" w:space="0" w:color="auto"/>
              <w:bottom w:val="single" w:sz="4" w:space="0" w:color="auto"/>
              <w:right w:val="single" w:sz="4" w:space="0" w:color="auto"/>
            </w:tcBorders>
            <w:shd w:val="clear" w:color="auto" w:fill="auto"/>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 </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брой</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ст-ст (лв)</w:t>
            </w:r>
          </w:p>
        </w:tc>
        <w:tc>
          <w:tcPr>
            <w:tcW w:w="455" w:type="pct"/>
            <w:tcBorders>
              <w:top w:val="nil"/>
              <w:left w:val="nil"/>
              <w:bottom w:val="single" w:sz="4" w:space="0" w:color="auto"/>
              <w:right w:val="nil"/>
            </w:tcBorders>
            <w:shd w:val="clear" w:color="auto" w:fill="auto"/>
            <w:noWrap/>
            <w:vAlign w:val="bottom"/>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брой</w:t>
            </w:r>
          </w:p>
        </w:tc>
        <w:tc>
          <w:tcPr>
            <w:tcW w:w="455" w:type="pct"/>
            <w:tcBorders>
              <w:top w:val="nil"/>
              <w:left w:val="single" w:sz="4" w:space="0" w:color="auto"/>
              <w:bottom w:val="single" w:sz="4" w:space="0" w:color="auto"/>
              <w:right w:val="nil"/>
            </w:tcBorders>
            <w:shd w:val="clear" w:color="auto" w:fill="auto"/>
            <w:noWrap/>
            <w:vAlign w:val="bottom"/>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ст-ст (лв)</w:t>
            </w:r>
          </w:p>
        </w:tc>
        <w:tc>
          <w:tcPr>
            <w:tcW w:w="455" w:type="pct"/>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брой</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ст-ст (лв)</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брой</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ст-ст (лв)</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брой</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cente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ст-ст (лв)</w:t>
            </w:r>
          </w:p>
        </w:tc>
      </w:tr>
      <w:tr w:rsidR="009B466A" w:rsidRPr="009B466A" w:rsidTr="009B466A">
        <w:trPr>
          <w:trHeight w:val="255"/>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9B466A" w:rsidRPr="009B466A" w:rsidRDefault="009B466A" w:rsidP="009B466A">
            <w:pP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ТП</w:t>
            </w:r>
          </w:p>
        </w:tc>
        <w:tc>
          <w:tcPr>
            <w:tcW w:w="455" w:type="pct"/>
            <w:tcBorders>
              <w:top w:val="nil"/>
              <w:left w:val="nil"/>
              <w:bottom w:val="single" w:sz="4" w:space="0" w:color="auto"/>
              <w:right w:val="single" w:sz="4" w:space="0" w:color="auto"/>
            </w:tcBorders>
            <w:shd w:val="clear" w:color="auto" w:fill="auto"/>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552</w:t>
            </w:r>
          </w:p>
        </w:tc>
        <w:tc>
          <w:tcPr>
            <w:tcW w:w="455" w:type="pct"/>
            <w:tcBorders>
              <w:top w:val="nil"/>
              <w:left w:val="nil"/>
              <w:bottom w:val="single" w:sz="4" w:space="0" w:color="auto"/>
              <w:right w:val="single" w:sz="4" w:space="0" w:color="auto"/>
            </w:tcBorders>
            <w:shd w:val="clear" w:color="auto" w:fill="auto"/>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1 826 052</w:t>
            </w:r>
          </w:p>
        </w:tc>
        <w:tc>
          <w:tcPr>
            <w:tcW w:w="455" w:type="pct"/>
            <w:tcBorders>
              <w:top w:val="nil"/>
              <w:left w:val="nil"/>
              <w:bottom w:val="single" w:sz="4" w:space="0" w:color="auto"/>
              <w:right w:val="nil"/>
            </w:tcBorders>
            <w:shd w:val="clear" w:color="auto" w:fill="auto"/>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535</w:t>
            </w:r>
          </w:p>
        </w:tc>
        <w:tc>
          <w:tcPr>
            <w:tcW w:w="455" w:type="pct"/>
            <w:tcBorders>
              <w:top w:val="nil"/>
              <w:left w:val="single" w:sz="4" w:space="0" w:color="auto"/>
              <w:bottom w:val="single" w:sz="4" w:space="0" w:color="auto"/>
              <w:right w:val="nil"/>
            </w:tcBorders>
            <w:shd w:val="clear" w:color="auto" w:fill="auto"/>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1 570 652</w:t>
            </w:r>
          </w:p>
        </w:tc>
        <w:tc>
          <w:tcPr>
            <w:tcW w:w="455" w:type="pct"/>
            <w:tcBorders>
              <w:top w:val="nil"/>
              <w:left w:val="single" w:sz="4" w:space="0" w:color="auto"/>
              <w:bottom w:val="single" w:sz="4" w:space="0" w:color="auto"/>
              <w:right w:val="single" w:sz="4" w:space="0" w:color="auto"/>
            </w:tcBorders>
            <w:shd w:val="clear" w:color="auto" w:fill="auto"/>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504</w:t>
            </w:r>
          </w:p>
        </w:tc>
        <w:tc>
          <w:tcPr>
            <w:tcW w:w="455" w:type="pct"/>
            <w:tcBorders>
              <w:top w:val="nil"/>
              <w:left w:val="nil"/>
              <w:bottom w:val="single" w:sz="4" w:space="0" w:color="auto"/>
              <w:right w:val="single" w:sz="4" w:space="0" w:color="auto"/>
            </w:tcBorders>
            <w:shd w:val="clear" w:color="auto" w:fill="auto"/>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1 395 807</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17</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255 400</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48</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430 245</w:t>
            </w:r>
          </w:p>
        </w:tc>
      </w:tr>
      <w:tr w:rsidR="009B466A" w:rsidRPr="009B466A" w:rsidTr="009B466A">
        <w:trPr>
          <w:trHeight w:val="255"/>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9B466A" w:rsidRPr="009B466A" w:rsidRDefault="009B466A" w:rsidP="009B466A">
            <w:pP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МПР</w:t>
            </w:r>
          </w:p>
        </w:tc>
        <w:tc>
          <w:tcPr>
            <w:tcW w:w="455" w:type="pct"/>
            <w:tcBorders>
              <w:top w:val="nil"/>
              <w:left w:val="nil"/>
              <w:bottom w:val="single" w:sz="4" w:space="0" w:color="auto"/>
              <w:right w:val="single" w:sz="4" w:space="0" w:color="auto"/>
            </w:tcBorders>
            <w:shd w:val="clear" w:color="auto" w:fill="auto"/>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171</w:t>
            </w:r>
          </w:p>
        </w:tc>
        <w:tc>
          <w:tcPr>
            <w:tcW w:w="455" w:type="pct"/>
            <w:tcBorders>
              <w:top w:val="nil"/>
              <w:left w:val="nil"/>
              <w:bottom w:val="single" w:sz="4" w:space="0" w:color="auto"/>
              <w:right w:val="single" w:sz="4" w:space="0" w:color="auto"/>
            </w:tcBorders>
            <w:shd w:val="clear" w:color="auto" w:fill="auto"/>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988 431</w:t>
            </w:r>
          </w:p>
        </w:tc>
        <w:tc>
          <w:tcPr>
            <w:tcW w:w="455" w:type="pct"/>
            <w:tcBorders>
              <w:top w:val="nil"/>
              <w:left w:val="nil"/>
              <w:bottom w:val="single" w:sz="4" w:space="0" w:color="auto"/>
              <w:right w:val="nil"/>
            </w:tcBorders>
            <w:shd w:val="clear" w:color="auto" w:fill="auto"/>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156</w:t>
            </w:r>
          </w:p>
        </w:tc>
        <w:tc>
          <w:tcPr>
            <w:tcW w:w="455" w:type="pct"/>
            <w:tcBorders>
              <w:top w:val="nil"/>
              <w:left w:val="single" w:sz="4" w:space="0" w:color="auto"/>
              <w:bottom w:val="single" w:sz="4" w:space="0" w:color="auto"/>
              <w:right w:val="nil"/>
            </w:tcBorders>
            <w:shd w:val="clear" w:color="auto" w:fill="auto"/>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866 970</w:t>
            </w:r>
          </w:p>
        </w:tc>
        <w:tc>
          <w:tcPr>
            <w:tcW w:w="455" w:type="pct"/>
            <w:tcBorders>
              <w:top w:val="nil"/>
              <w:left w:val="single" w:sz="4" w:space="0" w:color="auto"/>
              <w:bottom w:val="single" w:sz="4" w:space="0" w:color="auto"/>
              <w:right w:val="single" w:sz="4" w:space="0" w:color="auto"/>
            </w:tcBorders>
            <w:shd w:val="clear" w:color="auto" w:fill="auto"/>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137</w:t>
            </w:r>
          </w:p>
        </w:tc>
        <w:tc>
          <w:tcPr>
            <w:tcW w:w="455" w:type="pct"/>
            <w:tcBorders>
              <w:top w:val="nil"/>
              <w:left w:val="nil"/>
              <w:bottom w:val="single" w:sz="4" w:space="0" w:color="auto"/>
              <w:right w:val="single" w:sz="4" w:space="0" w:color="auto"/>
            </w:tcBorders>
            <w:shd w:val="clear" w:color="auto" w:fill="auto"/>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706 884</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15</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121 461</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34</w:t>
            </w:r>
          </w:p>
        </w:tc>
        <w:tc>
          <w:tcPr>
            <w:tcW w:w="455" w:type="pct"/>
            <w:tcBorders>
              <w:top w:val="nil"/>
              <w:left w:val="nil"/>
              <w:bottom w:val="single" w:sz="4" w:space="0" w:color="auto"/>
              <w:right w:val="single" w:sz="4" w:space="0" w:color="auto"/>
            </w:tcBorders>
            <w:shd w:val="clear" w:color="auto" w:fill="auto"/>
            <w:noWrap/>
            <w:vAlign w:val="bottom"/>
            <w:hideMark/>
          </w:tcPr>
          <w:p w:rsidR="009B466A" w:rsidRPr="009B466A" w:rsidRDefault="009B466A" w:rsidP="009B466A">
            <w:pPr>
              <w:jc w:val="right"/>
              <w:rPr>
                <w:rFonts w:ascii="Calibri" w:eastAsia="Times New Roman" w:hAnsi="Calibri" w:cs="Calibri"/>
                <w:color w:val="000000"/>
                <w:sz w:val="16"/>
                <w:szCs w:val="16"/>
                <w:lang w:eastAsia="bg-BG"/>
              </w:rPr>
            </w:pPr>
            <w:r w:rsidRPr="009B466A">
              <w:rPr>
                <w:rFonts w:ascii="Calibri" w:eastAsia="Times New Roman" w:hAnsi="Calibri" w:cs="Calibri"/>
                <w:color w:val="000000"/>
                <w:sz w:val="16"/>
                <w:szCs w:val="16"/>
                <w:lang w:eastAsia="bg-BG"/>
              </w:rPr>
              <w:t>281 547</w:t>
            </w:r>
          </w:p>
        </w:tc>
      </w:tr>
      <w:tr w:rsidR="009B466A" w:rsidRPr="009B466A" w:rsidTr="009B466A">
        <w:trPr>
          <w:trHeight w:val="270"/>
        </w:trPr>
        <w:tc>
          <w:tcPr>
            <w:tcW w:w="455" w:type="pct"/>
            <w:tcBorders>
              <w:top w:val="nil"/>
              <w:left w:val="single" w:sz="4" w:space="0" w:color="auto"/>
              <w:bottom w:val="double" w:sz="6" w:space="0" w:color="auto"/>
              <w:right w:val="single" w:sz="4" w:space="0" w:color="auto"/>
            </w:tcBorders>
            <w:shd w:val="clear" w:color="auto" w:fill="auto"/>
            <w:noWrap/>
            <w:vAlign w:val="bottom"/>
            <w:hideMark/>
          </w:tcPr>
          <w:p w:rsidR="009B466A" w:rsidRPr="009B466A" w:rsidRDefault="009B466A" w:rsidP="009B466A">
            <w:pPr>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Общо</w:t>
            </w:r>
          </w:p>
        </w:tc>
        <w:tc>
          <w:tcPr>
            <w:tcW w:w="455" w:type="pct"/>
            <w:tcBorders>
              <w:top w:val="nil"/>
              <w:left w:val="nil"/>
              <w:bottom w:val="double" w:sz="6" w:space="0" w:color="auto"/>
              <w:right w:val="nil"/>
            </w:tcBorders>
            <w:shd w:val="clear" w:color="auto" w:fill="auto"/>
            <w:vAlign w:val="bottom"/>
            <w:hideMark/>
          </w:tcPr>
          <w:p w:rsidR="009B466A" w:rsidRPr="009B466A" w:rsidRDefault="009B466A" w:rsidP="009B466A">
            <w:pPr>
              <w:jc w:val="right"/>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723</w:t>
            </w:r>
          </w:p>
        </w:tc>
        <w:tc>
          <w:tcPr>
            <w:tcW w:w="455" w:type="pct"/>
            <w:tcBorders>
              <w:top w:val="nil"/>
              <w:left w:val="single" w:sz="4" w:space="0" w:color="auto"/>
              <w:bottom w:val="double" w:sz="6" w:space="0" w:color="auto"/>
              <w:right w:val="single" w:sz="4" w:space="0" w:color="auto"/>
            </w:tcBorders>
            <w:shd w:val="clear" w:color="auto" w:fill="auto"/>
            <w:vAlign w:val="bottom"/>
            <w:hideMark/>
          </w:tcPr>
          <w:p w:rsidR="009B466A" w:rsidRPr="009B466A" w:rsidRDefault="009B466A" w:rsidP="009B466A">
            <w:pPr>
              <w:jc w:val="right"/>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2 814 483</w:t>
            </w:r>
          </w:p>
        </w:tc>
        <w:tc>
          <w:tcPr>
            <w:tcW w:w="455" w:type="pct"/>
            <w:tcBorders>
              <w:top w:val="nil"/>
              <w:left w:val="nil"/>
              <w:bottom w:val="double" w:sz="6" w:space="0" w:color="auto"/>
              <w:right w:val="nil"/>
            </w:tcBorders>
            <w:shd w:val="clear" w:color="auto" w:fill="auto"/>
            <w:vAlign w:val="bottom"/>
            <w:hideMark/>
          </w:tcPr>
          <w:p w:rsidR="009B466A" w:rsidRPr="009B466A" w:rsidRDefault="009B466A" w:rsidP="009B466A">
            <w:pPr>
              <w:jc w:val="right"/>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691</w:t>
            </w:r>
          </w:p>
        </w:tc>
        <w:tc>
          <w:tcPr>
            <w:tcW w:w="455" w:type="pct"/>
            <w:tcBorders>
              <w:top w:val="nil"/>
              <w:left w:val="single" w:sz="4" w:space="0" w:color="auto"/>
              <w:bottom w:val="double" w:sz="6" w:space="0" w:color="auto"/>
              <w:right w:val="nil"/>
            </w:tcBorders>
            <w:shd w:val="clear" w:color="auto" w:fill="auto"/>
            <w:vAlign w:val="bottom"/>
            <w:hideMark/>
          </w:tcPr>
          <w:p w:rsidR="009B466A" w:rsidRPr="009B466A" w:rsidRDefault="009B466A" w:rsidP="009B466A">
            <w:pPr>
              <w:jc w:val="right"/>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2 437 623</w:t>
            </w:r>
          </w:p>
        </w:tc>
        <w:tc>
          <w:tcPr>
            <w:tcW w:w="455" w:type="pct"/>
            <w:tcBorders>
              <w:top w:val="nil"/>
              <w:left w:val="single" w:sz="4" w:space="0" w:color="auto"/>
              <w:bottom w:val="double" w:sz="6" w:space="0" w:color="auto"/>
              <w:right w:val="single" w:sz="4" w:space="0" w:color="auto"/>
            </w:tcBorders>
            <w:shd w:val="clear" w:color="auto" w:fill="auto"/>
            <w:vAlign w:val="bottom"/>
            <w:hideMark/>
          </w:tcPr>
          <w:p w:rsidR="009B466A" w:rsidRPr="009B466A" w:rsidRDefault="009B466A" w:rsidP="009B466A">
            <w:pPr>
              <w:jc w:val="right"/>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641</w:t>
            </w:r>
          </w:p>
        </w:tc>
        <w:tc>
          <w:tcPr>
            <w:tcW w:w="455" w:type="pct"/>
            <w:tcBorders>
              <w:top w:val="nil"/>
              <w:left w:val="nil"/>
              <w:bottom w:val="double" w:sz="6" w:space="0" w:color="auto"/>
              <w:right w:val="single" w:sz="4" w:space="0" w:color="auto"/>
            </w:tcBorders>
            <w:shd w:val="clear" w:color="auto" w:fill="auto"/>
            <w:vAlign w:val="bottom"/>
            <w:hideMark/>
          </w:tcPr>
          <w:p w:rsidR="009B466A" w:rsidRPr="009B466A" w:rsidRDefault="009B466A" w:rsidP="009B466A">
            <w:pPr>
              <w:jc w:val="right"/>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2 102 691</w:t>
            </w:r>
          </w:p>
        </w:tc>
        <w:tc>
          <w:tcPr>
            <w:tcW w:w="455" w:type="pct"/>
            <w:tcBorders>
              <w:top w:val="nil"/>
              <w:left w:val="nil"/>
              <w:bottom w:val="double" w:sz="6" w:space="0" w:color="auto"/>
              <w:right w:val="nil"/>
            </w:tcBorders>
            <w:shd w:val="clear" w:color="auto" w:fill="auto"/>
            <w:vAlign w:val="bottom"/>
            <w:hideMark/>
          </w:tcPr>
          <w:p w:rsidR="009B466A" w:rsidRPr="009B466A" w:rsidRDefault="009B466A" w:rsidP="009B466A">
            <w:pPr>
              <w:jc w:val="right"/>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32</w:t>
            </w:r>
          </w:p>
        </w:tc>
        <w:tc>
          <w:tcPr>
            <w:tcW w:w="455" w:type="pct"/>
            <w:tcBorders>
              <w:top w:val="nil"/>
              <w:left w:val="single" w:sz="4" w:space="0" w:color="auto"/>
              <w:bottom w:val="double" w:sz="6" w:space="0" w:color="auto"/>
              <w:right w:val="single" w:sz="4" w:space="0" w:color="auto"/>
            </w:tcBorders>
            <w:shd w:val="clear" w:color="auto" w:fill="auto"/>
            <w:vAlign w:val="bottom"/>
            <w:hideMark/>
          </w:tcPr>
          <w:p w:rsidR="009B466A" w:rsidRPr="009B466A" w:rsidRDefault="009B466A" w:rsidP="009B466A">
            <w:pPr>
              <w:jc w:val="right"/>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376 860</w:t>
            </w:r>
          </w:p>
        </w:tc>
        <w:tc>
          <w:tcPr>
            <w:tcW w:w="455" w:type="pct"/>
            <w:tcBorders>
              <w:top w:val="nil"/>
              <w:left w:val="nil"/>
              <w:bottom w:val="double" w:sz="6" w:space="0" w:color="auto"/>
              <w:right w:val="nil"/>
            </w:tcBorders>
            <w:shd w:val="clear" w:color="auto" w:fill="auto"/>
            <w:vAlign w:val="bottom"/>
            <w:hideMark/>
          </w:tcPr>
          <w:p w:rsidR="009B466A" w:rsidRPr="009B466A" w:rsidRDefault="009B466A" w:rsidP="009B466A">
            <w:pPr>
              <w:jc w:val="right"/>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82</w:t>
            </w:r>
          </w:p>
        </w:tc>
        <w:tc>
          <w:tcPr>
            <w:tcW w:w="455" w:type="pct"/>
            <w:tcBorders>
              <w:top w:val="nil"/>
              <w:left w:val="single" w:sz="4" w:space="0" w:color="auto"/>
              <w:bottom w:val="double" w:sz="6" w:space="0" w:color="auto"/>
              <w:right w:val="single" w:sz="4" w:space="0" w:color="auto"/>
            </w:tcBorders>
            <w:shd w:val="clear" w:color="auto" w:fill="auto"/>
            <w:vAlign w:val="bottom"/>
            <w:hideMark/>
          </w:tcPr>
          <w:p w:rsidR="009B466A" w:rsidRPr="009B466A" w:rsidRDefault="009B466A" w:rsidP="009B466A">
            <w:pPr>
              <w:jc w:val="right"/>
              <w:rPr>
                <w:rFonts w:ascii="Calibri" w:eastAsia="Times New Roman" w:hAnsi="Calibri" w:cs="Calibri"/>
                <w:b/>
                <w:bCs/>
                <w:color w:val="000000"/>
                <w:sz w:val="16"/>
                <w:szCs w:val="16"/>
                <w:lang w:eastAsia="bg-BG"/>
              </w:rPr>
            </w:pPr>
            <w:r w:rsidRPr="009B466A">
              <w:rPr>
                <w:rFonts w:ascii="Calibri" w:eastAsia="Times New Roman" w:hAnsi="Calibri" w:cs="Calibri"/>
                <w:b/>
                <w:bCs/>
                <w:color w:val="000000"/>
                <w:sz w:val="16"/>
                <w:szCs w:val="16"/>
                <w:lang w:eastAsia="bg-BG"/>
              </w:rPr>
              <w:t>711 792</w:t>
            </w:r>
          </w:p>
        </w:tc>
      </w:tr>
    </w:tbl>
    <w:p w:rsidR="00DB2BB2" w:rsidRPr="00A92FA0" w:rsidRDefault="00DB2BB2" w:rsidP="00BE54BE">
      <w:pPr>
        <w:outlineLvl w:val="0"/>
        <w:rPr>
          <w:b/>
          <w:i/>
          <w:lang w:val="en-US"/>
        </w:rPr>
      </w:pPr>
    </w:p>
    <w:p w:rsidR="00363AEB" w:rsidRPr="00A92FA0" w:rsidRDefault="00BE54BE" w:rsidP="00363AEB">
      <w:pPr>
        <w:numPr>
          <w:ilvl w:val="0"/>
          <w:numId w:val="7"/>
        </w:numPr>
        <w:spacing w:line="276" w:lineRule="auto"/>
        <w:ind w:left="567" w:firstLine="207"/>
        <w:jc w:val="both"/>
      </w:pPr>
      <w:r w:rsidRPr="00A92FA0">
        <w:t xml:space="preserve">При планирани </w:t>
      </w:r>
      <w:r w:rsidR="00D83BBE" w:rsidRPr="00A92FA0">
        <w:t>535</w:t>
      </w:r>
      <w:r w:rsidRPr="00A92FA0">
        <w:t xml:space="preserve"> броя технически прегледи (ТП) за 2019 г., в депа на </w:t>
      </w:r>
      <w:r w:rsidRPr="00A92FA0">
        <w:rPr>
          <w:u w:val="single"/>
        </w:rPr>
        <w:t>„БДЖ – Товарни превози” ЕООД</w:t>
      </w:r>
      <w:r w:rsidRPr="00A92FA0">
        <w:t xml:space="preserve"> са извършени </w:t>
      </w:r>
      <w:r w:rsidR="00D83BBE" w:rsidRPr="00A92FA0">
        <w:t>5</w:t>
      </w:r>
      <w:r w:rsidR="009A375B" w:rsidRPr="00A92FA0">
        <w:t>52</w:t>
      </w:r>
      <w:r w:rsidRPr="00A92FA0">
        <w:t xml:space="preserve">  броя, с</w:t>
      </w:r>
      <w:r w:rsidR="009A375B" w:rsidRPr="00A92FA0">
        <w:t>ъс</w:t>
      </w:r>
      <w:r w:rsidRPr="00A92FA0">
        <w:t xml:space="preserve"> </w:t>
      </w:r>
      <w:r w:rsidR="009A375B" w:rsidRPr="00A92FA0">
        <w:t>17</w:t>
      </w:r>
      <w:r w:rsidRPr="00A92FA0">
        <w:t xml:space="preserve"> броя повече или изпълнение на 10</w:t>
      </w:r>
      <w:r w:rsidR="00A92FA0" w:rsidRPr="00A92FA0">
        <w:t>3</w:t>
      </w:r>
      <w:r w:rsidRPr="00A92FA0">
        <w:t>%. При планирани 1</w:t>
      </w:r>
      <w:r w:rsidR="00D83BBE" w:rsidRPr="00A92FA0">
        <w:t>56</w:t>
      </w:r>
      <w:r w:rsidRPr="00A92FA0">
        <w:t xml:space="preserve"> броя малък периодичен ремонт (МПР), в депа на товарни превози са извършени 1</w:t>
      </w:r>
      <w:r w:rsidR="00D83BBE" w:rsidRPr="00A92FA0">
        <w:t>7</w:t>
      </w:r>
      <w:r w:rsidR="00A92FA0" w:rsidRPr="00A92FA0">
        <w:t>1</w:t>
      </w:r>
      <w:r w:rsidRPr="00A92FA0">
        <w:t xml:space="preserve"> броя, с </w:t>
      </w:r>
      <w:r w:rsidR="00A92FA0" w:rsidRPr="00A92FA0">
        <w:t>15</w:t>
      </w:r>
      <w:r w:rsidRPr="00A92FA0">
        <w:t xml:space="preserve"> броя повече или изпълнение на 11</w:t>
      </w:r>
      <w:r w:rsidR="00A92FA0" w:rsidRPr="00A92FA0">
        <w:t>0</w:t>
      </w:r>
      <w:r w:rsidRPr="00A92FA0">
        <w:t xml:space="preserve">%. Спрямо предходната година са отчетени с </w:t>
      </w:r>
      <w:r w:rsidR="00A92FA0" w:rsidRPr="00A92FA0">
        <w:t>48</w:t>
      </w:r>
      <w:r w:rsidRPr="00A92FA0">
        <w:t xml:space="preserve"> броя повече ТП и 3</w:t>
      </w:r>
      <w:r w:rsidR="00A92FA0" w:rsidRPr="00A92FA0">
        <w:t>4</w:t>
      </w:r>
      <w:r w:rsidRPr="00A92FA0">
        <w:t xml:space="preserve"> броя повече МПР.Увеличението на отчетените ТП и МПР, се дължи на липсата на достатъчен брой локомотиви в експлоатация, поради което наличните достигат междуремонтен пробег по-бързо. Друг фактор, влияещ върху увеличението на ТП и МПР са направените изменения по предписания на ИА”ЖА” в ТП_ПЛС 100/19 и ТП_ПЛС 200/19, влязли в сила от 01.07.2019 г.</w:t>
      </w:r>
      <w:r w:rsidR="00363AEB" w:rsidRPr="00A92FA0">
        <w:rPr>
          <w:color w:val="FF0000"/>
        </w:rPr>
        <w:t xml:space="preserve"> </w:t>
      </w:r>
      <w:r w:rsidR="00363AEB" w:rsidRPr="00A92FA0">
        <w:t xml:space="preserve">в тях междуремонтните пробези са намалени, което обуславя по-често постъпване на лок. в ТП  и МПР, съответно увеличава броят им. Увеличение  на отчетените ТП и МПР, се дължи и на изтичане срока на действащ договор със Завод на жп промишлеността през м.02.2019 г., което автоматично прехвърля определен брой ТП и МПР към депа на </w:t>
      </w:r>
      <w:r w:rsidR="00363AEB" w:rsidRPr="00A92FA0">
        <w:rPr>
          <w:u w:val="single"/>
        </w:rPr>
        <w:t>„БДЖ – Товарни превози” ЕООД.</w:t>
      </w:r>
    </w:p>
    <w:p w:rsidR="00BE54BE" w:rsidRPr="00525217" w:rsidRDefault="00BE54BE" w:rsidP="00BE54BE">
      <w:pPr>
        <w:spacing w:line="276" w:lineRule="auto"/>
        <w:ind w:left="774"/>
        <w:jc w:val="both"/>
        <w:rPr>
          <w:highlight w:val="yellow"/>
        </w:rPr>
      </w:pPr>
    </w:p>
    <w:p w:rsidR="00363AEB" w:rsidRPr="00525217" w:rsidRDefault="00363AEB" w:rsidP="00BE54BE">
      <w:pPr>
        <w:spacing w:line="276" w:lineRule="auto"/>
        <w:ind w:left="774"/>
        <w:jc w:val="both"/>
        <w:rPr>
          <w:highlight w:val="yellow"/>
        </w:rPr>
      </w:pPr>
    </w:p>
    <w:p w:rsidR="00EF3EBA" w:rsidRPr="00525217" w:rsidRDefault="00EF3EBA" w:rsidP="00BE54BE">
      <w:pPr>
        <w:spacing w:line="276" w:lineRule="auto"/>
        <w:ind w:left="774"/>
        <w:jc w:val="both"/>
        <w:rPr>
          <w:highlight w:val="yellow"/>
        </w:rPr>
      </w:pPr>
    </w:p>
    <w:p w:rsidR="00BE54BE" w:rsidRDefault="00BE54BE" w:rsidP="00BE54BE">
      <w:pPr>
        <w:outlineLvl w:val="0"/>
        <w:rPr>
          <w:b/>
          <w:i/>
          <w:u w:val="single"/>
        </w:rPr>
      </w:pPr>
      <w:r w:rsidRPr="00A92FA0">
        <w:rPr>
          <w:b/>
          <w:i/>
          <w:u w:val="single"/>
        </w:rPr>
        <w:t>В заводи на жп промишлеността</w:t>
      </w:r>
    </w:p>
    <w:p w:rsidR="00A92FA0" w:rsidRDefault="00A92FA0" w:rsidP="00BE54BE">
      <w:pPr>
        <w:outlineLvl w:val="0"/>
        <w:rPr>
          <w:b/>
          <w:i/>
          <w:u w:val="single"/>
        </w:rPr>
      </w:pPr>
    </w:p>
    <w:tbl>
      <w:tblPr>
        <w:tblW w:w="5000" w:type="pct"/>
        <w:tblCellMar>
          <w:left w:w="70" w:type="dxa"/>
          <w:right w:w="70" w:type="dxa"/>
        </w:tblCellMar>
        <w:tblLook w:val="04A0" w:firstRow="1" w:lastRow="0" w:firstColumn="1" w:lastColumn="0" w:noHBand="0" w:noVBand="1"/>
      </w:tblPr>
      <w:tblGrid>
        <w:gridCol w:w="908"/>
        <w:gridCol w:w="908"/>
        <w:gridCol w:w="909"/>
        <w:gridCol w:w="909"/>
        <w:gridCol w:w="909"/>
        <w:gridCol w:w="909"/>
        <w:gridCol w:w="909"/>
        <w:gridCol w:w="761"/>
        <w:gridCol w:w="1057"/>
        <w:gridCol w:w="695"/>
        <w:gridCol w:w="1112"/>
      </w:tblGrid>
      <w:tr w:rsidR="00A92FA0" w:rsidRPr="00A92FA0" w:rsidTr="00A92FA0">
        <w:trPr>
          <w:trHeight w:val="480"/>
        </w:trPr>
        <w:tc>
          <w:tcPr>
            <w:tcW w:w="45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Вид ремонт</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A92FA0" w:rsidRPr="00A92FA0" w:rsidRDefault="00A92FA0" w:rsidP="009E5D84">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Отчет 2019 г.</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A92FA0" w:rsidRPr="00A92FA0" w:rsidRDefault="00A92FA0" w:rsidP="009E5D84">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Бюджет 2019 г.</w:t>
            </w:r>
          </w:p>
        </w:tc>
        <w:tc>
          <w:tcPr>
            <w:tcW w:w="909" w:type="pct"/>
            <w:gridSpan w:val="2"/>
            <w:tcBorders>
              <w:top w:val="single" w:sz="4" w:space="0" w:color="000000"/>
              <w:left w:val="nil"/>
              <w:bottom w:val="single" w:sz="4" w:space="0" w:color="000000"/>
              <w:right w:val="single" w:sz="4" w:space="0" w:color="000000"/>
            </w:tcBorders>
            <w:shd w:val="clear" w:color="auto" w:fill="auto"/>
            <w:vAlign w:val="center"/>
            <w:hideMark/>
          </w:tcPr>
          <w:p w:rsidR="00A92FA0" w:rsidRPr="00A92FA0" w:rsidRDefault="00A92FA0" w:rsidP="009E5D84">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Отчет 2018 г.</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 отчет/бюджет</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 отчет 2019/2018</w:t>
            </w:r>
          </w:p>
        </w:tc>
      </w:tr>
      <w:tr w:rsidR="00A92FA0" w:rsidRPr="00A92FA0" w:rsidTr="00A92FA0">
        <w:trPr>
          <w:trHeight w:val="255"/>
        </w:trPr>
        <w:tc>
          <w:tcPr>
            <w:tcW w:w="455" w:type="pct"/>
            <w:vMerge/>
            <w:tcBorders>
              <w:top w:val="single" w:sz="4" w:space="0" w:color="auto"/>
              <w:left w:val="single" w:sz="4" w:space="0" w:color="auto"/>
              <w:bottom w:val="single" w:sz="4" w:space="0" w:color="000000"/>
              <w:right w:val="single" w:sz="4" w:space="0" w:color="auto"/>
            </w:tcBorders>
            <w:vAlign w:val="center"/>
            <w:hideMark/>
          </w:tcPr>
          <w:p w:rsidR="00A92FA0" w:rsidRPr="00A92FA0" w:rsidRDefault="00A92FA0" w:rsidP="00A92FA0">
            <w:pPr>
              <w:rPr>
                <w:rFonts w:ascii="Calibri" w:eastAsia="Times New Roman" w:hAnsi="Calibri" w:cs="Calibri"/>
                <w:b/>
                <w:bCs/>
                <w:sz w:val="16"/>
                <w:szCs w:val="16"/>
                <w:lang w:eastAsia="bg-BG"/>
              </w:rPr>
            </w:pPr>
          </w:p>
        </w:tc>
        <w:tc>
          <w:tcPr>
            <w:tcW w:w="455"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брой</w:t>
            </w:r>
          </w:p>
        </w:tc>
        <w:tc>
          <w:tcPr>
            <w:tcW w:w="455"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 xml:space="preserve">ст-ст </w:t>
            </w:r>
          </w:p>
        </w:tc>
        <w:tc>
          <w:tcPr>
            <w:tcW w:w="455"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брой</w:t>
            </w:r>
          </w:p>
        </w:tc>
        <w:tc>
          <w:tcPr>
            <w:tcW w:w="455"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 xml:space="preserve">ст-ст </w:t>
            </w:r>
          </w:p>
        </w:tc>
        <w:tc>
          <w:tcPr>
            <w:tcW w:w="455"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брой</w:t>
            </w:r>
          </w:p>
        </w:tc>
        <w:tc>
          <w:tcPr>
            <w:tcW w:w="455"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 xml:space="preserve">ст-ст </w:t>
            </w:r>
          </w:p>
        </w:tc>
        <w:tc>
          <w:tcPr>
            <w:tcW w:w="381"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брой</w:t>
            </w:r>
          </w:p>
        </w:tc>
        <w:tc>
          <w:tcPr>
            <w:tcW w:w="529"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 xml:space="preserve">ст-ст </w:t>
            </w:r>
          </w:p>
        </w:tc>
        <w:tc>
          <w:tcPr>
            <w:tcW w:w="348"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брой</w:t>
            </w:r>
          </w:p>
        </w:tc>
        <w:tc>
          <w:tcPr>
            <w:tcW w:w="561"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 xml:space="preserve">ст-ст </w:t>
            </w:r>
          </w:p>
        </w:tc>
      </w:tr>
      <w:tr w:rsidR="00A92FA0" w:rsidRPr="00A92FA0" w:rsidTr="00A92FA0">
        <w:trPr>
          <w:trHeight w:val="255"/>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A92FA0" w:rsidRPr="00A92FA0" w:rsidRDefault="00A92FA0" w:rsidP="00A92FA0">
            <w:pP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ТП</w:t>
            </w:r>
          </w:p>
        </w:tc>
        <w:tc>
          <w:tcPr>
            <w:tcW w:w="455" w:type="pct"/>
            <w:tcBorders>
              <w:top w:val="nil"/>
              <w:left w:val="nil"/>
              <w:bottom w:val="single" w:sz="4" w:space="0" w:color="auto"/>
              <w:right w:val="single" w:sz="4" w:space="0" w:color="auto"/>
            </w:tcBorders>
            <w:shd w:val="clear" w:color="auto" w:fill="auto"/>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4</w:t>
            </w:r>
          </w:p>
        </w:tc>
        <w:tc>
          <w:tcPr>
            <w:tcW w:w="455" w:type="pct"/>
            <w:tcBorders>
              <w:top w:val="nil"/>
              <w:left w:val="nil"/>
              <w:bottom w:val="single" w:sz="4" w:space="0" w:color="auto"/>
              <w:right w:val="single" w:sz="4" w:space="0" w:color="auto"/>
            </w:tcBorders>
            <w:shd w:val="clear" w:color="auto" w:fill="auto"/>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44 384</w:t>
            </w:r>
          </w:p>
        </w:tc>
        <w:tc>
          <w:tcPr>
            <w:tcW w:w="455" w:type="pct"/>
            <w:tcBorders>
              <w:top w:val="nil"/>
              <w:left w:val="nil"/>
              <w:bottom w:val="single" w:sz="4" w:space="0" w:color="auto"/>
              <w:right w:val="single" w:sz="4" w:space="0" w:color="auto"/>
            </w:tcBorders>
            <w:shd w:val="clear" w:color="auto" w:fill="auto"/>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6</w:t>
            </w:r>
          </w:p>
        </w:tc>
        <w:tc>
          <w:tcPr>
            <w:tcW w:w="455" w:type="pct"/>
            <w:tcBorders>
              <w:top w:val="nil"/>
              <w:left w:val="nil"/>
              <w:bottom w:val="single" w:sz="4" w:space="0" w:color="auto"/>
              <w:right w:val="single" w:sz="4" w:space="0" w:color="auto"/>
            </w:tcBorders>
            <w:shd w:val="clear" w:color="auto" w:fill="auto"/>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17 768</w:t>
            </w:r>
          </w:p>
        </w:tc>
        <w:tc>
          <w:tcPr>
            <w:tcW w:w="455" w:type="pct"/>
            <w:tcBorders>
              <w:top w:val="nil"/>
              <w:left w:val="nil"/>
              <w:bottom w:val="single" w:sz="4" w:space="0" w:color="auto"/>
              <w:right w:val="single" w:sz="4" w:space="0" w:color="auto"/>
            </w:tcBorders>
            <w:shd w:val="clear" w:color="auto" w:fill="auto"/>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31</w:t>
            </w:r>
          </w:p>
        </w:tc>
        <w:tc>
          <w:tcPr>
            <w:tcW w:w="455" w:type="pct"/>
            <w:tcBorders>
              <w:top w:val="nil"/>
              <w:left w:val="nil"/>
              <w:bottom w:val="single" w:sz="4" w:space="0" w:color="auto"/>
              <w:right w:val="single" w:sz="4" w:space="0" w:color="auto"/>
            </w:tcBorders>
            <w:shd w:val="clear" w:color="auto" w:fill="auto"/>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97 791</w:t>
            </w:r>
          </w:p>
        </w:tc>
        <w:tc>
          <w:tcPr>
            <w:tcW w:w="381"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-2</w:t>
            </w:r>
          </w:p>
        </w:tc>
        <w:tc>
          <w:tcPr>
            <w:tcW w:w="529"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26 616</w:t>
            </w:r>
          </w:p>
        </w:tc>
        <w:tc>
          <w:tcPr>
            <w:tcW w:w="348"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-27</w:t>
            </w:r>
          </w:p>
        </w:tc>
        <w:tc>
          <w:tcPr>
            <w:tcW w:w="561"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-53 407</w:t>
            </w:r>
          </w:p>
        </w:tc>
      </w:tr>
      <w:tr w:rsidR="00A92FA0" w:rsidRPr="00A92FA0" w:rsidTr="00A92FA0">
        <w:trPr>
          <w:trHeight w:val="255"/>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A92FA0" w:rsidRPr="00A92FA0" w:rsidRDefault="00A92FA0" w:rsidP="00A92FA0">
            <w:pP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МПР</w:t>
            </w:r>
          </w:p>
        </w:tc>
        <w:tc>
          <w:tcPr>
            <w:tcW w:w="455" w:type="pct"/>
            <w:tcBorders>
              <w:top w:val="nil"/>
              <w:left w:val="nil"/>
              <w:bottom w:val="single" w:sz="4" w:space="0" w:color="auto"/>
              <w:right w:val="single" w:sz="4" w:space="0" w:color="auto"/>
            </w:tcBorders>
            <w:shd w:val="clear" w:color="auto" w:fill="auto"/>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0</w:t>
            </w:r>
          </w:p>
        </w:tc>
        <w:tc>
          <w:tcPr>
            <w:tcW w:w="455" w:type="pct"/>
            <w:tcBorders>
              <w:top w:val="nil"/>
              <w:left w:val="nil"/>
              <w:bottom w:val="single" w:sz="4" w:space="0" w:color="auto"/>
              <w:right w:val="single" w:sz="4" w:space="0" w:color="auto"/>
            </w:tcBorders>
            <w:shd w:val="clear" w:color="auto" w:fill="auto"/>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0</w:t>
            </w:r>
          </w:p>
        </w:tc>
        <w:tc>
          <w:tcPr>
            <w:tcW w:w="455" w:type="pct"/>
            <w:tcBorders>
              <w:top w:val="nil"/>
              <w:left w:val="nil"/>
              <w:bottom w:val="single" w:sz="4" w:space="0" w:color="auto"/>
              <w:right w:val="single" w:sz="4" w:space="0" w:color="auto"/>
            </w:tcBorders>
            <w:shd w:val="clear" w:color="auto" w:fill="auto"/>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2</w:t>
            </w:r>
          </w:p>
        </w:tc>
        <w:tc>
          <w:tcPr>
            <w:tcW w:w="455" w:type="pct"/>
            <w:tcBorders>
              <w:top w:val="nil"/>
              <w:left w:val="nil"/>
              <w:bottom w:val="single" w:sz="4" w:space="0" w:color="auto"/>
              <w:right w:val="single" w:sz="4" w:space="0" w:color="auto"/>
            </w:tcBorders>
            <w:shd w:val="clear" w:color="auto" w:fill="auto"/>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18 620</w:t>
            </w:r>
          </w:p>
        </w:tc>
        <w:tc>
          <w:tcPr>
            <w:tcW w:w="455" w:type="pct"/>
            <w:tcBorders>
              <w:top w:val="nil"/>
              <w:left w:val="nil"/>
              <w:bottom w:val="single" w:sz="4" w:space="0" w:color="auto"/>
              <w:right w:val="single" w:sz="4" w:space="0" w:color="auto"/>
            </w:tcBorders>
            <w:shd w:val="clear" w:color="auto" w:fill="auto"/>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10</w:t>
            </w:r>
          </w:p>
        </w:tc>
        <w:tc>
          <w:tcPr>
            <w:tcW w:w="455" w:type="pct"/>
            <w:tcBorders>
              <w:top w:val="nil"/>
              <w:left w:val="nil"/>
              <w:bottom w:val="single" w:sz="4" w:space="0" w:color="auto"/>
              <w:right w:val="single" w:sz="4" w:space="0" w:color="auto"/>
            </w:tcBorders>
            <w:shd w:val="clear" w:color="auto" w:fill="auto"/>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98 752</w:t>
            </w:r>
          </w:p>
        </w:tc>
        <w:tc>
          <w:tcPr>
            <w:tcW w:w="381"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-2</w:t>
            </w:r>
          </w:p>
        </w:tc>
        <w:tc>
          <w:tcPr>
            <w:tcW w:w="529"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-18 620</w:t>
            </w:r>
          </w:p>
        </w:tc>
        <w:tc>
          <w:tcPr>
            <w:tcW w:w="348"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-10</w:t>
            </w:r>
          </w:p>
        </w:tc>
        <w:tc>
          <w:tcPr>
            <w:tcW w:w="561"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-98 752</w:t>
            </w:r>
          </w:p>
        </w:tc>
      </w:tr>
      <w:tr w:rsidR="00A92FA0" w:rsidRPr="00A92FA0" w:rsidTr="00A92FA0">
        <w:trPr>
          <w:trHeight w:val="270"/>
        </w:trPr>
        <w:tc>
          <w:tcPr>
            <w:tcW w:w="455" w:type="pct"/>
            <w:tcBorders>
              <w:top w:val="nil"/>
              <w:left w:val="single" w:sz="4" w:space="0" w:color="auto"/>
              <w:bottom w:val="double" w:sz="6" w:space="0" w:color="auto"/>
              <w:right w:val="single" w:sz="4" w:space="0" w:color="auto"/>
            </w:tcBorders>
            <w:shd w:val="clear" w:color="auto" w:fill="auto"/>
            <w:noWrap/>
            <w:vAlign w:val="bottom"/>
            <w:hideMark/>
          </w:tcPr>
          <w:p w:rsidR="00A92FA0" w:rsidRPr="00A92FA0" w:rsidRDefault="00A92FA0" w:rsidP="00A92FA0">
            <w:pP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Общо</w:t>
            </w:r>
          </w:p>
        </w:tc>
        <w:tc>
          <w:tcPr>
            <w:tcW w:w="455"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4</w:t>
            </w:r>
          </w:p>
        </w:tc>
        <w:tc>
          <w:tcPr>
            <w:tcW w:w="455"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44 384</w:t>
            </w:r>
          </w:p>
        </w:tc>
        <w:tc>
          <w:tcPr>
            <w:tcW w:w="455"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8</w:t>
            </w:r>
          </w:p>
        </w:tc>
        <w:tc>
          <w:tcPr>
            <w:tcW w:w="455"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36 388</w:t>
            </w:r>
          </w:p>
        </w:tc>
        <w:tc>
          <w:tcPr>
            <w:tcW w:w="455"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41</w:t>
            </w:r>
          </w:p>
        </w:tc>
        <w:tc>
          <w:tcPr>
            <w:tcW w:w="455"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196 543</w:t>
            </w:r>
          </w:p>
        </w:tc>
        <w:tc>
          <w:tcPr>
            <w:tcW w:w="381"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-4</w:t>
            </w:r>
          </w:p>
        </w:tc>
        <w:tc>
          <w:tcPr>
            <w:tcW w:w="529"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7 996</w:t>
            </w:r>
          </w:p>
        </w:tc>
        <w:tc>
          <w:tcPr>
            <w:tcW w:w="348"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-37</w:t>
            </w:r>
          </w:p>
        </w:tc>
        <w:tc>
          <w:tcPr>
            <w:tcW w:w="561"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-152 159</w:t>
            </w:r>
          </w:p>
        </w:tc>
      </w:tr>
    </w:tbl>
    <w:p w:rsidR="00A92FA0" w:rsidRPr="00A92FA0" w:rsidRDefault="00A92FA0" w:rsidP="00BE54BE">
      <w:pPr>
        <w:outlineLvl w:val="0"/>
        <w:rPr>
          <w:b/>
          <w:i/>
          <w:u w:val="single"/>
        </w:rPr>
      </w:pPr>
    </w:p>
    <w:p w:rsidR="00BE54BE" w:rsidRPr="00A92FA0" w:rsidRDefault="00BE54BE" w:rsidP="00BE54BE">
      <w:pPr>
        <w:numPr>
          <w:ilvl w:val="0"/>
          <w:numId w:val="7"/>
        </w:numPr>
        <w:spacing w:line="276" w:lineRule="auto"/>
        <w:jc w:val="both"/>
        <w:rPr>
          <w:b/>
          <w:u w:val="single"/>
        </w:rPr>
      </w:pPr>
      <w:r w:rsidRPr="00A92FA0">
        <w:t>През 1</w:t>
      </w:r>
      <w:r w:rsidR="005304A5" w:rsidRPr="00A92FA0">
        <w:t>2</w:t>
      </w:r>
      <w:r w:rsidRPr="00A92FA0">
        <w:t xml:space="preserve">-те месеца на 2019 г., в </w:t>
      </w:r>
      <w:r w:rsidRPr="00A92FA0">
        <w:rPr>
          <w:u w:val="single"/>
        </w:rPr>
        <w:t>заводи на жп промишлеността</w:t>
      </w:r>
      <w:r w:rsidRPr="00A92FA0">
        <w:t xml:space="preserve"> е предвидено извършване на 6 броя ТП, а са отчетени 4 броя или изпълнение на 67 %. Планирано е извършване на 2 брой МПР, но не е отчетен такъв</w:t>
      </w:r>
      <w:r w:rsidR="00A92FA0" w:rsidRPr="00A92FA0">
        <w:t xml:space="preserve"> през 2019 г.</w:t>
      </w:r>
      <w:r w:rsidRPr="00A92FA0">
        <w:t xml:space="preserve"> Спадът в броя на отчетените ТП и МПР в Заводи на жп промишлеността, се дължи на изтичане срока на действащ договор през м.02.2019 г.. Спрямо съответния период на предходната година са отчетени 2</w:t>
      </w:r>
      <w:r w:rsidR="00DB2BB2" w:rsidRPr="00A92FA0">
        <w:rPr>
          <w:lang w:val="en-US"/>
        </w:rPr>
        <w:t>7</w:t>
      </w:r>
      <w:r w:rsidRPr="00A92FA0">
        <w:t xml:space="preserve"> брой по-малко ТП и </w:t>
      </w:r>
      <w:r w:rsidR="00DB2BB2" w:rsidRPr="00A92FA0">
        <w:rPr>
          <w:lang w:val="en-US"/>
        </w:rPr>
        <w:t>10</w:t>
      </w:r>
      <w:r w:rsidRPr="00A92FA0">
        <w:t xml:space="preserve"> бро</w:t>
      </w:r>
      <w:r w:rsidR="00DB2BB2" w:rsidRPr="00A92FA0">
        <w:t>я</w:t>
      </w:r>
      <w:r w:rsidRPr="00A92FA0">
        <w:t xml:space="preserve"> по-малко МПР.</w:t>
      </w:r>
    </w:p>
    <w:p w:rsidR="00BE54BE" w:rsidRDefault="00BE54BE" w:rsidP="00BE54BE">
      <w:pPr>
        <w:rPr>
          <w:b/>
          <w:highlight w:val="yellow"/>
          <w:u w:val="single"/>
        </w:rPr>
      </w:pPr>
    </w:p>
    <w:p w:rsidR="003B3142" w:rsidRDefault="003B3142" w:rsidP="00BE54BE">
      <w:pPr>
        <w:rPr>
          <w:b/>
          <w:highlight w:val="yellow"/>
          <w:u w:val="single"/>
        </w:rPr>
      </w:pPr>
    </w:p>
    <w:p w:rsidR="003B3142" w:rsidRDefault="003B3142" w:rsidP="00BE54BE">
      <w:pPr>
        <w:rPr>
          <w:b/>
          <w:highlight w:val="yellow"/>
          <w:u w:val="single"/>
        </w:rPr>
      </w:pPr>
    </w:p>
    <w:p w:rsidR="003B3142" w:rsidRDefault="003B3142" w:rsidP="00BE54BE">
      <w:pPr>
        <w:rPr>
          <w:b/>
          <w:highlight w:val="yellow"/>
          <w:u w:val="single"/>
        </w:rPr>
      </w:pPr>
    </w:p>
    <w:p w:rsidR="003B3142" w:rsidRPr="00525217" w:rsidRDefault="003B3142" w:rsidP="00BE54BE">
      <w:pPr>
        <w:rPr>
          <w:b/>
          <w:highlight w:val="yellow"/>
          <w:u w:val="single"/>
        </w:rPr>
      </w:pPr>
    </w:p>
    <w:p w:rsidR="00BE54BE" w:rsidRPr="00A92FA0" w:rsidRDefault="00BE54BE" w:rsidP="000A5559">
      <w:pPr>
        <w:outlineLvl w:val="0"/>
        <w:rPr>
          <w:b/>
          <w:u w:val="single"/>
        </w:rPr>
      </w:pPr>
      <w:r w:rsidRPr="00A92FA0">
        <w:rPr>
          <w:b/>
          <w:u w:val="single"/>
        </w:rPr>
        <w:t>Ремонти  по  необходимост (РН)</w:t>
      </w:r>
    </w:p>
    <w:p w:rsidR="000A5559" w:rsidRPr="00A92FA0" w:rsidRDefault="000A5559" w:rsidP="000A5559">
      <w:pPr>
        <w:outlineLvl w:val="0"/>
        <w:rPr>
          <w:b/>
          <w:u w:val="single"/>
        </w:rPr>
      </w:pPr>
    </w:p>
    <w:p w:rsidR="00DB2BB2" w:rsidRDefault="00BE54BE" w:rsidP="00E24A37">
      <w:pPr>
        <w:outlineLvl w:val="0"/>
        <w:rPr>
          <w:b/>
          <w:i/>
        </w:rPr>
      </w:pPr>
      <w:r w:rsidRPr="00A92FA0">
        <w:rPr>
          <w:b/>
          <w:i/>
        </w:rPr>
        <w:t xml:space="preserve">В </w:t>
      </w:r>
      <w:r w:rsidR="00E24A37" w:rsidRPr="00A92FA0">
        <w:rPr>
          <w:b/>
          <w:i/>
        </w:rPr>
        <w:t>депа на „БДЖ – Товарни превози” ЕООД и „БДЖ – Пътнически превози” ЕООД</w:t>
      </w:r>
    </w:p>
    <w:p w:rsidR="00A92FA0" w:rsidRDefault="00A92FA0" w:rsidP="00E24A37">
      <w:pPr>
        <w:outlineLvl w:val="0"/>
        <w:rPr>
          <w:b/>
          <w:i/>
        </w:rPr>
      </w:pPr>
    </w:p>
    <w:tbl>
      <w:tblPr>
        <w:tblW w:w="5000" w:type="pct"/>
        <w:tblCellMar>
          <w:left w:w="70" w:type="dxa"/>
          <w:right w:w="70" w:type="dxa"/>
        </w:tblCellMar>
        <w:tblLook w:val="04A0" w:firstRow="1" w:lastRow="0" w:firstColumn="1" w:lastColumn="0" w:noHBand="0" w:noVBand="1"/>
      </w:tblPr>
      <w:tblGrid>
        <w:gridCol w:w="1919"/>
        <w:gridCol w:w="1522"/>
        <w:gridCol w:w="1544"/>
        <w:gridCol w:w="1522"/>
        <w:gridCol w:w="1897"/>
        <w:gridCol w:w="1582"/>
      </w:tblGrid>
      <w:tr w:rsidR="00A92FA0" w:rsidRPr="00A92FA0" w:rsidTr="00A02B3F">
        <w:trPr>
          <w:trHeight w:val="481"/>
        </w:trPr>
        <w:tc>
          <w:tcPr>
            <w:tcW w:w="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Ремонти по необходимост</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Отчет  2019 г.</w:t>
            </w:r>
          </w:p>
        </w:tc>
        <w:tc>
          <w:tcPr>
            <w:tcW w:w="773" w:type="pct"/>
            <w:tcBorders>
              <w:top w:val="single" w:sz="4" w:space="0" w:color="auto"/>
              <w:left w:val="nil"/>
              <w:bottom w:val="single" w:sz="4" w:space="0" w:color="auto"/>
              <w:right w:val="single" w:sz="4" w:space="0" w:color="auto"/>
            </w:tcBorders>
            <w:shd w:val="clear" w:color="auto" w:fill="auto"/>
            <w:vAlign w:val="center"/>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Бюджет  2019г.</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Отчет  2018 г.</w:t>
            </w:r>
          </w:p>
        </w:tc>
        <w:tc>
          <w:tcPr>
            <w:tcW w:w="950" w:type="pct"/>
            <w:tcBorders>
              <w:top w:val="single" w:sz="4" w:space="0" w:color="auto"/>
              <w:left w:val="nil"/>
              <w:bottom w:val="single" w:sz="4" w:space="0" w:color="auto"/>
              <w:right w:val="single" w:sz="4" w:space="0" w:color="auto"/>
            </w:tcBorders>
            <w:shd w:val="clear" w:color="auto" w:fill="auto"/>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 отчет/бюджет</w:t>
            </w:r>
          </w:p>
        </w:tc>
        <w:tc>
          <w:tcPr>
            <w:tcW w:w="792" w:type="pct"/>
            <w:tcBorders>
              <w:top w:val="single" w:sz="4" w:space="0" w:color="auto"/>
              <w:left w:val="nil"/>
              <w:bottom w:val="single" w:sz="4" w:space="0" w:color="auto"/>
              <w:right w:val="single" w:sz="4" w:space="0" w:color="auto"/>
            </w:tcBorders>
            <w:shd w:val="clear" w:color="auto" w:fill="auto"/>
            <w:hideMark/>
          </w:tcPr>
          <w:p w:rsidR="00A92FA0" w:rsidRPr="00A92FA0" w:rsidRDefault="00A92FA0" w:rsidP="00A92FA0">
            <w:pPr>
              <w:jc w:val="cente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 отчет 2019/2018</w:t>
            </w:r>
          </w:p>
        </w:tc>
      </w:tr>
      <w:tr w:rsidR="00A92FA0" w:rsidRPr="00A92FA0" w:rsidTr="00A92FA0">
        <w:trPr>
          <w:trHeight w:val="293"/>
        </w:trPr>
        <w:tc>
          <w:tcPr>
            <w:tcW w:w="961" w:type="pct"/>
            <w:tcBorders>
              <w:top w:val="nil"/>
              <w:left w:val="single" w:sz="4" w:space="0" w:color="auto"/>
              <w:bottom w:val="single" w:sz="4" w:space="0" w:color="auto"/>
              <w:right w:val="single" w:sz="4" w:space="0" w:color="auto"/>
            </w:tcBorders>
            <w:shd w:val="clear" w:color="auto" w:fill="auto"/>
            <w:hideMark/>
          </w:tcPr>
          <w:p w:rsidR="00A92FA0" w:rsidRPr="00A92FA0" w:rsidRDefault="00A92FA0" w:rsidP="00A92FA0">
            <w:pPr>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В депа на "БДЖ-ТП"</w:t>
            </w:r>
          </w:p>
        </w:tc>
        <w:tc>
          <w:tcPr>
            <w:tcW w:w="762"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1 487</w:t>
            </w:r>
          </w:p>
        </w:tc>
        <w:tc>
          <w:tcPr>
            <w:tcW w:w="773"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1 429</w:t>
            </w:r>
          </w:p>
        </w:tc>
        <w:tc>
          <w:tcPr>
            <w:tcW w:w="762"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1 517</w:t>
            </w:r>
          </w:p>
        </w:tc>
        <w:tc>
          <w:tcPr>
            <w:tcW w:w="950"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58</w:t>
            </w:r>
          </w:p>
        </w:tc>
        <w:tc>
          <w:tcPr>
            <w:tcW w:w="792"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-30</w:t>
            </w:r>
          </w:p>
        </w:tc>
      </w:tr>
      <w:tr w:rsidR="00A92FA0" w:rsidRPr="00A92FA0" w:rsidTr="00A92FA0">
        <w:trPr>
          <w:trHeight w:val="283"/>
        </w:trPr>
        <w:tc>
          <w:tcPr>
            <w:tcW w:w="961" w:type="pct"/>
            <w:tcBorders>
              <w:top w:val="nil"/>
              <w:left w:val="single" w:sz="4" w:space="0" w:color="auto"/>
              <w:bottom w:val="single" w:sz="4" w:space="0" w:color="auto"/>
              <w:right w:val="single" w:sz="4" w:space="0" w:color="auto"/>
            </w:tcBorders>
            <w:shd w:val="clear" w:color="auto" w:fill="auto"/>
            <w:hideMark/>
          </w:tcPr>
          <w:p w:rsidR="00A92FA0" w:rsidRPr="00A92FA0" w:rsidRDefault="00A92FA0" w:rsidP="00A92FA0">
            <w:pPr>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В депа на "БДЖ-ПП"</w:t>
            </w:r>
          </w:p>
        </w:tc>
        <w:tc>
          <w:tcPr>
            <w:tcW w:w="762"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130</w:t>
            </w:r>
          </w:p>
        </w:tc>
        <w:tc>
          <w:tcPr>
            <w:tcW w:w="773"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126</w:t>
            </w:r>
          </w:p>
        </w:tc>
        <w:tc>
          <w:tcPr>
            <w:tcW w:w="762"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144</w:t>
            </w:r>
          </w:p>
        </w:tc>
        <w:tc>
          <w:tcPr>
            <w:tcW w:w="950"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4</w:t>
            </w:r>
          </w:p>
        </w:tc>
        <w:tc>
          <w:tcPr>
            <w:tcW w:w="792" w:type="pct"/>
            <w:tcBorders>
              <w:top w:val="nil"/>
              <w:left w:val="nil"/>
              <w:bottom w:val="single" w:sz="4"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sz w:val="16"/>
                <w:szCs w:val="16"/>
                <w:lang w:eastAsia="bg-BG"/>
              </w:rPr>
            </w:pPr>
            <w:r w:rsidRPr="00A92FA0">
              <w:rPr>
                <w:rFonts w:ascii="Calibri" w:eastAsia="Times New Roman" w:hAnsi="Calibri" w:cs="Calibri"/>
                <w:sz w:val="16"/>
                <w:szCs w:val="16"/>
                <w:lang w:eastAsia="bg-BG"/>
              </w:rPr>
              <w:t>-14</w:t>
            </w:r>
          </w:p>
        </w:tc>
      </w:tr>
      <w:tr w:rsidR="00A92FA0" w:rsidRPr="00A92FA0" w:rsidTr="00A92FA0">
        <w:trPr>
          <w:trHeight w:val="270"/>
        </w:trPr>
        <w:tc>
          <w:tcPr>
            <w:tcW w:w="961" w:type="pct"/>
            <w:tcBorders>
              <w:top w:val="nil"/>
              <w:left w:val="single" w:sz="4" w:space="0" w:color="auto"/>
              <w:bottom w:val="double" w:sz="6" w:space="0" w:color="auto"/>
              <w:right w:val="single" w:sz="4" w:space="0" w:color="auto"/>
            </w:tcBorders>
            <w:shd w:val="clear" w:color="auto" w:fill="auto"/>
            <w:noWrap/>
            <w:vAlign w:val="bottom"/>
            <w:hideMark/>
          </w:tcPr>
          <w:p w:rsidR="00A92FA0" w:rsidRPr="00A92FA0" w:rsidRDefault="00A92FA0" w:rsidP="00A92FA0">
            <w:pPr>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Общо</w:t>
            </w:r>
          </w:p>
        </w:tc>
        <w:tc>
          <w:tcPr>
            <w:tcW w:w="762"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1 617</w:t>
            </w:r>
          </w:p>
        </w:tc>
        <w:tc>
          <w:tcPr>
            <w:tcW w:w="773"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1 555</w:t>
            </w:r>
          </w:p>
        </w:tc>
        <w:tc>
          <w:tcPr>
            <w:tcW w:w="762"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1 661</w:t>
            </w:r>
          </w:p>
        </w:tc>
        <w:tc>
          <w:tcPr>
            <w:tcW w:w="950"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62</w:t>
            </w:r>
          </w:p>
        </w:tc>
        <w:tc>
          <w:tcPr>
            <w:tcW w:w="792" w:type="pct"/>
            <w:tcBorders>
              <w:top w:val="nil"/>
              <w:left w:val="nil"/>
              <w:bottom w:val="double" w:sz="6" w:space="0" w:color="auto"/>
              <w:right w:val="single" w:sz="4" w:space="0" w:color="auto"/>
            </w:tcBorders>
            <w:shd w:val="clear" w:color="auto" w:fill="auto"/>
            <w:noWrap/>
            <w:vAlign w:val="bottom"/>
            <w:hideMark/>
          </w:tcPr>
          <w:p w:rsidR="00A92FA0" w:rsidRPr="00A92FA0" w:rsidRDefault="00A92FA0" w:rsidP="00A92FA0">
            <w:pPr>
              <w:jc w:val="right"/>
              <w:rPr>
                <w:rFonts w:ascii="Calibri" w:eastAsia="Times New Roman" w:hAnsi="Calibri" w:cs="Calibri"/>
                <w:b/>
                <w:bCs/>
                <w:sz w:val="16"/>
                <w:szCs w:val="16"/>
                <w:lang w:eastAsia="bg-BG"/>
              </w:rPr>
            </w:pPr>
            <w:r w:rsidRPr="00A92FA0">
              <w:rPr>
                <w:rFonts w:ascii="Calibri" w:eastAsia="Times New Roman" w:hAnsi="Calibri" w:cs="Calibri"/>
                <w:b/>
                <w:bCs/>
                <w:sz w:val="16"/>
                <w:szCs w:val="16"/>
                <w:lang w:eastAsia="bg-BG"/>
              </w:rPr>
              <w:t>-44</w:t>
            </w:r>
          </w:p>
        </w:tc>
      </w:tr>
    </w:tbl>
    <w:p w:rsidR="005304A5" w:rsidRPr="00525217" w:rsidRDefault="005304A5" w:rsidP="00E24A37">
      <w:pPr>
        <w:outlineLvl w:val="0"/>
        <w:rPr>
          <w:b/>
          <w:i/>
          <w:highlight w:val="yellow"/>
        </w:rPr>
      </w:pPr>
    </w:p>
    <w:p w:rsidR="00E24A37" w:rsidRPr="00167A4F" w:rsidRDefault="00E24A37" w:rsidP="00E24A37">
      <w:pPr>
        <w:numPr>
          <w:ilvl w:val="0"/>
          <w:numId w:val="9"/>
        </w:numPr>
        <w:ind w:left="426" w:firstLine="0"/>
        <w:jc w:val="both"/>
      </w:pPr>
      <w:r w:rsidRPr="00167A4F">
        <w:t xml:space="preserve">Ремонтите по необходимост (РН), извършени в депа на </w:t>
      </w:r>
      <w:r w:rsidRPr="00167A4F">
        <w:rPr>
          <w:u w:val="single"/>
        </w:rPr>
        <w:t>„БДЖ – Товарни превози”</w:t>
      </w:r>
      <w:r w:rsidRPr="00167A4F">
        <w:t xml:space="preserve"> ЕООД през 2019 г. са 1 </w:t>
      </w:r>
      <w:r w:rsidR="005304A5" w:rsidRPr="00167A4F">
        <w:t>4</w:t>
      </w:r>
      <w:r w:rsidR="00167A4F" w:rsidRPr="00167A4F">
        <w:t>87</w:t>
      </w:r>
      <w:r w:rsidRPr="00167A4F">
        <w:t xml:space="preserve"> броя, вид</w:t>
      </w:r>
      <w:r w:rsidR="00DB2BB2" w:rsidRPr="00167A4F">
        <w:t xml:space="preserve">но от горната таблица. Те са с </w:t>
      </w:r>
      <w:r w:rsidR="00167A4F" w:rsidRPr="00167A4F">
        <w:t>58</w:t>
      </w:r>
      <w:r w:rsidRPr="00167A4F">
        <w:t xml:space="preserve"> броя повече от предвидените в бюджета или има изпълнение на 104% и с </w:t>
      </w:r>
      <w:r w:rsidR="00167A4F" w:rsidRPr="00167A4F">
        <w:t>30</w:t>
      </w:r>
      <w:r w:rsidR="00DB2BB2" w:rsidRPr="00167A4F">
        <w:t xml:space="preserve"> </w:t>
      </w:r>
      <w:r w:rsidRPr="00167A4F">
        <w:t>броя по-малко от отчетените през съответния период на 2018 г.</w:t>
      </w:r>
    </w:p>
    <w:p w:rsidR="009D25D4" w:rsidRPr="00167A4F" w:rsidRDefault="009D25D4" w:rsidP="009D25D4">
      <w:pPr>
        <w:ind w:left="426"/>
        <w:jc w:val="both"/>
      </w:pPr>
      <w:r w:rsidRPr="00167A4F">
        <w:t>Намаляването на РН спрямо същия период на 2018г. се дължи на по-честото извършване на ТП и МПР като текуща поддръжка следствие от направените изменения в ТП_ПЛС 100/19 и ТП_ПЛС 200/19 , което повишава надеждността на ТПС и намалява броя на повредите в периода на експлоатация изискващи РН.</w:t>
      </w:r>
    </w:p>
    <w:p w:rsidR="00E24A37" w:rsidRPr="00167A4F" w:rsidRDefault="00E24A37" w:rsidP="00E24A37">
      <w:pPr>
        <w:numPr>
          <w:ilvl w:val="0"/>
          <w:numId w:val="9"/>
        </w:numPr>
        <w:tabs>
          <w:tab w:val="num" w:pos="567"/>
        </w:tabs>
        <w:ind w:left="426" w:firstLine="0"/>
        <w:jc w:val="both"/>
      </w:pPr>
      <w:r w:rsidRPr="00167A4F">
        <w:t xml:space="preserve">В депа, собственост на </w:t>
      </w:r>
      <w:r w:rsidRPr="00167A4F">
        <w:rPr>
          <w:u w:val="single"/>
        </w:rPr>
        <w:t>„БДЖ – Пътнически превози” ЕООД</w:t>
      </w:r>
      <w:r w:rsidRPr="00167A4F">
        <w:t xml:space="preserve">, за 2019 г. са извършени </w:t>
      </w:r>
      <w:r w:rsidR="00DB2BB2" w:rsidRPr="00167A4F">
        <w:t>1</w:t>
      </w:r>
      <w:r w:rsidR="00167A4F" w:rsidRPr="00167A4F">
        <w:t>30</w:t>
      </w:r>
      <w:r w:rsidRPr="00167A4F">
        <w:t xml:space="preserve"> броя ремонти по необходимост – с </w:t>
      </w:r>
      <w:r w:rsidR="00167A4F" w:rsidRPr="00167A4F">
        <w:t>4</w:t>
      </w:r>
      <w:r w:rsidRPr="00167A4F">
        <w:t xml:space="preserve"> брой по</w:t>
      </w:r>
      <w:r w:rsidR="00167A4F" w:rsidRPr="00167A4F">
        <w:t xml:space="preserve">вече </w:t>
      </w:r>
      <w:r w:rsidRPr="00167A4F">
        <w:t xml:space="preserve">от предвидените в бюджета или изпълнение на </w:t>
      </w:r>
      <w:r w:rsidR="00167A4F" w:rsidRPr="00167A4F">
        <w:t>103</w:t>
      </w:r>
      <w:r w:rsidRPr="00167A4F">
        <w:t xml:space="preserve">% и с </w:t>
      </w:r>
      <w:r w:rsidR="00167A4F" w:rsidRPr="00167A4F">
        <w:t>14</w:t>
      </w:r>
      <w:r w:rsidRPr="00167A4F">
        <w:t xml:space="preserve"> броя по-малко от отчетените през съответния период на предходната година.</w:t>
      </w:r>
    </w:p>
    <w:p w:rsidR="00EF3EBA" w:rsidRPr="00525217" w:rsidRDefault="00EF3EBA" w:rsidP="00BE54BE">
      <w:pPr>
        <w:ind w:left="426"/>
        <w:jc w:val="both"/>
        <w:rPr>
          <w:highlight w:val="yellow"/>
        </w:rPr>
      </w:pPr>
    </w:p>
    <w:p w:rsidR="00167A4F" w:rsidRPr="00167A4F" w:rsidRDefault="00BE54BE" w:rsidP="00BE54BE">
      <w:pPr>
        <w:outlineLvl w:val="0"/>
        <w:rPr>
          <w:b/>
          <w:i/>
        </w:rPr>
      </w:pPr>
      <w:r w:rsidRPr="00167A4F">
        <w:rPr>
          <w:b/>
          <w:i/>
        </w:rPr>
        <w:t>В заводи на жп промишлеността</w:t>
      </w:r>
    </w:p>
    <w:tbl>
      <w:tblPr>
        <w:tblW w:w="5000" w:type="pct"/>
        <w:tblCellMar>
          <w:left w:w="70" w:type="dxa"/>
          <w:right w:w="70" w:type="dxa"/>
        </w:tblCellMar>
        <w:tblLook w:val="04A0" w:firstRow="1" w:lastRow="0" w:firstColumn="1" w:lastColumn="0" w:noHBand="0" w:noVBand="1"/>
      </w:tblPr>
      <w:tblGrid>
        <w:gridCol w:w="908"/>
        <w:gridCol w:w="957"/>
        <w:gridCol w:w="859"/>
        <w:gridCol w:w="957"/>
        <w:gridCol w:w="859"/>
        <w:gridCol w:w="733"/>
        <w:gridCol w:w="1082"/>
        <w:gridCol w:w="959"/>
        <w:gridCol w:w="857"/>
        <w:gridCol w:w="695"/>
        <w:gridCol w:w="1120"/>
      </w:tblGrid>
      <w:tr w:rsidR="005304A5" w:rsidRPr="00167A4F" w:rsidTr="005304A5">
        <w:trPr>
          <w:trHeight w:val="480"/>
        </w:trPr>
        <w:tc>
          <w:tcPr>
            <w:tcW w:w="45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5304A5" w:rsidRPr="00167A4F" w:rsidRDefault="005304A5" w:rsidP="005304A5">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РН в заводи</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5304A5" w:rsidRPr="00167A4F" w:rsidRDefault="005304A5" w:rsidP="00167A4F">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Отчет 2019 г.</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5304A5" w:rsidRPr="00167A4F" w:rsidRDefault="005304A5" w:rsidP="00167A4F">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Бюджет 2019 г.</w:t>
            </w:r>
          </w:p>
        </w:tc>
        <w:tc>
          <w:tcPr>
            <w:tcW w:w="909" w:type="pct"/>
            <w:gridSpan w:val="2"/>
            <w:tcBorders>
              <w:top w:val="single" w:sz="4" w:space="0" w:color="000000"/>
              <w:left w:val="nil"/>
              <w:bottom w:val="single" w:sz="4" w:space="0" w:color="000000"/>
              <w:right w:val="single" w:sz="4" w:space="0" w:color="000000"/>
            </w:tcBorders>
            <w:shd w:val="clear" w:color="auto" w:fill="auto"/>
            <w:vAlign w:val="center"/>
            <w:hideMark/>
          </w:tcPr>
          <w:p w:rsidR="005304A5" w:rsidRPr="00167A4F" w:rsidRDefault="005304A5" w:rsidP="00167A4F">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Отчет 2018 г.</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5304A5" w:rsidRPr="00167A4F" w:rsidRDefault="005304A5" w:rsidP="005304A5">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 отчет/бюджет</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5304A5" w:rsidRPr="00167A4F" w:rsidRDefault="005304A5" w:rsidP="005304A5">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 отчет 2019/2018</w:t>
            </w:r>
          </w:p>
        </w:tc>
      </w:tr>
      <w:tr w:rsidR="005304A5" w:rsidRPr="00167A4F" w:rsidTr="005304A5">
        <w:trPr>
          <w:trHeight w:val="255"/>
        </w:trPr>
        <w:tc>
          <w:tcPr>
            <w:tcW w:w="455" w:type="pct"/>
            <w:vMerge/>
            <w:tcBorders>
              <w:top w:val="single" w:sz="4" w:space="0" w:color="auto"/>
              <w:left w:val="single" w:sz="4" w:space="0" w:color="auto"/>
              <w:bottom w:val="single" w:sz="4" w:space="0" w:color="000000"/>
              <w:right w:val="single" w:sz="4" w:space="0" w:color="auto"/>
            </w:tcBorders>
            <w:vAlign w:val="center"/>
            <w:hideMark/>
          </w:tcPr>
          <w:p w:rsidR="005304A5" w:rsidRPr="00167A4F" w:rsidRDefault="005304A5" w:rsidP="005304A5">
            <w:pPr>
              <w:rPr>
                <w:rFonts w:ascii="Calibri" w:eastAsia="Times New Roman" w:hAnsi="Calibri" w:cs="Calibri"/>
                <w:b/>
                <w:bCs/>
                <w:sz w:val="16"/>
                <w:szCs w:val="16"/>
                <w:lang w:eastAsia="bg-BG"/>
              </w:rPr>
            </w:pPr>
          </w:p>
        </w:tc>
        <w:tc>
          <w:tcPr>
            <w:tcW w:w="479" w:type="pct"/>
            <w:tcBorders>
              <w:top w:val="nil"/>
              <w:left w:val="nil"/>
              <w:bottom w:val="single" w:sz="4" w:space="0" w:color="auto"/>
              <w:right w:val="single" w:sz="4" w:space="0" w:color="auto"/>
            </w:tcBorders>
            <w:shd w:val="clear" w:color="auto" w:fill="auto"/>
            <w:noWrap/>
            <w:vAlign w:val="bottom"/>
            <w:hideMark/>
          </w:tcPr>
          <w:p w:rsidR="005304A5" w:rsidRPr="00167A4F" w:rsidRDefault="005304A5" w:rsidP="005304A5">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брой</w:t>
            </w:r>
          </w:p>
        </w:tc>
        <w:tc>
          <w:tcPr>
            <w:tcW w:w="430" w:type="pct"/>
            <w:tcBorders>
              <w:top w:val="nil"/>
              <w:left w:val="nil"/>
              <w:bottom w:val="single" w:sz="4" w:space="0" w:color="auto"/>
              <w:right w:val="single" w:sz="4" w:space="0" w:color="auto"/>
            </w:tcBorders>
            <w:shd w:val="clear" w:color="auto" w:fill="auto"/>
            <w:noWrap/>
            <w:vAlign w:val="bottom"/>
            <w:hideMark/>
          </w:tcPr>
          <w:p w:rsidR="005304A5" w:rsidRPr="00167A4F" w:rsidRDefault="005304A5" w:rsidP="005304A5">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 xml:space="preserve">ст-ст </w:t>
            </w:r>
          </w:p>
        </w:tc>
        <w:tc>
          <w:tcPr>
            <w:tcW w:w="479" w:type="pct"/>
            <w:tcBorders>
              <w:top w:val="nil"/>
              <w:left w:val="nil"/>
              <w:bottom w:val="single" w:sz="4" w:space="0" w:color="auto"/>
              <w:right w:val="single" w:sz="4" w:space="0" w:color="auto"/>
            </w:tcBorders>
            <w:shd w:val="clear" w:color="auto" w:fill="auto"/>
            <w:noWrap/>
            <w:vAlign w:val="bottom"/>
            <w:hideMark/>
          </w:tcPr>
          <w:p w:rsidR="005304A5" w:rsidRPr="00167A4F" w:rsidRDefault="005304A5" w:rsidP="005304A5">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брой</w:t>
            </w:r>
          </w:p>
        </w:tc>
        <w:tc>
          <w:tcPr>
            <w:tcW w:w="430" w:type="pct"/>
            <w:tcBorders>
              <w:top w:val="nil"/>
              <w:left w:val="nil"/>
              <w:bottom w:val="single" w:sz="4" w:space="0" w:color="auto"/>
              <w:right w:val="single" w:sz="4" w:space="0" w:color="auto"/>
            </w:tcBorders>
            <w:shd w:val="clear" w:color="auto" w:fill="auto"/>
            <w:noWrap/>
            <w:vAlign w:val="bottom"/>
            <w:hideMark/>
          </w:tcPr>
          <w:p w:rsidR="005304A5" w:rsidRPr="00167A4F" w:rsidRDefault="005304A5" w:rsidP="005304A5">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 xml:space="preserve">ст-ст </w:t>
            </w:r>
          </w:p>
        </w:tc>
        <w:tc>
          <w:tcPr>
            <w:tcW w:w="367" w:type="pct"/>
            <w:tcBorders>
              <w:top w:val="nil"/>
              <w:left w:val="nil"/>
              <w:bottom w:val="single" w:sz="4" w:space="0" w:color="auto"/>
              <w:right w:val="single" w:sz="4" w:space="0" w:color="auto"/>
            </w:tcBorders>
            <w:shd w:val="clear" w:color="auto" w:fill="auto"/>
            <w:noWrap/>
            <w:vAlign w:val="bottom"/>
            <w:hideMark/>
          </w:tcPr>
          <w:p w:rsidR="005304A5" w:rsidRPr="00167A4F" w:rsidRDefault="005304A5" w:rsidP="005304A5">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брой</w:t>
            </w:r>
          </w:p>
        </w:tc>
        <w:tc>
          <w:tcPr>
            <w:tcW w:w="542" w:type="pct"/>
            <w:tcBorders>
              <w:top w:val="nil"/>
              <w:left w:val="nil"/>
              <w:bottom w:val="single" w:sz="4" w:space="0" w:color="auto"/>
              <w:right w:val="single" w:sz="4" w:space="0" w:color="auto"/>
            </w:tcBorders>
            <w:shd w:val="clear" w:color="auto" w:fill="auto"/>
            <w:noWrap/>
            <w:vAlign w:val="bottom"/>
            <w:hideMark/>
          </w:tcPr>
          <w:p w:rsidR="005304A5" w:rsidRPr="00167A4F" w:rsidRDefault="005304A5" w:rsidP="005304A5">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 xml:space="preserve">ст-ст </w:t>
            </w:r>
          </w:p>
        </w:tc>
        <w:tc>
          <w:tcPr>
            <w:tcW w:w="480" w:type="pct"/>
            <w:tcBorders>
              <w:top w:val="nil"/>
              <w:left w:val="nil"/>
              <w:bottom w:val="single" w:sz="4" w:space="0" w:color="auto"/>
              <w:right w:val="single" w:sz="4" w:space="0" w:color="auto"/>
            </w:tcBorders>
            <w:shd w:val="clear" w:color="auto" w:fill="auto"/>
            <w:noWrap/>
            <w:vAlign w:val="bottom"/>
            <w:hideMark/>
          </w:tcPr>
          <w:p w:rsidR="005304A5" w:rsidRPr="00167A4F" w:rsidRDefault="005304A5" w:rsidP="005304A5">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брой</w:t>
            </w:r>
          </w:p>
        </w:tc>
        <w:tc>
          <w:tcPr>
            <w:tcW w:w="429" w:type="pct"/>
            <w:tcBorders>
              <w:top w:val="nil"/>
              <w:left w:val="nil"/>
              <w:bottom w:val="single" w:sz="4" w:space="0" w:color="auto"/>
              <w:right w:val="single" w:sz="4" w:space="0" w:color="auto"/>
            </w:tcBorders>
            <w:shd w:val="clear" w:color="auto" w:fill="auto"/>
            <w:noWrap/>
            <w:vAlign w:val="bottom"/>
            <w:hideMark/>
          </w:tcPr>
          <w:p w:rsidR="005304A5" w:rsidRPr="00167A4F" w:rsidRDefault="005304A5" w:rsidP="005304A5">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 xml:space="preserve">ст-ст </w:t>
            </w:r>
          </w:p>
        </w:tc>
        <w:tc>
          <w:tcPr>
            <w:tcW w:w="348" w:type="pct"/>
            <w:tcBorders>
              <w:top w:val="nil"/>
              <w:left w:val="nil"/>
              <w:bottom w:val="single" w:sz="4" w:space="0" w:color="auto"/>
              <w:right w:val="single" w:sz="4" w:space="0" w:color="auto"/>
            </w:tcBorders>
            <w:shd w:val="clear" w:color="auto" w:fill="auto"/>
            <w:noWrap/>
            <w:vAlign w:val="bottom"/>
            <w:hideMark/>
          </w:tcPr>
          <w:p w:rsidR="005304A5" w:rsidRPr="00167A4F" w:rsidRDefault="005304A5" w:rsidP="005304A5">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брой</w:t>
            </w:r>
          </w:p>
        </w:tc>
        <w:tc>
          <w:tcPr>
            <w:tcW w:w="561" w:type="pct"/>
            <w:tcBorders>
              <w:top w:val="nil"/>
              <w:left w:val="nil"/>
              <w:bottom w:val="single" w:sz="4" w:space="0" w:color="auto"/>
              <w:right w:val="single" w:sz="4" w:space="0" w:color="auto"/>
            </w:tcBorders>
            <w:shd w:val="clear" w:color="auto" w:fill="auto"/>
            <w:noWrap/>
            <w:vAlign w:val="bottom"/>
            <w:hideMark/>
          </w:tcPr>
          <w:p w:rsidR="005304A5" w:rsidRPr="00167A4F" w:rsidRDefault="005304A5" w:rsidP="005304A5">
            <w:pPr>
              <w:jc w:val="cente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 xml:space="preserve">ст-ст </w:t>
            </w:r>
          </w:p>
        </w:tc>
      </w:tr>
      <w:tr w:rsidR="005304A5" w:rsidRPr="00525217" w:rsidTr="005304A5">
        <w:trPr>
          <w:trHeight w:val="270"/>
        </w:trPr>
        <w:tc>
          <w:tcPr>
            <w:tcW w:w="455" w:type="pct"/>
            <w:tcBorders>
              <w:top w:val="nil"/>
              <w:left w:val="single" w:sz="4" w:space="0" w:color="auto"/>
              <w:bottom w:val="double" w:sz="6" w:space="0" w:color="auto"/>
              <w:right w:val="single" w:sz="4" w:space="0" w:color="auto"/>
            </w:tcBorders>
            <w:shd w:val="clear" w:color="auto" w:fill="auto"/>
            <w:noWrap/>
            <w:vAlign w:val="bottom"/>
            <w:hideMark/>
          </w:tcPr>
          <w:p w:rsidR="005304A5" w:rsidRPr="00167A4F" w:rsidRDefault="005304A5" w:rsidP="005304A5">
            <w:pPr>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Общо</w:t>
            </w:r>
          </w:p>
        </w:tc>
        <w:tc>
          <w:tcPr>
            <w:tcW w:w="479" w:type="pct"/>
            <w:tcBorders>
              <w:top w:val="nil"/>
              <w:left w:val="nil"/>
              <w:bottom w:val="double" w:sz="6" w:space="0" w:color="auto"/>
              <w:right w:val="single" w:sz="4" w:space="0" w:color="auto"/>
            </w:tcBorders>
            <w:shd w:val="clear" w:color="auto" w:fill="auto"/>
            <w:noWrap/>
            <w:vAlign w:val="bottom"/>
            <w:hideMark/>
          </w:tcPr>
          <w:p w:rsidR="005304A5" w:rsidRPr="00167A4F" w:rsidRDefault="005304A5" w:rsidP="005304A5">
            <w:pPr>
              <w:jc w:val="right"/>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0</w:t>
            </w:r>
          </w:p>
        </w:tc>
        <w:tc>
          <w:tcPr>
            <w:tcW w:w="430" w:type="pct"/>
            <w:tcBorders>
              <w:top w:val="nil"/>
              <w:left w:val="nil"/>
              <w:bottom w:val="double" w:sz="6" w:space="0" w:color="auto"/>
              <w:right w:val="single" w:sz="4" w:space="0" w:color="auto"/>
            </w:tcBorders>
            <w:shd w:val="clear" w:color="auto" w:fill="auto"/>
            <w:noWrap/>
            <w:vAlign w:val="bottom"/>
            <w:hideMark/>
          </w:tcPr>
          <w:p w:rsidR="005304A5" w:rsidRPr="00167A4F" w:rsidRDefault="005304A5" w:rsidP="005304A5">
            <w:pPr>
              <w:jc w:val="right"/>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0</w:t>
            </w:r>
          </w:p>
        </w:tc>
        <w:tc>
          <w:tcPr>
            <w:tcW w:w="479" w:type="pct"/>
            <w:tcBorders>
              <w:top w:val="nil"/>
              <w:left w:val="nil"/>
              <w:bottom w:val="double" w:sz="6" w:space="0" w:color="auto"/>
              <w:right w:val="single" w:sz="4" w:space="0" w:color="auto"/>
            </w:tcBorders>
            <w:shd w:val="clear" w:color="auto" w:fill="auto"/>
            <w:noWrap/>
            <w:vAlign w:val="bottom"/>
            <w:hideMark/>
          </w:tcPr>
          <w:p w:rsidR="005304A5" w:rsidRPr="00167A4F" w:rsidRDefault="005304A5" w:rsidP="005304A5">
            <w:pPr>
              <w:jc w:val="right"/>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0</w:t>
            </w:r>
          </w:p>
        </w:tc>
        <w:tc>
          <w:tcPr>
            <w:tcW w:w="430" w:type="pct"/>
            <w:tcBorders>
              <w:top w:val="nil"/>
              <w:left w:val="nil"/>
              <w:bottom w:val="double" w:sz="6" w:space="0" w:color="auto"/>
              <w:right w:val="single" w:sz="4" w:space="0" w:color="auto"/>
            </w:tcBorders>
            <w:shd w:val="clear" w:color="auto" w:fill="auto"/>
            <w:noWrap/>
            <w:vAlign w:val="bottom"/>
            <w:hideMark/>
          </w:tcPr>
          <w:p w:rsidR="005304A5" w:rsidRPr="00167A4F" w:rsidRDefault="005304A5" w:rsidP="005304A5">
            <w:pPr>
              <w:jc w:val="right"/>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0</w:t>
            </w:r>
          </w:p>
        </w:tc>
        <w:tc>
          <w:tcPr>
            <w:tcW w:w="367" w:type="pct"/>
            <w:tcBorders>
              <w:top w:val="nil"/>
              <w:left w:val="nil"/>
              <w:bottom w:val="double" w:sz="6" w:space="0" w:color="auto"/>
              <w:right w:val="single" w:sz="4" w:space="0" w:color="auto"/>
            </w:tcBorders>
            <w:shd w:val="clear" w:color="auto" w:fill="auto"/>
            <w:noWrap/>
            <w:vAlign w:val="bottom"/>
            <w:hideMark/>
          </w:tcPr>
          <w:p w:rsidR="005304A5" w:rsidRPr="00167A4F" w:rsidRDefault="005304A5" w:rsidP="005304A5">
            <w:pPr>
              <w:jc w:val="right"/>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292</w:t>
            </w:r>
          </w:p>
        </w:tc>
        <w:tc>
          <w:tcPr>
            <w:tcW w:w="542" w:type="pct"/>
            <w:tcBorders>
              <w:top w:val="nil"/>
              <w:left w:val="nil"/>
              <w:bottom w:val="double" w:sz="6" w:space="0" w:color="auto"/>
              <w:right w:val="single" w:sz="4" w:space="0" w:color="auto"/>
            </w:tcBorders>
            <w:shd w:val="clear" w:color="auto" w:fill="auto"/>
            <w:noWrap/>
            <w:vAlign w:val="bottom"/>
            <w:hideMark/>
          </w:tcPr>
          <w:p w:rsidR="005304A5" w:rsidRPr="00167A4F" w:rsidRDefault="005304A5" w:rsidP="005304A5">
            <w:pPr>
              <w:jc w:val="right"/>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361 809</w:t>
            </w:r>
          </w:p>
        </w:tc>
        <w:tc>
          <w:tcPr>
            <w:tcW w:w="480" w:type="pct"/>
            <w:tcBorders>
              <w:top w:val="nil"/>
              <w:left w:val="nil"/>
              <w:bottom w:val="double" w:sz="6" w:space="0" w:color="auto"/>
              <w:right w:val="single" w:sz="4" w:space="0" w:color="auto"/>
            </w:tcBorders>
            <w:shd w:val="clear" w:color="auto" w:fill="auto"/>
            <w:noWrap/>
            <w:vAlign w:val="bottom"/>
            <w:hideMark/>
          </w:tcPr>
          <w:p w:rsidR="005304A5" w:rsidRPr="00167A4F" w:rsidRDefault="005304A5" w:rsidP="005304A5">
            <w:pPr>
              <w:jc w:val="right"/>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0</w:t>
            </w:r>
          </w:p>
        </w:tc>
        <w:tc>
          <w:tcPr>
            <w:tcW w:w="429" w:type="pct"/>
            <w:tcBorders>
              <w:top w:val="nil"/>
              <w:left w:val="nil"/>
              <w:bottom w:val="double" w:sz="6" w:space="0" w:color="auto"/>
              <w:right w:val="single" w:sz="4" w:space="0" w:color="auto"/>
            </w:tcBorders>
            <w:shd w:val="clear" w:color="auto" w:fill="auto"/>
            <w:noWrap/>
            <w:vAlign w:val="bottom"/>
            <w:hideMark/>
          </w:tcPr>
          <w:p w:rsidR="005304A5" w:rsidRPr="00167A4F" w:rsidRDefault="005304A5" w:rsidP="005304A5">
            <w:pPr>
              <w:jc w:val="right"/>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0</w:t>
            </w:r>
          </w:p>
        </w:tc>
        <w:tc>
          <w:tcPr>
            <w:tcW w:w="348" w:type="pct"/>
            <w:tcBorders>
              <w:top w:val="nil"/>
              <w:left w:val="nil"/>
              <w:bottom w:val="double" w:sz="6" w:space="0" w:color="auto"/>
              <w:right w:val="single" w:sz="4" w:space="0" w:color="auto"/>
            </w:tcBorders>
            <w:shd w:val="clear" w:color="auto" w:fill="auto"/>
            <w:noWrap/>
            <w:vAlign w:val="bottom"/>
            <w:hideMark/>
          </w:tcPr>
          <w:p w:rsidR="005304A5" w:rsidRPr="00167A4F" w:rsidRDefault="005304A5" w:rsidP="005304A5">
            <w:pPr>
              <w:jc w:val="right"/>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-292</w:t>
            </w:r>
          </w:p>
        </w:tc>
        <w:tc>
          <w:tcPr>
            <w:tcW w:w="561" w:type="pct"/>
            <w:tcBorders>
              <w:top w:val="nil"/>
              <w:left w:val="nil"/>
              <w:bottom w:val="double" w:sz="6" w:space="0" w:color="auto"/>
              <w:right w:val="single" w:sz="4" w:space="0" w:color="auto"/>
            </w:tcBorders>
            <w:shd w:val="clear" w:color="auto" w:fill="auto"/>
            <w:noWrap/>
            <w:vAlign w:val="bottom"/>
            <w:hideMark/>
          </w:tcPr>
          <w:p w:rsidR="005304A5" w:rsidRPr="00167A4F" w:rsidRDefault="005304A5" w:rsidP="005304A5">
            <w:pPr>
              <w:jc w:val="right"/>
              <w:rPr>
                <w:rFonts w:ascii="Calibri" w:eastAsia="Times New Roman" w:hAnsi="Calibri" w:cs="Calibri"/>
                <w:b/>
                <w:bCs/>
                <w:sz w:val="16"/>
                <w:szCs w:val="16"/>
                <w:lang w:eastAsia="bg-BG"/>
              </w:rPr>
            </w:pPr>
            <w:r w:rsidRPr="00167A4F">
              <w:rPr>
                <w:rFonts w:ascii="Calibri" w:eastAsia="Times New Roman" w:hAnsi="Calibri" w:cs="Calibri"/>
                <w:b/>
                <w:bCs/>
                <w:sz w:val="16"/>
                <w:szCs w:val="16"/>
                <w:lang w:eastAsia="bg-BG"/>
              </w:rPr>
              <w:t>-361 809</w:t>
            </w:r>
          </w:p>
        </w:tc>
      </w:tr>
    </w:tbl>
    <w:p w:rsidR="005304A5" w:rsidRPr="00525217" w:rsidRDefault="005304A5" w:rsidP="00BE54BE">
      <w:pPr>
        <w:outlineLvl w:val="0"/>
        <w:rPr>
          <w:b/>
          <w:i/>
          <w:highlight w:val="yellow"/>
        </w:rPr>
      </w:pPr>
    </w:p>
    <w:p w:rsidR="00BE54BE" w:rsidRPr="00167A4F" w:rsidRDefault="00BE54BE" w:rsidP="00BE54BE">
      <w:pPr>
        <w:numPr>
          <w:ilvl w:val="0"/>
          <w:numId w:val="9"/>
        </w:numPr>
        <w:tabs>
          <w:tab w:val="num" w:pos="426"/>
          <w:tab w:val="num" w:pos="567"/>
        </w:tabs>
        <w:ind w:left="426" w:firstLine="0"/>
        <w:jc w:val="both"/>
      </w:pPr>
      <w:r w:rsidRPr="00167A4F">
        <w:t xml:space="preserve">В </w:t>
      </w:r>
      <w:r w:rsidRPr="00167A4F">
        <w:rPr>
          <w:u w:val="single"/>
        </w:rPr>
        <w:t>заводи на жп промишлеността</w:t>
      </w:r>
      <w:r w:rsidRPr="00167A4F">
        <w:t xml:space="preserve">, за 2019 г. не предвидено извършване на ремонти по необходимост и не са отчетени  такива. През съответния период на 2018 г. са извършени </w:t>
      </w:r>
      <w:r w:rsidR="005304A5" w:rsidRPr="00167A4F">
        <w:t>292</w:t>
      </w:r>
      <w:r w:rsidRPr="00167A4F">
        <w:t xml:space="preserve"> броя ремонти по необходимост от външни изпълнители.</w:t>
      </w:r>
    </w:p>
    <w:p w:rsidR="005304A5" w:rsidRPr="00525217" w:rsidRDefault="005304A5" w:rsidP="00BE54BE">
      <w:pPr>
        <w:ind w:left="426"/>
        <w:jc w:val="both"/>
        <w:rPr>
          <w:highlight w:val="yellow"/>
        </w:rPr>
      </w:pPr>
    </w:p>
    <w:p w:rsidR="005304A5" w:rsidRPr="00525217" w:rsidRDefault="005304A5" w:rsidP="00BE54BE">
      <w:pPr>
        <w:ind w:left="426"/>
        <w:jc w:val="both"/>
        <w:rPr>
          <w:highlight w:val="yellow"/>
        </w:rPr>
      </w:pPr>
    </w:p>
    <w:p w:rsidR="00BE54BE" w:rsidRPr="00A02B3F" w:rsidRDefault="00BE54BE" w:rsidP="00BE54BE">
      <w:pPr>
        <w:outlineLvl w:val="0"/>
        <w:rPr>
          <w:b/>
          <w:u w:val="single"/>
        </w:rPr>
      </w:pPr>
      <w:r w:rsidRPr="00A02B3F">
        <w:rPr>
          <w:b/>
          <w:u w:val="single"/>
        </w:rPr>
        <w:t>Подемни и капитални ремонти (ПР, КР)</w:t>
      </w:r>
    </w:p>
    <w:p w:rsidR="00BE54BE" w:rsidRDefault="00BE54BE" w:rsidP="00BE54BE">
      <w:pPr>
        <w:jc w:val="both"/>
        <w:outlineLvl w:val="0"/>
        <w:rPr>
          <w:b/>
          <w:i/>
        </w:rPr>
      </w:pPr>
      <w:r w:rsidRPr="00A02B3F">
        <w:rPr>
          <w:b/>
          <w:i/>
        </w:rPr>
        <w:t>В депа на „БДЖ – Товарни превози” ЕООД</w:t>
      </w:r>
    </w:p>
    <w:tbl>
      <w:tblPr>
        <w:tblW w:w="5000" w:type="pct"/>
        <w:tblCellMar>
          <w:left w:w="70" w:type="dxa"/>
          <w:right w:w="70" w:type="dxa"/>
        </w:tblCellMar>
        <w:tblLook w:val="04A0" w:firstRow="1" w:lastRow="0" w:firstColumn="1" w:lastColumn="0" w:noHBand="0" w:noVBand="1"/>
      </w:tblPr>
      <w:tblGrid>
        <w:gridCol w:w="854"/>
        <w:gridCol w:w="831"/>
        <w:gridCol w:w="841"/>
        <w:gridCol w:w="831"/>
        <w:gridCol w:w="1114"/>
        <w:gridCol w:w="831"/>
        <w:gridCol w:w="841"/>
        <w:gridCol w:w="973"/>
        <w:gridCol w:w="925"/>
        <w:gridCol w:w="719"/>
        <w:gridCol w:w="1226"/>
      </w:tblGrid>
      <w:tr w:rsidR="00A02B3F" w:rsidRPr="00A02B3F" w:rsidTr="00A02B3F">
        <w:trPr>
          <w:trHeight w:val="525"/>
        </w:trPr>
        <w:tc>
          <w:tcPr>
            <w:tcW w:w="4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Вид ремонт</w:t>
            </w:r>
          </w:p>
        </w:tc>
        <w:tc>
          <w:tcPr>
            <w:tcW w:w="837" w:type="pct"/>
            <w:gridSpan w:val="2"/>
            <w:tcBorders>
              <w:top w:val="single" w:sz="4" w:space="0" w:color="auto"/>
              <w:left w:val="nil"/>
              <w:bottom w:val="single" w:sz="4" w:space="0" w:color="auto"/>
              <w:right w:val="single" w:sz="4" w:space="0" w:color="000000"/>
            </w:tcBorders>
            <w:shd w:val="clear" w:color="auto" w:fill="auto"/>
            <w:vAlign w:val="center"/>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отчет 12-те мес.</w:t>
            </w:r>
          </w:p>
        </w:tc>
        <w:tc>
          <w:tcPr>
            <w:tcW w:w="974" w:type="pct"/>
            <w:gridSpan w:val="2"/>
            <w:tcBorders>
              <w:top w:val="single" w:sz="4" w:space="0" w:color="auto"/>
              <w:left w:val="nil"/>
              <w:bottom w:val="single" w:sz="4" w:space="0" w:color="auto"/>
              <w:right w:val="single" w:sz="4" w:space="0" w:color="000000"/>
            </w:tcBorders>
            <w:shd w:val="clear" w:color="auto" w:fill="auto"/>
            <w:vAlign w:val="center"/>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бюджет 12-те мес.</w:t>
            </w:r>
          </w:p>
        </w:tc>
        <w:tc>
          <w:tcPr>
            <w:tcW w:w="837" w:type="pct"/>
            <w:gridSpan w:val="2"/>
            <w:tcBorders>
              <w:top w:val="single" w:sz="4" w:space="0" w:color="auto"/>
              <w:left w:val="nil"/>
              <w:bottom w:val="single" w:sz="4" w:space="0" w:color="auto"/>
              <w:right w:val="single" w:sz="4" w:space="0" w:color="000000"/>
            </w:tcBorders>
            <w:shd w:val="clear" w:color="auto" w:fill="auto"/>
            <w:vAlign w:val="center"/>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Отчет 12 те мес. 2018 г.</w:t>
            </w:r>
          </w:p>
        </w:tc>
        <w:tc>
          <w:tcPr>
            <w:tcW w:w="950" w:type="pct"/>
            <w:gridSpan w:val="2"/>
            <w:tcBorders>
              <w:top w:val="single" w:sz="4" w:space="0" w:color="auto"/>
              <w:left w:val="nil"/>
              <w:bottom w:val="single" w:sz="4" w:space="0" w:color="auto"/>
              <w:right w:val="single" w:sz="4" w:space="0" w:color="000000"/>
            </w:tcBorders>
            <w:shd w:val="clear" w:color="auto" w:fill="auto"/>
            <w:vAlign w:val="center"/>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 отчет/бюджет</w:t>
            </w:r>
          </w:p>
        </w:tc>
        <w:tc>
          <w:tcPr>
            <w:tcW w:w="975" w:type="pct"/>
            <w:gridSpan w:val="2"/>
            <w:tcBorders>
              <w:top w:val="single" w:sz="4" w:space="0" w:color="auto"/>
              <w:left w:val="nil"/>
              <w:bottom w:val="single" w:sz="4" w:space="0" w:color="auto"/>
              <w:right w:val="single" w:sz="4" w:space="0" w:color="000000"/>
            </w:tcBorders>
            <w:shd w:val="clear" w:color="auto" w:fill="auto"/>
            <w:vAlign w:val="center"/>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 отчет 2019/2018</w:t>
            </w:r>
          </w:p>
        </w:tc>
      </w:tr>
      <w:tr w:rsidR="00A02B3F" w:rsidRPr="00A02B3F" w:rsidTr="00A02B3F">
        <w:trPr>
          <w:trHeight w:val="240"/>
        </w:trPr>
        <w:tc>
          <w:tcPr>
            <w:tcW w:w="428" w:type="pct"/>
            <w:vMerge/>
            <w:tcBorders>
              <w:top w:val="single" w:sz="4" w:space="0" w:color="auto"/>
              <w:left w:val="single" w:sz="4" w:space="0" w:color="auto"/>
              <w:bottom w:val="single" w:sz="4" w:space="0" w:color="000000"/>
              <w:right w:val="single" w:sz="4" w:space="0" w:color="auto"/>
            </w:tcBorders>
            <w:vAlign w:val="center"/>
            <w:hideMark/>
          </w:tcPr>
          <w:p w:rsidR="00A02B3F" w:rsidRPr="00A02B3F" w:rsidRDefault="00A02B3F" w:rsidP="00A02B3F">
            <w:pPr>
              <w:rPr>
                <w:rFonts w:ascii="Calibri" w:eastAsia="Times New Roman" w:hAnsi="Calibri" w:cs="Calibri"/>
                <w:b/>
                <w:bCs/>
                <w:sz w:val="16"/>
                <w:szCs w:val="16"/>
                <w:lang w:eastAsia="bg-BG"/>
              </w:rPr>
            </w:pPr>
          </w:p>
        </w:tc>
        <w:tc>
          <w:tcPr>
            <w:tcW w:w="416" w:type="pct"/>
            <w:tcBorders>
              <w:top w:val="nil"/>
              <w:left w:val="nil"/>
              <w:bottom w:val="single" w:sz="4" w:space="0" w:color="auto"/>
              <w:right w:val="single" w:sz="4" w:space="0" w:color="auto"/>
            </w:tcBorders>
            <w:shd w:val="clear" w:color="auto" w:fill="auto"/>
            <w:noWrap/>
            <w:vAlign w:val="bottom"/>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брой</w:t>
            </w:r>
          </w:p>
        </w:tc>
        <w:tc>
          <w:tcPr>
            <w:tcW w:w="421" w:type="pct"/>
            <w:tcBorders>
              <w:top w:val="nil"/>
              <w:left w:val="nil"/>
              <w:bottom w:val="single" w:sz="4" w:space="0" w:color="auto"/>
              <w:right w:val="single" w:sz="4" w:space="0" w:color="auto"/>
            </w:tcBorders>
            <w:shd w:val="clear" w:color="auto" w:fill="auto"/>
            <w:noWrap/>
            <w:vAlign w:val="bottom"/>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ст-ст (лв)</w:t>
            </w:r>
          </w:p>
        </w:tc>
        <w:tc>
          <w:tcPr>
            <w:tcW w:w="416" w:type="pct"/>
            <w:tcBorders>
              <w:top w:val="nil"/>
              <w:left w:val="nil"/>
              <w:bottom w:val="single" w:sz="4" w:space="0" w:color="auto"/>
              <w:right w:val="single" w:sz="4" w:space="0" w:color="auto"/>
            </w:tcBorders>
            <w:shd w:val="clear" w:color="auto" w:fill="auto"/>
            <w:noWrap/>
            <w:vAlign w:val="bottom"/>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брой</w:t>
            </w:r>
          </w:p>
        </w:tc>
        <w:tc>
          <w:tcPr>
            <w:tcW w:w="558" w:type="pct"/>
            <w:tcBorders>
              <w:top w:val="nil"/>
              <w:left w:val="nil"/>
              <w:bottom w:val="single" w:sz="4" w:space="0" w:color="auto"/>
              <w:right w:val="single" w:sz="4" w:space="0" w:color="auto"/>
            </w:tcBorders>
            <w:shd w:val="clear" w:color="auto" w:fill="auto"/>
            <w:noWrap/>
            <w:vAlign w:val="bottom"/>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ст-ст (лв)</w:t>
            </w:r>
          </w:p>
        </w:tc>
        <w:tc>
          <w:tcPr>
            <w:tcW w:w="416" w:type="pct"/>
            <w:tcBorders>
              <w:top w:val="nil"/>
              <w:left w:val="nil"/>
              <w:bottom w:val="single" w:sz="4" w:space="0" w:color="auto"/>
              <w:right w:val="single" w:sz="4" w:space="0" w:color="auto"/>
            </w:tcBorders>
            <w:shd w:val="clear" w:color="auto" w:fill="auto"/>
            <w:noWrap/>
            <w:vAlign w:val="bottom"/>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брой</w:t>
            </w:r>
          </w:p>
        </w:tc>
        <w:tc>
          <w:tcPr>
            <w:tcW w:w="421" w:type="pct"/>
            <w:tcBorders>
              <w:top w:val="nil"/>
              <w:left w:val="nil"/>
              <w:bottom w:val="single" w:sz="4" w:space="0" w:color="auto"/>
              <w:right w:val="single" w:sz="4" w:space="0" w:color="auto"/>
            </w:tcBorders>
            <w:shd w:val="clear" w:color="auto" w:fill="auto"/>
            <w:noWrap/>
            <w:vAlign w:val="bottom"/>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ст-ст (лв)</w:t>
            </w:r>
          </w:p>
        </w:tc>
        <w:tc>
          <w:tcPr>
            <w:tcW w:w="487" w:type="pct"/>
            <w:tcBorders>
              <w:top w:val="nil"/>
              <w:left w:val="nil"/>
              <w:bottom w:val="single" w:sz="4" w:space="0" w:color="auto"/>
              <w:right w:val="single" w:sz="4" w:space="0" w:color="auto"/>
            </w:tcBorders>
            <w:shd w:val="clear" w:color="auto" w:fill="auto"/>
            <w:noWrap/>
            <w:vAlign w:val="bottom"/>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брой</w:t>
            </w:r>
          </w:p>
        </w:tc>
        <w:tc>
          <w:tcPr>
            <w:tcW w:w="463" w:type="pct"/>
            <w:tcBorders>
              <w:top w:val="nil"/>
              <w:left w:val="nil"/>
              <w:bottom w:val="single" w:sz="4" w:space="0" w:color="auto"/>
              <w:right w:val="single" w:sz="4" w:space="0" w:color="auto"/>
            </w:tcBorders>
            <w:shd w:val="clear" w:color="auto" w:fill="auto"/>
            <w:noWrap/>
            <w:vAlign w:val="bottom"/>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ст-ст (лв)</w:t>
            </w:r>
          </w:p>
        </w:tc>
        <w:tc>
          <w:tcPr>
            <w:tcW w:w="360" w:type="pct"/>
            <w:tcBorders>
              <w:top w:val="nil"/>
              <w:left w:val="nil"/>
              <w:bottom w:val="single" w:sz="4" w:space="0" w:color="auto"/>
              <w:right w:val="single" w:sz="4" w:space="0" w:color="auto"/>
            </w:tcBorders>
            <w:shd w:val="clear" w:color="auto" w:fill="auto"/>
            <w:noWrap/>
            <w:vAlign w:val="bottom"/>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брой</w:t>
            </w:r>
          </w:p>
        </w:tc>
        <w:tc>
          <w:tcPr>
            <w:tcW w:w="615" w:type="pct"/>
            <w:tcBorders>
              <w:top w:val="nil"/>
              <w:left w:val="nil"/>
              <w:bottom w:val="single" w:sz="4" w:space="0" w:color="auto"/>
              <w:right w:val="single" w:sz="4" w:space="0" w:color="auto"/>
            </w:tcBorders>
            <w:shd w:val="clear" w:color="auto" w:fill="auto"/>
            <w:noWrap/>
            <w:vAlign w:val="bottom"/>
            <w:hideMark/>
          </w:tcPr>
          <w:p w:rsidR="00A02B3F" w:rsidRPr="00A02B3F" w:rsidRDefault="00A02B3F" w:rsidP="00A02B3F">
            <w:pPr>
              <w:jc w:val="cente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ст-ст (лв)</w:t>
            </w:r>
          </w:p>
        </w:tc>
      </w:tr>
      <w:tr w:rsidR="00A02B3F" w:rsidRPr="00A02B3F" w:rsidTr="00A02B3F">
        <w:trPr>
          <w:trHeight w:val="240"/>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A02B3F" w:rsidRPr="00A02B3F" w:rsidRDefault="00A02B3F" w:rsidP="00A02B3F">
            <w:pP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ПР</w:t>
            </w:r>
          </w:p>
        </w:tc>
        <w:tc>
          <w:tcPr>
            <w:tcW w:w="416" w:type="pct"/>
            <w:tcBorders>
              <w:top w:val="nil"/>
              <w:left w:val="nil"/>
              <w:bottom w:val="single" w:sz="4" w:space="0" w:color="auto"/>
              <w:right w:val="single" w:sz="4" w:space="0" w:color="auto"/>
            </w:tcBorders>
            <w:shd w:val="clear" w:color="auto" w:fill="auto"/>
            <w:vAlign w:val="bottom"/>
            <w:hideMark/>
          </w:tcPr>
          <w:p w:rsidR="00A02B3F" w:rsidRPr="00A02B3F" w:rsidRDefault="00A02B3F" w:rsidP="00A02B3F">
            <w:pPr>
              <w:jc w:val="right"/>
              <w:rPr>
                <w:rFonts w:ascii="Calibri" w:eastAsia="Times New Roman" w:hAnsi="Calibri" w:cs="Calibri"/>
                <w:sz w:val="16"/>
                <w:szCs w:val="16"/>
                <w:lang w:eastAsia="bg-BG"/>
              </w:rPr>
            </w:pPr>
            <w:r w:rsidRPr="00A02B3F">
              <w:rPr>
                <w:rFonts w:ascii="Calibri" w:eastAsia="Times New Roman" w:hAnsi="Calibri" w:cs="Calibri"/>
                <w:sz w:val="16"/>
                <w:szCs w:val="16"/>
                <w:lang w:eastAsia="bg-BG"/>
              </w:rPr>
              <w:t>8</w:t>
            </w:r>
          </w:p>
        </w:tc>
        <w:tc>
          <w:tcPr>
            <w:tcW w:w="421" w:type="pct"/>
            <w:tcBorders>
              <w:top w:val="nil"/>
              <w:left w:val="nil"/>
              <w:bottom w:val="single" w:sz="4" w:space="0" w:color="auto"/>
              <w:right w:val="single" w:sz="4" w:space="0" w:color="auto"/>
            </w:tcBorders>
            <w:shd w:val="clear" w:color="auto" w:fill="auto"/>
            <w:vAlign w:val="bottom"/>
            <w:hideMark/>
          </w:tcPr>
          <w:p w:rsidR="00A02B3F" w:rsidRPr="00A02B3F" w:rsidRDefault="00A02B3F" w:rsidP="00A02B3F">
            <w:pPr>
              <w:jc w:val="right"/>
              <w:rPr>
                <w:rFonts w:ascii="Calibri" w:eastAsia="Times New Roman" w:hAnsi="Calibri" w:cs="Calibri"/>
                <w:sz w:val="16"/>
                <w:szCs w:val="16"/>
                <w:lang w:eastAsia="bg-BG"/>
              </w:rPr>
            </w:pPr>
            <w:r w:rsidRPr="00A02B3F">
              <w:rPr>
                <w:rFonts w:ascii="Calibri" w:eastAsia="Times New Roman" w:hAnsi="Calibri" w:cs="Calibri"/>
                <w:sz w:val="16"/>
                <w:szCs w:val="16"/>
                <w:lang w:eastAsia="bg-BG"/>
              </w:rPr>
              <w:t>957 735</w:t>
            </w:r>
          </w:p>
        </w:tc>
        <w:tc>
          <w:tcPr>
            <w:tcW w:w="416" w:type="pct"/>
            <w:tcBorders>
              <w:top w:val="nil"/>
              <w:left w:val="nil"/>
              <w:bottom w:val="single" w:sz="4" w:space="0" w:color="auto"/>
              <w:right w:val="single" w:sz="4" w:space="0" w:color="auto"/>
            </w:tcBorders>
            <w:shd w:val="clear" w:color="auto" w:fill="auto"/>
            <w:vAlign w:val="bottom"/>
            <w:hideMark/>
          </w:tcPr>
          <w:p w:rsidR="00A02B3F" w:rsidRPr="00A02B3F" w:rsidRDefault="00A02B3F" w:rsidP="00A02B3F">
            <w:pPr>
              <w:jc w:val="right"/>
              <w:rPr>
                <w:rFonts w:ascii="Calibri" w:eastAsia="Times New Roman" w:hAnsi="Calibri" w:cs="Calibri"/>
                <w:sz w:val="16"/>
                <w:szCs w:val="16"/>
                <w:lang w:eastAsia="bg-BG"/>
              </w:rPr>
            </w:pPr>
            <w:r w:rsidRPr="00A02B3F">
              <w:rPr>
                <w:rFonts w:ascii="Calibri" w:eastAsia="Times New Roman" w:hAnsi="Calibri" w:cs="Calibri"/>
                <w:sz w:val="16"/>
                <w:szCs w:val="16"/>
                <w:lang w:eastAsia="bg-BG"/>
              </w:rPr>
              <w:t>8</w:t>
            </w:r>
          </w:p>
        </w:tc>
        <w:tc>
          <w:tcPr>
            <w:tcW w:w="558" w:type="pct"/>
            <w:tcBorders>
              <w:top w:val="nil"/>
              <w:left w:val="nil"/>
              <w:bottom w:val="single" w:sz="4" w:space="0" w:color="auto"/>
              <w:right w:val="single" w:sz="4" w:space="0" w:color="auto"/>
            </w:tcBorders>
            <w:shd w:val="clear" w:color="auto" w:fill="auto"/>
            <w:vAlign w:val="bottom"/>
            <w:hideMark/>
          </w:tcPr>
          <w:p w:rsidR="00A02B3F" w:rsidRPr="00A02B3F" w:rsidRDefault="00A02B3F" w:rsidP="00A02B3F">
            <w:pPr>
              <w:jc w:val="right"/>
              <w:rPr>
                <w:rFonts w:ascii="Calibri" w:eastAsia="Times New Roman" w:hAnsi="Calibri" w:cs="Calibri"/>
                <w:sz w:val="16"/>
                <w:szCs w:val="16"/>
                <w:lang w:eastAsia="bg-BG"/>
              </w:rPr>
            </w:pPr>
            <w:r w:rsidRPr="00A02B3F">
              <w:rPr>
                <w:rFonts w:ascii="Calibri" w:eastAsia="Times New Roman" w:hAnsi="Calibri" w:cs="Calibri"/>
                <w:sz w:val="16"/>
                <w:szCs w:val="16"/>
                <w:lang w:eastAsia="bg-BG"/>
              </w:rPr>
              <w:t>929 930</w:t>
            </w:r>
          </w:p>
        </w:tc>
        <w:tc>
          <w:tcPr>
            <w:tcW w:w="416" w:type="pct"/>
            <w:tcBorders>
              <w:top w:val="nil"/>
              <w:left w:val="nil"/>
              <w:bottom w:val="single" w:sz="4" w:space="0" w:color="auto"/>
              <w:right w:val="single" w:sz="4" w:space="0" w:color="auto"/>
            </w:tcBorders>
            <w:shd w:val="clear" w:color="auto" w:fill="auto"/>
            <w:vAlign w:val="bottom"/>
            <w:hideMark/>
          </w:tcPr>
          <w:p w:rsidR="00A02B3F" w:rsidRPr="00A02B3F" w:rsidRDefault="00A02B3F" w:rsidP="00A02B3F">
            <w:pPr>
              <w:jc w:val="right"/>
              <w:rPr>
                <w:rFonts w:ascii="Calibri" w:eastAsia="Times New Roman" w:hAnsi="Calibri" w:cs="Calibri"/>
                <w:sz w:val="16"/>
                <w:szCs w:val="16"/>
                <w:lang w:eastAsia="bg-BG"/>
              </w:rPr>
            </w:pPr>
            <w:r w:rsidRPr="00A02B3F">
              <w:rPr>
                <w:rFonts w:ascii="Calibri" w:eastAsia="Times New Roman" w:hAnsi="Calibri" w:cs="Calibri"/>
                <w:sz w:val="16"/>
                <w:szCs w:val="16"/>
                <w:lang w:eastAsia="bg-BG"/>
              </w:rPr>
              <w:t>6</w:t>
            </w:r>
          </w:p>
        </w:tc>
        <w:tc>
          <w:tcPr>
            <w:tcW w:w="421" w:type="pct"/>
            <w:tcBorders>
              <w:top w:val="nil"/>
              <w:left w:val="nil"/>
              <w:bottom w:val="single" w:sz="4" w:space="0" w:color="auto"/>
              <w:right w:val="single" w:sz="4" w:space="0" w:color="auto"/>
            </w:tcBorders>
            <w:shd w:val="clear" w:color="auto" w:fill="auto"/>
            <w:vAlign w:val="bottom"/>
            <w:hideMark/>
          </w:tcPr>
          <w:p w:rsidR="00A02B3F" w:rsidRPr="00A02B3F" w:rsidRDefault="00A02B3F" w:rsidP="00A02B3F">
            <w:pPr>
              <w:jc w:val="right"/>
              <w:rPr>
                <w:rFonts w:ascii="Calibri" w:eastAsia="Times New Roman" w:hAnsi="Calibri" w:cs="Calibri"/>
                <w:sz w:val="16"/>
                <w:szCs w:val="16"/>
                <w:lang w:eastAsia="bg-BG"/>
              </w:rPr>
            </w:pPr>
            <w:r w:rsidRPr="00A02B3F">
              <w:rPr>
                <w:rFonts w:ascii="Calibri" w:eastAsia="Times New Roman" w:hAnsi="Calibri" w:cs="Calibri"/>
                <w:sz w:val="16"/>
                <w:szCs w:val="16"/>
                <w:lang w:eastAsia="bg-BG"/>
              </w:rPr>
              <w:t>401 978</w:t>
            </w:r>
          </w:p>
        </w:tc>
        <w:tc>
          <w:tcPr>
            <w:tcW w:w="487" w:type="pct"/>
            <w:tcBorders>
              <w:top w:val="nil"/>
              <w:left w:val="nil"/>
              <w:bottom w:val="single" w:sz="4" w:space="0" w:color="auto"/>
              <w:right w:val="single" w:sz="4" w:space="0" w:color="auto"/>
            </w:tcBorders>
            <w:shd w:val="clear" w:color="auto" w:fill="auto"/>
            <w:vAlign w:val="bottom"/>
            <w:hideMark/>
          </w:tcPr>
          <w:p w:rsidR="00A02B3F" w:rsidRPr="00A02B3F" w:rsidRDefault="00A02B3F" w:rsidP="00A02B3F">
            <w:pPr>
              <w:jc w:val="right"/>
              <w:rPr>
                <w:rFonts w:ascii="Calibri" w:eastAsia="Times New Roman" w:hAnsi="Calibri" w:cs="Calibri"/>
                <w:sz w:val="16"/>
                <w:szCs w:val="16"/>
                <w:lang w:eastAsia="bg-BG"/>
              </w:rPr>
            </w:pPr>
            <w:r w:rsidRPr="00A02B3F">
              <w:rPr>
                <w:rFonts w:ascii="Calibri" w:eastAsia="Times New Roman" w:hAnsi="Calibri" w:cs="Calibri"/>
                <w:sz w:val="16"/>
                <w:szCs w:val="16"/>
                <w:lang w:eastAsia="bg-BG"/>
              </w:rPr>
              <w:t>0</w:t>
            </w:r>
          </w:p>
        </w:tc>
        <w:tc>
          <w:tcPr>
            <w:tcW w:w="463" w:type="pct"/>
            <w:tcBorders>
              <w:top w:val="nil"/>
              <w:left w:val="nil"/>
              <w:bottom w:val="single" w:sz="4" w:space="0" w:color="auto"/>
              <w:right w:val="single" w:sz="4" w:space="0" w:color="auto"/>
            </w:tcBorders>
            <w:shd w:val="clear" w:color="auto" w:fill="auto"/>
            <w:vAlign w:val="bottom"/>
            <w:hideMark/>
          </w:tcPr>
          <w:p w:rsidR="00A02B3F" w:rsidRPr="00A02B3F" w:rsidRDefault="00A02B3F" w:rsidP="00A02B3F">
            <w:pPr>
              <w:jc w:val="right"/>
              <w:rPr>
                <w:rFonts w:ascii="Calibri" w:eastAsia="Times New Roman" w:hAnsi="Calibri" w:cs="Calibri"/>
                <w:sz w:val="16"/>
                <w:szCs w:val="16"/>
                <w:lang w:eastAsia="bg-BG"/>
              </w:rPr>
            </w:pPr>
            <w:r w:rsidRPr="00A02B3F">
              <w:rPr>
                <w:rFonts w:ascii="Calibri" w:eastAsia="Times New Roman" w:hAnsi="Calibri" w:cs="Calibri"/>
                <w:sz w:val="16"/>
                <w:szCs w:val="16"/>
                <w:lang w:eastAsia="bg-BG"/>
              </w:rPr>
              <w:t>27 805</w:t>
            </w:r>
          </w:p>
        </w:tc>
        <w:tc>
          <w:tcPr>
            <w:tcW w:w="360" w:type="pct"/>
            <w:tcBorders>
              <w:top w:val="nil"/>
              <w:left w:val="nil"/>
              <w:bottom w:val="single" w:sz="4" w:space="0" w:color="auto"/>
              <w:right w:val="single" w:sz="4" w:space="0" w:color="auto"/>
            </w:tcBorders>
            <w:shd w:val="clear" w:color="auto" w:fill="auto"/>
            <w:noWrap/>
            <w:vAlign w:val="bottom"/>
            <w:hideMark/>
          </w:tcPr>
          <w:p w:rsidR="00A02B3F" w:rsidRPr="00A02B3F" w:rsidRDefault="00A02B3F" w:rsidP="00A02B3F">
            <w:pPr>
              <w:jc w:val="right"/>
              <w:rPr>
                <w:rFonts w:ascii="Calibri" w:eastAsia="Times New Roman" w:hAnsi="Calibri" w:cs="Calibri"/>
                <w:sz w:val="16"/>
                <w:szCs w:val="16"/>
                <w:lang w:eastAsia="bg-BG"/>
              </w:rPr>
            </w:pPr>
            <w:r w:rsidRPr="00A02B3F">
              <w:rPr>
                <w:rFonts w:ascii="Calibri" w:eastAsia="Times New Roman" w:hAnsi="Calibri" w:cs="Calibri"/>
                <w:sz w:val="16"/>
                <w:szCs w:val="16"/>
                <w:lang w:eastAsia="bg-BG"/>
              </w:rPr>
              <w:t>2</w:t>
            </w:r>
          </w:p>
        </w:tc>
        <w:tc>
          <w:tcPr>
            <w:tcW w:w="615" w:type="pct"/>
            <w:tcBorders>
              <w:top w:val="nil"/>
              <w:left w:val="nil"/>
              <w:bottom w:val="single" w:sz="4" w:space="0" w:color="auto"/>
              <w:right w:val="single" w:sz="4" w:space="0" w:color="auto"/>
            </w:tcBorders>
            <w:shd w:val="clear" w:color="auto" w:fill="auto"/>
            <w:noWrap/>
            <w:vAlign w:val="bottom"/>
            <w:hideMark/>
          </w:tcPr>
          <w:p w:rsidR="00A02B3F" w:rsidRPr="00A02B3F" w:rsidRDefault="00A02B3F" w:rsidP="00A02B3F">
            <w:pPr>
              <w:jc w:val="right"/>
              <w:rPr>
                <w:rFonts w:ascii="Calibri" w:eastAsia="Times New Roman" w:hAnsi="Calibri" w:cs="Calibri"/>
                <w:sz w:val="16"/>
                <w:szCs w:val="16"/>
                <w:lang w:eastAsia="bg-BG"/>
              </w:rPr>
            </w:pPr>
            <w:r w:rsidRPr="00A02B3F">
              <w:rPr>
                <w:rFonts w:ascii="Calibri" w:eastAsia="Times New Roman" w:hAnsi="Calibri" w:cs="Calibri"/>
                <w:sz w:val="16"/>
                <w:szCs w:val="16"/>
                <w:lang w:eastAsia="bg-BG"/>
              </w:rPr>
              <w:t>555 756</w:t>
            </w:r>
          </w:p>
        </w:tc>
      </w:tr>
      <w:tr w:rsidR="00A02B3F" w:rsidRPr="00A02B3F" w:rsidTr="00A02B3F">
        <w:trPr>
          <w:trHeight w:val="255"/>
        </w:trPr>
        <w:tc>
          <w:tcPr>
            <w:tcW w:w="428" w:type="pct"/>
            <w:tcBorders>
              <w:top w:val="nil"/>
              <w:left w:val="single" w:sz="4" w:space="0" w:color="auto"/>
              <w:bottom w:val="double" w:sz="6" w:space="0" w:color="auto"/>
              <w:right w:val="single" w:sz="4" w:space="0" w:color="auto"/>
            </w:tcBorders>
            <w:shd w:val="clear" w:color="auto" w:fill="auto"/>
            <w:noWrap/>
            <w:vAlign w:val="bottom"/>
            <w:hideMark/>
          </w:tcPr>
          <w:p w:rsidR="00A02B3F" w:rsidRPr="00A02B3F" w:rsidRDefault="00A02B3F" w:rsidP="00A02B3F">
            <w:pPr>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Общо</w:t>
            </w:r>
          </w:p>
        </w:tc>
        <w:tc>
          <w:tcPr>
            <w:tcW w:w="416" w:type="pct"/>
            <w:tcBorders>
              <w:top w:val="nil"/>
              <w:left w:val="nil"/>
              <w:bottom w:val="double" w:sz="6" w:space="0" w:color="auto"/>
              <w:right w:val="single" w:sz="4" w:space="0" w:color="auto"/>
            </w:tcBorders>
            <w:shd w:val="clear" w:color="auto" w:fill="auto"/>
            <w:noWrap/>
            <w:vAlign w:val="bottom"/>
            <w:hideMark/>
          </w:tcPr>
          <w:p w:rsidR="00A02B3F" w:rsidRPr="00A02B3F" w:rsidRDefault="00A02B3F" w:rsidP="00A02B3F">
            <w:pPr>
              <w:jc w:val="right"/>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8</w:t>
            </w:r>
          </w:p>
        </w:tc>
        <w:tc>
          <w:tcPr>
            <w:tcW w:w="421" w:type="pct"/>
            <w:tcBorders>
              <w:top w:val="nil"/>
              <w:left w:val="nil"/>
              <w:bottom w:val="double" w:sz="6" w:space="0" w:color="auto"/>
              <w:right w:val="single" w:sz="4" w:space="0" w:color="auto"/>
            </w:tcBorders>
            <w:shd w:val="clear" w:color="auto" w:fill="auto"/>
            <w:noWrap/>
            <w:vAlign w:val="bottom"/>
            <w:hideMark/>
          </w:tcPr>
          <w:p w:rsidR="00A02B3F" w:rsidRPr="00A02B3F" w:rsidRDefault="00A02B3F" w:rsidP="00A02B3F">
            <w:pPr>
              <w:jc w:val="right"/>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957 735</w:t>
            </w:r>
          </w:p>
        </w:tc>
        <w:tc>
          <w:tcPr>
            <w:tcW w:w="416" w:type="pct"/>
            <w:tcBorders>
              <w:top w:val="nil"/>
              <w:left w:val="nil"/>
              <w:bottom w:val="double" w:sz="6" w:space="0" w:color="auto"/>
              <w:right w:val="single" w:sz="4" w:space="0" w:color="auto"/>
            </w:tcBorders>
            <w:shd w:val="clear" w:color="auto" w:fill="auto"/>
            <w:noWrap/>
            <w:vAlign w:val="bottom"/>
            <w:hideMark/>
          </w:tcPr>
          <w:p w:rsidR="00A02B3F" w:rsidRPr="00A02B3F" w:rsidRDefault="00A02B3F" w:rsidP="00A02B3F">
            <w:pPr>
              <w:jc w:val="right"/>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8</w:t>
            </w:r>
          </w:p>
        </w:tc>
        <w:tc>
          <w:tcPr>
            <w:tcW w:w="558" w:type="pct"/>
            <w:tcBorders>
              <w:top w:val="nil"/>
              <w:left w:val="nil"/>
              <w:bottom w:val="double" w:sz="6" w:space="0" w:color="auto"/>
              <w:right w:val="single" w:sz="4" w:space="0" w:color="auto"/>
            </w:tcBorders>
            <w:shd w:val="clear" w:color="auto" w:fill="auto"/>
            <w:noWrap/>
            <w:vAlign w:val="bottom"/>
            <w:hideMark/>
          </w:tcPr>
          <w:p w:rsidR="00A02B3F" w:rsidRPr="00A02B3F" w:rsidRDefault="00A02B3F" w:rsidP="00A02B3F">
            <w:pPr>
              <w:jc w:val="right"/>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929 930</w:t>
            </w:r>
          </w:p>
        </w:tc>
        <w:tc>
          <w:tcPr>
            <w:tcW w:w="416" w:type="pct"/>
            <w:tcBorders>
              <w:top w:val="nil"/>
              <w:left w:val="nil"/>
              <w:bottom w:val="double" w:sz="6" w:space="0" w:color="auto"/>
              <w:right w:val="single" w:sz="4" w:space="0" w:color="auto"/>
            </w:tcBorders>
            <w:shd w:val="clear" w:color="auto" w:fill="auto"/>
            <w:noWrap/>
            <w:vAlign w:val="bottom"/>
            <w:hideMark/>
          </w:tcPr>
          <w:p w:rsidR="00A02B3F" w:rsidRPr="00A02B3F" w:rsidRDefault="00A02B3F" w:rsidP="00A02B3F">
            <w:pPr>
              <w:jc w:val="right"/>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6</w:t>
            </w:r>
          </w:p>
        </w:tc>
        <w:tc>
          <w:tcPr>
            <w:tcW w:w="421" w:type="pct"/>
            <w:tcBorders>
              <w:top w:val="nil"/>
              <w:left w:val="nil"/>
              <w:bottom w:val="double" w:sz="6" w:space="0" w:color="auto"/>
              <w:right w:val="single" w:sz="4" w:space="0" w:color="auto"/>
            </w:tcBorders>
            <w:shd w:val="clear" w:color="auto" w:fill="auto"/>
            <w:noWrap/>
            <w:vAlign w:val="bottom"/>
            <w:hideMark/>
          </w:tcPr>
          <w:p w:rsidR="00A02B3F" w:rsidRPr="00A02B3F" w:rsidRDefault="00A02B3F" w:rsidP="00A02B3F">
            <w:pPr>
              <w:jc w:val="right"/>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401 978</w:t>
            </w:r>
          </w:p>
        </w:tc>
        <w:tc>
          <w:tcPr>
            <w:tcW w:w="487" w:type="pct"/>
            <w:tcBorders>
              <w:top w:val="nil"/>
              <w:left w:val="nil"/>
              <w:bottom w:val="double" w:sz="6" w:space="0" w:color="auto"/>
              <w:right w:val="single" w:sz="4" w:space="0" w:color="auto"/>
            </w:tcBorders>
            <w:shd w:val="clear" w:color="auto" w:fill="auto"/>
            <w:noWrap/>
            <w:vAlign w:val="bottom"/>
            <w:hideMark/>
          </w:tcPr>
          <w:p w:rsidR="00A02B3F" w:rsidRPr="00A02B3F" w:rsidRDefault="00A02B3F" w:rsidP="00A02B3F">
            <w:pPr>
              <w:jc w:val="right"/>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0</w:t>
            </w:r>
          </w:p>
        </w:tc>
        <w:tc>
          <w:tcPr>
            <w:tcW w:w="463" w:type="pct"/>
            <w:tcBorders>
              <w:top w:val="nil"/>
              <w:left w:val="nil"/>
              <w:bottom w:val="double" w:sz="6" w:space="0" w:color="auto"/>
              <w:right w:val="single" w:sz="4" w:space="0" w:color="auto"/>
            </w:tcBorders>
            <w:shd w:val="clear" w:color="auto" w:fill="auto"/>
            <w:noWrap/>
            <w:vAlign w:val="bottom"/>
            <w:hideMark/>
          </w:tcPr>
          <w:p w:rsidR="00A02B3F" w:rsidRPr="00A02B3F" w:rsidRDefault="00A02B3F" w:rsidP="00A02B3F">
            <w:pPr>
              <w:jc w:val="right"/>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27 805</w:t>
            </w:r>
          </w:p>
        </w:tc>
        <w:tc>
          <w:tcPr>
            <w:tcW w:w="360" w:type="pct"/>
            <w:tcBorders>
              <w:top w:val="nil"/>
              <w:left w:val="nil"/>
              <w:bottom w:val="double" w:sz="6" w:space="0" w:color="auto"/>
              <w:right w:val="single" w:sz="4" w:space="0" w:color="auto"/>
            </w:tcBorders>
            <w:shd w:val="clear" w:color="auto" w:fill="auto"/>
            <w:noWrap/>
            <w:vAlign w:val="bottom"/>
            <w:hideMark/>
          </w:tcPr>
          <w:p w:rsidR="00A02B3F" w:rsidRPr="00A02B3F" w:rsidRDefault="00A02B3F" w:rsidP="00A02B3F">
            <w:pPr>
              <w:jc w:val="right"/>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2</w:t>
            </w:r>
          </w:p>
        </w:tc>
        <w:tc>
          <w:tcPr>
            <w:tcW w:w="615" w:type="pct"/>
            <w:tcBorders>
              <w:top w:val="nil"/>
              <w:left w:val="nil"/>
              <w:bottom w:val="double" w:sz="6" w:space="0" w:color="auto"/>
              <w:right w:val="single" w:sz="4" w:space="0" w:color="auto"/>
            </w:tcBorders>
            <w:shd w:val="clear" w:color="auto" w:fill="auto"/>
            <w:noWrap/>
            <w:vAlign w:val="bottom"/>
            <w:hideMark/>
          </w:tcPr>
          <w:p w:rsidR="00A02B3F" w:rsidRPr="00A02B3F" w:rsidRDefault="00A02B3F" w:rsidP="00A02B3F">
            <w:pPr>
              <w:jc w:val="right"/>
              <w:rPr>
                <w:rFonts w:ascii="Calibri" w:eastAsia="Times New Roman" w:hAnsi="Calibri" w:cs="Calibri"/>
                <w:b/>
                <w:bCs/>
                <w:sz w:val="16"/>
                <w:szCs w:val="16"/>
                <w:lang w:eastAsia="bg-BG"/>
              </w:rPr>
            </w:pPr>
            <w:r w:rsidRPr="00A02B3F">
              <w:rPr>
                <w:rFonts w:ascii="Calibri" w:eastAsia="Times New Roman" w:hAnsi="Calibri" w:cs="Calibri"/>
                <w:b/>
                <w:bCs/>
                <w:sz w:val="16"/>
                <w:szCs w:val="16"/>
                <w:lang w:eastAsia="bg-BG"/>
              </w:rPr>
              <w:t>555 756</w:t>
            </w:r>
          </w:p>
        </w:tc>
      </w:tr>
    </w:tbl>
    <w:p w:rsidR="00A02B3F" w:rsidRDefault="00A02B3F" w:rsidP="00BE54BE">
      <w:pPr>
        <w:jc w:val="both"/>
        <w:outlineLvl w:val="0"/>
        <w:rPr>
          <w:b/>
          <w:i/>
        </w:rPr>
      </w:pPr>
    </w:p>
    <w:p w:rsidR="00BE54BE" w:rsidRPr="00A02B3F" w:rsidRDefault="00BE54BE" w:rsidP="00BE54BE">
      <w:pPr>
        <w:numPr>
          <w:ilvl w:val="0"/>
          <w:numId w:val="7"/>
        </w:numPr>
        <w:spacing w:line="276" w:lineRule="auto"/>
        <w:jc w:val="both"/>
        <w:rPr>
          <w:b/>
          <w:i/>
        </w:rPr>
      </w:pPr>
      <w:r w:rsidRPr="00A02B3F">
        <w:t>През 2019 г. е предвидено извършване на</w:t>
      </w:r>
      <w:r w:rsidR="005304A5" w:rsidRPr="00A02B3F">
        <w:t xml:space="preserve"> 8</w:t>
      </w:r>
      <w:r w:rsidRPr="00A02B3F">
        <w:t xml:space="preserve"> бр.подемни ремонти в депа на </w:t>
      </w:r>
      <w:r w:rsidRPr="00A02B3F">
        <w:rPr>
          <w:u w:val="single"/>
        </w:rPr>
        <w:t>„БДЖ – Товарни превози” ЕООД</w:t>
      </w:r>
      <w:r w:rsidR="005304A5" w:rsidRPr="00A02B3F">
        <w:t xml:space="preserve">, и са отчетени </w:t>
      </w:r>
      <w:r w:rsidR="00A02B3F" w:rsidRPr="00A02B3F">
        <w:t xml:space="preserve">8 </w:t>
      </w:r>
      <w:r w:rsidR="005304A5" w:rsidRPr="00A02B3F">
        <w:t>броя</w:t>
      </w:r>
      <w:r w:rsidRPr="00A02B3F">
        <w:t xml:space="preserve"> за този период. През съответния период на 2018 г. са отчетени </w:t>
      </w:r>
      <w:r w:rsidR="000A5559" w:rsidRPr="00A02B3F">
        <w:t>6</w:t>
      </w:r>
      <w:r w:rsidRPr="00A02B3F">
        <w:t xml:space="preserve"> броя.</w:t>
      </w:r>
    </w:p>
    <w:p w:rsidR="00BE54BE" w:rsidRPr="00525217" w:rsidRDefault="00BE54BE" w:rsidP="00BE54BE">
      <w:pPr>
        <w:spacing w:line="276" w:lineRule="auto"/>
        <w:jc w:val="both"/>
        <w:outlineLvl w:val="0"/>
        <w:rPr>
          <w:b/>
          <w:i/>
          <w:highlight w:val="yellow"/>
        </w:rPr>
      </w:pPr>
    </w:p>
    <w:p w:rsidR="00BE54BE" w:rsidRDefault="00BE54BE" w:rsidP="00BE54BE">
      <w:pPr>
        <w:spacing w:line="276" w:lineRule="auto"/>
        <w:jc w:val="both"/>
        <w:outlineLvl w:val="0"/>
        <w:rPr>
          <w:b/>
          <w:i/>
        </w:rPr>
      </w:pPr>
      <w:r w:rsidRPr="00A02B3F">
        <w:rPr>
          <w:b/>
          <w:i/>
        </w:rPr>
        <w:t>В заводи на жп промишлеността</w:t>
      </w:r>
    </w:p>
    <w:tbl>
      <w:tblPr>
        <w:tblW w:w="5000" w:type="pct"/>
        <w:tblCellMar>
          <w:left w:w="70" w:type="dxa"/>
          <w:right w:w="70" w:type="dxa"/>
        </w:tblCellMar>
        <w:tblLook w:val="04A0" w:firstRow="1" w:lastRow="0" w:firstColumn="1" w:lastColumn="0" w:noHBand="0" w:noVBand="1"/>
      </w:tblPr>
      <w:tblGrid>
        <w:gridCol w:w="908"/>
        <w:gridCol w:w="908"/>
        <w:gridCol w:w="909"/>
        <w:gridCol w:w="909"/>
        <w:gridCol w:w="909"/>
        <w:gridCol w:w="909"/>
        <w:gridCol w:w="909"/>
        <w:gridCol w:w="909"/>
        <w:gridCol w:w="909"/>
        <w:gridCol w:w="671"/>
        <w:gridCol w:w="1136"/>
      </w:tblGrid>
      <w:tr w:rsidR="00DE0D6B" w:rsidRPr="00FE0A8C" w:rsidTr="003E39F4">
        <w:trPr>
          <w:trHeight w:val="255"/>
        </w:trPr>
        <w:tc>
          <w:tcPr>
            <w:tcW w:w="4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Вид ремонт</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Отчет 12-те 2019 г.</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Бюджет 12-те 2019 г.</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Отчет 12-те 2018 г.</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 отчет/бюджет</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 отчет 2019/2018</w:t>
            </w:r>
          </w:p>
        </w:tc>
      </w:tr>
      <w:tr w:rsidR="00DE0D6B" w:rsidRPr="00FE0A8C" w:rsidTr="003E39F4">
        <w:trPr>
          <w:trHeight w:val="255"/>
        </w:trPr>
        <w:tc>
          <w:tcPr>
            <w:tcW w:w="455" w:type="pct"/>
            <w:vMerge/>
            <w:tcBorders>
              <w:top w:val="single" w:sz="4" w:space="0" w:color="auto"/>
              <w:left w:val="single" w:sz="4" w:space="0" w:color="auto"/>
              <w:bottom w:val="single" w:sz="4" w:space="0" w:color="000000"/>
              <w:right w:val="single" w:sz="4" w:space="0" w:color="auto"/>
            </w:tcBorders>
            <w:vAlign w:val="center"/>
            <w:hideMark/>
          </w:tcPr>
          <w:p w:rsidR="00DE0D6B" w:rsidRPr="00FE0A8C" w:rsidRDefault="00DE0D6B" w:rsidP="003E39F4">
            <w:pPr>
              <w:rPr>
                <w:rFonts w:ascii="Calibri" w:eastAsia="Times New Roman" w:hAnsi="Calibri" w:cs="Calibri"/>
                <w:b/>
                <w:bCs/>
                <w:sz w:val="16"/>
                <w:szCs w:val="16"/>
                <w:lang w:eastAsia="bg-BG"/>
              </w:rPr>
            </w:pPr>
          </w:p>
        </w:tc>
        <w:tc>
          <w:tcPr>
            <w:tcW w:w="455"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брой</w:t>
            </w:r>
          </w:p>
        </w:tc>
        <w:tc>
          <w:tcPr>
            <w:tcW w:w="455"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ст-ст (лв)</w:t>
            </w:r>
          </w:p>
        </w:tc>
        <w:tc>
          <w:tcPr>
            <w:tcW w:w="455"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брой</w:t>
            </w:r>
          </w:p>
        </w:tc>
        <w:tc>
          <w:tcPr>
            <w:tcW w:w="455"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ст-ст (лв)</w:t>
            </w:r>
          </w:p>
        </w:tc>
        <w:tc>
          <w:tcPr>
            <w:tcW w:w="455"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брой</w:t>
            </w:r>
          </w:p>
        </w:tc>
        <w:tc>
          <w:tcPr>
            <w:tcW w:w="455"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ст-ст (лв)</w:t>
            </w:r>
          </w:p>
        </w:tc>
        <w:tc>
          <w:tcPr>
            <w:tcW w:w="455"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брой</w:t>
            </w:r>
          </w:p>
        </w:tc>
        <w:tc>
          <w:tcPr>
            <w:tcW w:w="455"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ст-ст (лв)</w:t>
            </w:r>
          </w:p>
        </w:tc>
        <w:tc>
          <w:tcPr>
            <w:tcW w:w="336"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брой</w:t>
            </w:r>
          </w:p>
        </w:tc>
        <w:tc>
          <w:tcPr>
            <w:tcW w:w="573"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cente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ст-ст (лв)</w:t>
            </w:r>
          </w:p>
        </w:tc>
      </w:tr>
      <w:tr w:rsidR="00DE0D6B" w:rsidRPr="00FE0A8C" w:rsidTr="003E39F4">
        <w:trPr>
          <w:trHeight w:val="255"/>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DE0D6B" w:rsidRPr="00FE0A8C" w:rsidRDefault="00DE0D6B" w:rsidP="003E39F4">
            <w:pP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ПР</w:t>
            </w:r>
          </w:p>
        </w:tc>
        <w:tc>
          <w:tcPr>
            <w:tcW w:w="455" w:type="pct"/>
            <w:tcBorders>
              <w:top w:val="nil"/>
              <w:left w:val="nil"/>
              <w:bottom w:val="single" w:sz="4" w:space="0" w:color="auto"/>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0</w:t>
            </w:r>
          </w:p>
        </w:tc>
        <w:tc>
          <w:tcPr>
            <w:tcW w:w="455" w:type="pct"/>
            <w:tcBorders>
              <w:top w:val="nil"/>
              <w:left w:val="nil"/>
              <w:bottom w:val="single" w:sz="4" w:space="0" w:color="auto"/>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0</w:t>
            </w:r>
          </w:p>
        </w:tc>
        <w:tc>
          <w:tcPr>
            <w:tcW w:w="455" w:type="pct"/>
            <w:tcBorders>
              <w:top w:val="nil"/>
              <w:left w:val="nil"/>
              <w:bottom w:val="single" w:sz="4" w:space="0" w:color="auto"/>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2</w:t>
            </w:r>
          </w:p>
        </w:tc>
        <w:tc>
          <w:tcPr>
            <w:tcW w:w="455" w:type="pct"/>
            <w:tcBorders>
              <w:top w:val="nil"/>
              <w:left w:val="nil"/>
              <w:bottom w:val="single" w:sz="4" w:space="0" w:color="auto"/>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1 543 268</w:t>
            </w:r>
          </w:p>
        </w:tc>
        <w:tc>
          <w:tcPr>
            <w:tcW w:w="455" w:type="pct"/>
            <w:tcBorders>
              <w:top w:val="nil"/>
              <w:left w:val="nil"/>
              <w:bottom w:val="single" w:sz="4" w:space="0" w:color="auto"/>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2</w:t>
            </w:r>
          </w:p>
        </w:tc>
        <w:tc>
          <w:tcPr>
            <w:tcW w:w="455" w:type="pct"/>
            <w:tcBorders>
              <w:top w:val="nil"/>
              <w:left w:val="nil"/>
              <w:bottom w:val="single" w:sz="4" w:space="0" w:color="auto"/>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972 625</w:t>
            </w:r>
          </w:p>
        </w:tc>
        <w:tc>
          <w:tcPr>
            <w:tcW w:w="455" w:type="pct"/>
            <w:tcBorders>
              <w:top w:val="nil"/>
              <w:left w:val="nil"/>
              <w:bottom w:val="single" w:sz="4" w:space="0" w:color="auto"/>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-2</w:t>
            </w:r>
          </w:p>
        </w:tc>
        <w:tc>
          <w:tcPr>
            <w:tcW w:w="455" w:type="pct"/>
            <w:tcBorders>
              <w:top w:val="nil"/>
              <w:left w:val="nil"/>
              <w:bottom w:val="single" w:sz="4" w:space="0" w:color="auto"/>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-1 543 268</w:t>
            </w:r>
          </w:p>
        </w:tc>
        <w:tc>
          <w:tcPr>
            <w:tcW w:w="336"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-2</w:t>
            </w:r>
          </w:p>
        </w:tc>
        <w:tc>
          <w:tcPr>
            <w:tcW w:w="573"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-972 625</w:t>
            </w:r>
          </w:p>
        </w:tc>
      </w:tr>
      <w:tr w:rsidR="00DE0D6B" w:rsidRPr="00FE0A8C" w:rsidTr="003E39F4">
        <w:trPr>
          <w:trHeight w:val="255"/>
        </w:trPr>
        <w:tc>
          <w:tcPr>
            <w:tcW w:w="455" w:type="pct"/>
            <w:tcBorders>
              <w:top w:val="nil"/>
              <w:left w:val="single" w:sz="4" w:space="0" w:color="auto"/>
              <w:bottom w:val="nil"/>
              <w:right w:val="single" w:sz="4" w:space="0" w:color="auto"/>
            </w:tcBorders>
            <w:shd w:val="clear" w:color="auto" w:fill="auto"/>
            <w:noWrap/>
            <w:vAlign w:val="bottom"/>
            <w:hideMark/>
          </w:tcPr>
          <w:p w:rsidR="00DE0D6B" w:rsidRPr="00FE0A8C" w:rsidRDefault="00DE0D6B" w:rsidP="003E39F4">
            <w:pP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КР</w:t>
            </w:r>
          </w:p>
        </w:tc>
        <w:tc>
          <w:tcPr>
            <w:tcW w:w="455" w:type="pct"/>
            <w:tcBorders>
              <w:top w:val="nil"/>
              <w:left w:val="nil"/>
              <w:bottom w:val="nil"/>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1</w:t>
            </w:r>
          </w:p>
        </w:tc>
        <w:tc>
          <w:tcPr>
            <w:tcW w:w="455" w:type="pct"/>
            <w:tcBorders>
              <w:top w:val="nil"/>
              <w:left w:val="nil"/>
              <w:bottom w:val="nil"/>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869 691</w:t>
            </w:r>
          </w:p>
        </w:tc>
        <w:tc>
          <w:tcPr>
            <w:tcW w:w="455" w:type="pct"/>
            <w:tcBorders>
              <w:top w:val="nil"/>
              <w:left w:val="nil"/>
              <w:bottom w:val="nil"/>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2</w:t>
            </w:r>
          </w:p>
        </w:tc>
        <w:tc>
          <w:tcPr>
            <w:tcW w:w="455" w:type="pct"/>
            <w:tcBorders>
              <w:top w:val="nil"/>
              <w:left w:val="nil"/>
              <w:bottom w:val="nil"/>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1 739 382</w:t>
            </w:r>
          </w:p>
        </w:tc>
        <w:tc>
          <w:tcPr>
            <w:tcW w:w="455" w:type="pct"/>
            <w:tcBorders>
              <w:top w:val="nil"/>
              <w:left w:val="nil"/>
              <w:bottom w:val="nil"/>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0</w:t>
            </w:r>
          </w:p>
        </w:tc>
        <w:tc>
          <w:tcPr>
            <w:tcW w:w="455" w:type="pct"/>
            <w:tcBorders>
              <w:top w:val="nil"/>
              <w:left w:val="nil"/>
              <w:bottom w:val="nil"/>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0</w:t>
            </w:r>
          </w:p>
        </w:tc>
        <w:tc>
          <w:tcPr>
            <w:tcW w:w="455" w:type="pct"/>
            <w:tcBorders>
              <w:top w:val="nil"/>
              <w:left w:val="nil"/>
              <w:bottom w:val="single" w:sz="4" w:space="0" w:color="auto"/>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-1</w:t>
            </w:r>
          </w:p>
        </w:tc>
        <w:tc>
          <w:tcPr>
            <w:tcW w:w="455" w:type="pct"/>
            <w:tcBorders>
              <w:top w:val="nil"/>
              <w:left w:val="nil"/>
              <w:bottom w:val="single" w:sz="4" w:space="0" w:color="auto"/>
              <w:right w:val="single" w:sz="4" w:space="0" w:color="auto"/>
            </w:tcBorders>
            <w:shd w:val="clear" w:color="auto" w:fill="auto"/>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-869 691</w:t>
            </w:r>
          </w:p>
        </w:tc>
        <w:tc>
          <w:tcPr>
            <w:tcW w:w="336"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1</w:t>
            </w:r>
          </w:p>
        </w:tc>
        <w:tc>
          <w:tcPr>
            <w:tcW w:w="573" w:type="pct"/>
            <w:tcBorders>
              <w:top w:val="nil"/>
              <w:left w:val="nil"/>
              <w:bottom w:val="single" w:sz="4"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sz w:val="16"/>
                <w:szCs w:val="16"/>
                <w:lang w:eastAsia="bg-BG"/>
              </w:rPr>
            </w:pPr>
            <w:r w:rsidRPr="00FE0A8C">
              <w:rPr>
                <w:rFonts w:ascii="Calibri" w:eastAsia="Times New Roman" w:hAnsi="Calibri" w:cs="Calibri"/>
                <w:sz w:val="16"/>
                <w:szCs w:val="16"/>
                <w:lang w:eastAsia="bg-BG"/>
              </w:rPr>
              <w:t>869 691</w:t>
            </w:r>
          </w:p>
        </w:tc>
      </w:tr>
      <w:tr w:rsidR="00DE0D6B" w:rsidRPr="00FE0A8C" w:rsidTr="003E39F4">
        <w:trPr>
          <w:trHeight w:val="270"/>
        </w:trPr>
        <w:tc>
          <w:tcPr>
            <w:tcW w:w="455" w:type="pct"/>
            <w:tcBorders>
              <w:top w:val="single" w:sz="4" w:space="0" w:color="auto"/>
              <w:left w:val="single" w:sz="4" w:space="0" w:color="auto"/>
              <w:bottom w:val="double" w:sz="6" w:space="0" w:color="auto"/>
              <w:right w:val="single" w:sz="4" w:space="0" w:color="auto"/>
            </w:tcBorders>
            <w:shd w:val="clear" w:color="auto" w:fill="auto"/>
            <w:noWrap/>
            <w:vAlign w:val="bottom"/>
            <w:hideMark/>
          </w:tcPr>
          <w:p w:rsidR="00DE0D6B" w:rsidRPr="00FE0A8C" w:rsidRDefault="00DE0D6B" w:rsidP="003E39F4">
            <w:pPr>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Общо</w:t>
            </w:r>
          </w:p>
        </w:tc>
        <w:tc>
          <w:tcPr>
            <w:tcW w:w="455" w:type="pct"/>
            <w:tcBorders>
              <w:top w:val="single" w:sz="4" w:space="0" w:color="auto"/>
              <w:left w:val="nil"/>
              <w:bottom w:val="double" w:sz="6"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1</w:t>
            </w:r>
          </w:p>
        </w:tc>
        <w:tc>
          <w:tcPr>
            <w:tcW w:w="455" w:type="pct"/>
            <w:tcBorders>
              <w:top w:val="single" w:sz="4" w:space="0" w:color="auto"/>
              <w:left w:val="nil"/>
              <w:bottom w:val="double" w:sz="6"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869 691</w:t>
            </w:r>
          </w:p>
        </w:tc>
        <w:tc>
          <w:tcPr>
            <w:tcW w:w="455" w:type="pct"/>
            <w:tcBorders>
              <w:top w:val="single" w:sz="4" w:space="0" w:color="auto"/>
              <w:left w:val="nil"/>
              <w:bottom w:val="double" w:sz="6"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4</w:t>
            </w:r>
          </w:p>
        </w:tc>
        <w:tc>
          <w:tcPr>
            <w:tcW w:w="455" w:type="pct"/>
            <w:tcBorders>
              <w:top w:val="single" w:sz="4" w:space="0" w:color="auto"/>
              <w:left w:val="nil"/>
              <w:bottom w:val="double" w:sz="6"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3 282 650</w:t>
            </w:r>
          </w:p>
        </w:tc>
        <w:tc>
          <w:tcPr>
            <w:tcW w:w="455" w:type="pct"/>
            <w:tcBorders>
              <w:top w:val="single" w:sz="4" w:space="0" w:color="auto"/>
              <w:left w:val="nil"/>
              <w:bottom w:val="double" w:sz="6"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2</w:t>
            </w:r>
          </w:p>
        </w:tc>
        <w:tc>
          <w:tcPr>
            <w:tcW w:w="455" w:type="pct"/>
            <w:tcBorders>
              <w:top w:val="single" w:sz="4" w:space="0" w:color="auto"/>
              <w:left w:val="nil"/>
              <w:bottom w:val="double" w:sz="6"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972 625</w:t>
            </w:r>
          </w:p>
        </w:tc>
        <w:tc>
          <w:tcPr>
            <w:tcW w:w="455" w:type="pct"/>
            <w:tcBorders>
              <w:top w:val="nil"/>
              <w:left w:val="nil"/>
              <w:bottom w:val="double" w:sz="6"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-2</w:t>
            </w:r>
          </w:p>
        </w:tc>
        <w:tc>
          <w:tcPr>
            <w:tcW w:w="455" w:type="pct"/>
            <w:tcBorders>
              <w:top w:val="nil"/>
              <w:left w:val="nil"/>
              <w:bottom w:val="double" w:sz="6"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-1 543 268</w:t>
            </w:r>
          </w:p>
        </w:tc>
        <w:tc>
          <w:tcPr>
            <w:tcW w:w="336" w:type="pct"/>
            <w:tcBorders>
              <w:top w:val="nil"/>
              <w:left w:val="nil"/>
              <w:bottom w:val="double" w:sz="6"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-2</w:t>
            </w:r>
          </w:p>
        </w:tc>
        <w:tc>
          <w:tcPr>
            <w:tcW w:w="573" w:type="pct"/>
            <w:tcBorders>
              <w:top w:val="nil"/>
              <w:left w:val="nil"/>
              <w:bottom w:val="double" w:sz="6" w:space="0" w:color="auto"/>
              <w:right w:val="single" w:sz="4" w:space="0" w:color="auto"/>
            </w:tcBorders>
            <w:shd w:val="clear" w:color="auto" w:fill="auto"/>
            <w:noWrap/>
            <w:vAlign w:val="bottom"/>
            <w:hideMark/>
          </w:tcPr>
          <w:p w:rsidR="00DE0D6B" w:rsidRPr="00FE0A8C" w:rsidRDefault="00DE0D6B" w:rsidP="003E39F4">
            <w:pPr>
              <w:jc w:val="right"/>
              <w:rPr>
                <w:rFonts w:ascii="Calibri" w:eastAsia="Times New Roman" w:hAnsi="Calibri" w:cs="Calibri"/>
                <w:b/>
                <w:bCs/>
                <w:sz w:val="16"/>
                <w:szCs w:val="16"/>
                <w:lang w:eastAsia="bg-BG"/>
              </w:rPr>
            </w:pPr>
            <w:r w:rsidRPr="00FE0A8C">
              <w:rPr>
                <w:rFonts w:ascii="Calibri" w:eastAsia="Times New Roman" w:hAnsi="Calibri" w:cs="Calibri"/>
                <w:b/>
                <w:bCs/>
                <w:sz w:val="16"/>
                <w:szCs w:val="16"/>
                <w:lang w:eastAsia="bg-BG"/>
              </w:rPr>
              <w:t>-972 625</w:t>
            </w:r>
          </w:p>
        </w:tc>
      </w:tr>
    </w:tbl>
    <w:p w:rsidR="000A5559" w:rsidRPr="00525217" w:rsidRDefault="000A5559" w:rsidP="000A5559">
      <w:pPr>
        <w:spacing w:line="276" w:lineRule="auto"/>
        <w:ind w:left="720"/>
        <w:jc w:val="both"/>
        <w:rPr>
          <w:b/>
          <w:i/>
          <w:highlight w:val="yellow"/>
          <w:lang w:val="en-US"/>
        </w:rPr>
      </w:pPr>
    </w:p>
    <w:p w:rsidR="00B30DA4" w:rsidRPr="00B30DA4" w:rsidRDefault="00BE54BE" w:rsidP="00B30DA4">
      <w:pPr>
        <w:numPr>
          <w:ilvl w:val="0"/>
          <w:numId w:val="7"/>
        </w:numPr>
        <w:spacing w:line="276" w:lineRule="auto"/>
        <w:ind w:left="426" w:hanging="357"/>
        <w:jc w:val="both"/>
        <w:rPr>
          <w:rFonts w:eastAsia="Times New Roman"/>
          <w:noProof/>
          <w:color w:val="FF0000"/>
        </w:rPr>
      </w:pPr>
      <w:r w:rsidRPr="00A02B3F">
        <w:t xml:space="preserve">През 2019 г. е предвидено извършване на </w:t>
      </w:r>
      <w:r w:rsidR="005304A5" w:rsidRPr="00A02B3F">
        <w:t xml:space="preserve">2 броя </w:t>
      </w:r>
      <w:r w:rsidRPr="00A02B3F">
        <w:t xml:space="preserve">подемни ремонти в </w:t>
      </w:r>
      <w:r w:rsidRPr="00B30DA4">
        <w:rPr>
          <w:u w:val="single"/>
        </w:rPr>
        <w:t xml:space="preserve">заводи на жп промишлеността </w:t>
      </w:r>
      <w:r w:rsidR="005304A5" w:rsidRPr="00A02B3F">
        <w:t xml:space="preserve">, но </w:t>
      </w:r>
      <w:r w:rsidRPr="00A02B3F">
        <w:t xml:space="preserve">не са отчетени такива за този период. През 2018 г. </w:t>
      </w:r>
      <w:r w:rsidR="005304A5" w:rsidRPr="00A02B3F">
        <w:t>са</w:t>
      </w:r>
      <w:r w:rsidRPr="00A02B3F">
        <w:t xml:space="preserve"> отчетен</w:t>
      </w:r>
      <w:r w:rsidR="005304A5" w:rsidRPr="00A02B3F">
        <w:t>и 2 броя</w:t>
      </w:r>
      <w:r w:rsidRPr="00A02B3F">
        <w:t xml:space="preserve"> </w:t>
      </w:r>
      <w:r w:rsidR="004755E4" w:rsidRPr="00A02B3F">
        <w:t xml:space="preserve">подемни </w:t>
      </w:r>
      <w:r w:rsidRPr="00A02B3F">
        <w:t>ремонт</w:t>
      </w:r>
      <w:r w:rsidR="004755E4" w:rsidRPr="00A02B3F">
        <w:t>и</w:t>
      </w:r>
      <w:r w:rsidRPr="00A02B3F">
        <w:t>.</w:t>
      </w:r>
      <w:r w:rsidR="00B30DA4" w:rsidRPr="00B30DA4">
        <w:t xml:space="preserve"> Процедурата е прекратена на етап сключване на договор с избраният изпълнител след доклад на Директор дирекция „Експлоатация” за отпаднала експлоатационна необходимост. През съответния период на 2018 г. са отчетени два (2) подемни ремонта на локомотиви.</w:t>
      </w:r>
    </w:p>
    <w:p w:rsidR="00BE54BE" w:rsidRPr="00A02B3F" w:rsidRDefault="00DE0D6B" w:rsidP="00B30DA4">
      <w:pPr>
        <w:numPr>
          <w:ilvl w:val="0"/>
          <w:numId w:val="7"/>
        </w:numPr>
        <w:spacing w:line="276" w:lineRule="auto"/>
        <w:jc w:val="both"/>
      </w:pPr>
      <w:r w:rsidRPr="00B30DA4">
        <w:t>През 2019 г. е предвидено извършване на 2 бр. капитални ремонти в</w:t>
      </w:r>
      <w:r w:rsidRPr="00B30DA4">
        <w:rPr>
          <w:u w:val="single"/>
        </w:rPr>
        <w:t xml:space="preserve"> заводи на жп промишлеността</w:t>
      </w:r>
      <w:r w:rsidR="00B30DA4">
        <w:t xml:space="preserve">. Извършен и </w:t>
      </w:r>
      <w:r w:rsidRPr="00B30DA4">
        <w:t xml:space="preserve">отчетен </w:t>
      </w:r>
      <w:r w:rsidR="00B30DA4">
        <w:t xml:space="preserve">е </w:t>
      </w:r>
      <w:r w:rsidRPr="00B30DA4">
        <w:t xml:space="preserve">1 бр. за този период. </w:t>
      </w:r>
      <w:r w:rsidR="00B30DA4" w:rsidRPr="00B30DA4">
        <w:t>Вторият КР ще приключи през 2020г.</w:t>
      </w:r>
      <w:r w:rsidR="00B30DA4">
        <w:t xml:space="preserve"> </w:t>
      </w:r>
      <w:r w:rsidRPr="00B30DA4">
        <w:t xml:space="preserve">През 2018 г. не е отчетен </w:t>
      </w:r>
      <w:r w:rsidR="00BE54BE" w:rsidRPr="00B30DA4">
        <w:t>такъв ремонт</w:t>
      </w:r>
      <w:r w:rsidRPr="00B30DA4">
        <w:t>.</w:t>
      </w:r>
      <w:r w:rsidR="00B30DA4" w:rsidRPr="00B30DA4">
        <w:t xml:space="preserve"> </w:t>
      </w:r>
    </w:p>
    <w:p w:rsidR="00BE54BE" w:rsidRPr="00CE1DBF" w:rsidRDefault="00BE54BE" w:rsidP="008F4615">
      <w:pPr>
        <w:ind w:right="142"/>
        <w:jc w:val="both"/>
        <w:rPr>
          <w:highlight w:val="yellow"/>
        </w:rPr>
      </w:pPr>
    </w:p>
    <w:p w:rsidR="00404AB9" w:rsidRPr="00C338E0" w:rsidRDefault="00404AB9" w:rsidP="000673DE">
      <w:pPr>
        <w:numPr>
          <w:ilvl w:val="0"/>
          <w:numId w:val="1"/>
        </w:numPr>
        <w:spacing w:after="120"/>
        <w:jc w:val="both"/>
        <w:rPr>
          <w:rFonts w:ascii="Arial" w:hAnsi="Arial" w:cs="Arial"/>
          <w:b/>
          <w:color w:val="0000CC"/>
        </w:rPr>
      </w:pPr>
      <w:r w:rsidRPr="00C338E0">
        <w:rPr>
          <w:rFonts w:ascii="Arial" w:hAnsi="Arial" w:cs="Arial"/>
          <w:b/>
          <w:color w:val="0000CC"/>
        </w:rPr>
        <w:t xml:space="preserve">Финансов резултат </w:t>
      </w:r>
    </w:p>
    <w:p w:rsidR="00A419FE" w:rsidRDefault="007B569B" w:rsidP="00F7536F">
      <w:pPr>
        <w:spacing w:after="120"/>
        <w:jc w:val="both"/>
      </w:pPr>
      <w:r w:rsidRPr="00C338E0">
        <w:t>Изпълнението на основните показатели за дейността на „БДЖ – Т</w:t>
      </w:r>
      <w:r w:rsidR="0091202D" w:rsidRPr="00C338E0">
        <w:t xml:space="preserve">оварни превози” ЕООД за </w:t>
      </w:r>
      <w:r w:rsidRPr="00C338E0">
        <w:t>201</w:t>
      </w:r>
      <w:r w:rsidR="00912AE3" w:rsidRPr="00C338E0">
        <w:t>9</w:t>
      </w:r>
      <w:r w:rsidRPr="00C338E0">
        <w:t xml:space="preserve"> г. е показано в следната таблица:</w:t>
      </w:r>
    </w:p>
    <w:tbl>
      <w:tblPr>
        <w:tblW w:w="5000" w:type="pct"/>
        <w:tblCellMar>
          <w:left w:w="70" w:type="dxa"/>
          <w:right w:w="70" w:type="dxa"/>
        </w:tblCellMar>
        <w:tblLook w:val="04A0" w:firstRow="1" w:lastRow="0" w:firstColumn="1" w:lastColumn="0" w:noHBand="0" w:noVBand="1"/>
      </w:tblPr>
      <w:tblGrid>
        <w:gridCol w:w="405"/>
        <w:gridCol w:w="3086"/>
        <w:gridCol w:w="975"/>
        <w:gridCol w:w="1156"/>
        <w:gridCol w:w="1258"/>
        <w:gridCol w:w="1156"/>
        <w:gridCol w:w="975"/>
        <w:gridCol w:w="975"/>
      </w:tblGrid>
      <w:tr w:rsidR="00F262EE" w:rsidRPr="00F262EE" w:rsidTr="00F262EE">
        <w:trPr>
          <w:trHeight w:val="255"/>
        </w:trPr>
        <w:tc>
          <w:tcPr>
            <w:tcW w:w="203" w:type="pct"/>
            <w:vMerge w:val="restart"/>
            <w:tcBorders>
              <w:top w:val="single" w:sz="4" w:space="0" w:color="auto"/>
              <w:left w:val="single" w:sz="4" w:space="0" w:color="auto"/>
              <w:bottom w:val="single" w:sz="4" w:space="0" w:color="000000"/>
              <w:right w:val="nil"/>
            </w:tcBorders>
            <w:shd w:val="clear" w:color="auto" w:fill="auto"/>
            <w:vAlign w:val="center"/>
            <w:hideMark/>
          </w:tcPr>
          <w:p w:rsidR="00F262EE" w:rsidRPr="00F262EE" w:rsidRDefault="00F262EE" w:rsidP="00F262EE">
            <w:pPr>
              <w:jc w:val="cente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N</w:t>
            </w:r>
          </w:p>
        </w:tc>
        <w:tc>
          <w:tcPr>
            <w:tcW w:w="15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62EE" w:rsidRPr="00F262EE" w:rsidRDefault="00F262EE" w:rsidP="00F262EE">
            <w:pPr>
              <w:jc w:val="cente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ПОКАЗАТЕЛИ</w:t>
            </w:r>
          </w:p>
        </w:tc>
        <w:tc>
          <w:tcPr>
            <w:tcW w:w="488" w:type="pct"/>
            <w:vMerge w:val="restart"/>
            <w:tcBorders>
              <w:top w:val="single" w:sz="4" w:space="0" w:color="auto"/>
              <w:left w:val="nil"/>
              <w:bottom w:val="single" w:sz="4" w:space="0" w:color="000000"/>
              <w:right w:val="nil"/>
            </w:tcBorders>
            <w:shd w:val="clear" w:color="auto" w:fill="auto"/>
            <w:noWrap/>
            <w:vAlign w:val="center"/>
            <w:hideMark/>
          </w:tcPr>
          <w:p w:rsidR="00F262EE" w:rsidRPr="00F262EE" w:rsidRDefault="00F262EE" w:rsidP="00F262EE">
            <w:pPr>
              <w:jc w:val="cente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Мярка</w:t>
            </w:r>
          </w:p>
        </w:tc>
        <w:tc>
          <w:tcPr>
            <w:tcW w:w="5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62EE" w:rsidRPr="00F262EE" w:rsidRDefault="00F262EE" w:rsidP="00F262EE">
            <w:pPr>
              <w:jc w:val="cente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Отчет 12-те мес. 2019 г.</w:t>
            </w:r>
          </w:p>
        </w:tc>
        <w:tc>
          <w:tcPr>
            <w:tcW w:w="63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262EE" w:rsidRPr="00F262EE" w:rsidRDefault="00F262EE" w:rsidP="00F262EE">
            <w:pPr>
              <w:jc w:val="cente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Бюджет 2019 г.</w:t>
            </w:r>
          </w:p>
        </w:tc>
        <w:tc>
          <w:tcPr>
            <w:tcW w:w="5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62EE" w:rsidRPr="00F262EE" w:rsidRDefault="00F262EE" w:rsidP="00F262EE">
            <w:pPr>
              <w:jc w:val="cente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Отчет 12-те мес. 2018 г.</w:t>
            </w:r>
          </w:p>
        </w:tc>
        <w:tc>
          <w:tcPr>
            <w:tcW w:w="976" w:type="pct"/>
            <w:gridSpan w:val="2"/>
            <w:tcBorders>
              <w:top w:val="single" w:sz="4" w:space="0" w:color="auto"/>
              <w:left w:val="nil"/>
              <w:bottom w:val="nil"/>
              <w:right w:val="single" w:sz="4" w:space="0" w:color="000000"/>
            </w:tcBorders>
            <w:shd w:val="clear" w:color="000000" w:fill="FFFFFF"/>
            <w:vAlign w:val="bottom"/>
            <w:hideMark/>
          </w:tcPr>
          <w:p w:rsidR="00F262EE" w:rsidRPr="00F262EE" w:rsidRDefault="00F262EE" w:rsidP="00F262EE">
            <w:pPr>
              <w:jc w:val="cente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изменение към</w:t>
            </w:r>
          </w:p>
        </w:tc>
      </w:tr>
      <w:tr w:rsidR="00F262EE" w:rsidRPr="00F262EE" w:rsidTr="00F262EE">
        <w:trPr>
          <w:trHeight w:val="255"/>
        </w:trPr>
        <w:tc>
          <w:tcPr>
            <w:tcW w:w="203" w:type="pct"/>
            <w:vMerge/>
            <w:tcBorders>
              <w:top w:val="single" w:sz="4" w:space="0" w:color="auto"/>
              <w:left w:val="single" w:sz="4" w:space="0" w:color="auto"/>
              <w:bottom w:val="single" w:sz="4" w:space="0" w:color="000000"/>
              <w:right w:val="nil"/>
            </w:tcBorders>
            <w:vAlign w:val="center"/>
            <w:hideMark/>
          </w:tcPr>
          <w:p w:rsidR="00F262EE" w:rsidRPr="00F262EE" w:rsidRDefault="00F262EE" w:rsidP="00F262EE">
            <w:pPr>
              <w:rPr>
                <w:rFonts w:ascii="Calibri" w:eastAsia="Times New Roman" w:hAnsi="Calibri" w:cs="Calibri"/>
                <w:b/>
                <w:bCs/>
                <w:color w:val="000000"/>
                <w:sz w:val="16"/>
                <w:szCs w:val="16"/>
                <w:lang w:eastAsia="bg-BG"/>
              </w:rPr>
            </w:pPr>
          </w:p>
        </w:tc>
        <w:tc>
          <w:tcPr>
            <w:tcW w:w="1545" w:type="pct"/>
            <w:vMerge/>
            <w:tcBorders>
              <w:top w:val="single" w:sz="4" w:space="0" w:color="auto"/>
              <w:left w:val="single" w:sz="4" w:space="0" w:color="auto"/>
              <w:bottom w:val="single" w:sz="4" w:space="0" w:color="000000"/>
              <w:right w:val="single" w:sz="4" w:space="0" w:color="auto"/>
            </w:tcBorders>
            <w:vAlign w:val="center"/>
            <w:hideMark/>
          </w:tcPr>
          <w:p w:rsidR="00F262EE" w:rsidRPr="00F262EE" w:rsidRDefault="00F262EE" w:rsidP="00F262EE">
            <w:pPr>
              <w:rPr>
                <w:rFonts w:ascii="Calibri" w:eastAsia="Times New Roman" w:hAnsi="Calibri" w:cs="Calibri"/>
                <w:b/>
                <w:bCs/>
                <w:color w:val="000000"/>
                <w:sz w:val="16"/>
                <w:szCs w:val="16"/>
                <w:lang w:eastAsia="bg-BG"/>
              </w:rPr>
            </w:pPr>
          </w:p>
        </w:tc>
        <w:tc>
          <w:tcPr>
            <w:tcW w:w="488" w:type="pct"/>
            <w:vMerge/>
            <w:tcBorders>
              <w:top w:val="single" w:sz="4" w:space="0" w:color="auto"/>
              <w:left w:val="nil"/>
              <w:bottom w:val="single" w:sz="4" w:space="0" w:color="000000"/>
              <w:right w:val="nil"/>
            </w:tcBorders>
            <w:vAlign w:val="center"/>
            <w:hideMark/>
          </w:tcPr>
          <w:p w:rsidR="00F262EE" w:rsidRPr="00F262EE" w:rsidRDefault="00F262EE" w:rsidP="00F262EE">
            <w:pPr>
              <w:rPr>
                <w:rFonts w:ascii="Calibri" w:eastAsia="Times New Roman" w:hAnsi="Calibri" w:cs="Calibri"/>
                <w:b/>
                <w:bCs/>
                <w:color w:val="000000"/>
                <w:sz w:val="16"/>
                <w:szCs w:val="16"/>
                <w:lang w:eastAsia="bg-BG"/>
              </w:rPr>
            </w:pPr>
          </w:p>
        </w:tc>
        <w:tc>
          <w:tcPr>
            <w:tcW w:w="579" w:type="pct"/>
            <w:vMerge/>
            <w:tcBorders>
              <w:top w:val="single" w:sz="4" w:space="0" w:color="auto"/>
              <w:left w:val="single" w:sz="4" w:space="0" w:color="auto"/>
              <w:bottom w:val="single" w:sz="4" w:space="0" w:color="000000"/>
              <w:right w:val="single" w:sz="4" w:space="0" w:color="auto"/>
            </w:tcBorders>
            <w:vAlign w:val="center"/>
            <w:hideMark/>
          </w:tcPr>
          <w:p w:rsidR="00F262EE" w:rsidRPr="00F262EE" w:rsidRDefault="00F262EE" w:rsidP="00F262EE">
            <w:pPr>
              <w:rPr>
                <w:rFonts w:ascii="Calibri" w:eastAsia="Times New Roman" w:hAnsi="Calibri" w:cs="Calibri"/>
                <w:b/>
                <w:bCs/>
                <w:color w:val="000000"/>
                <w:sz w:val="16"/>
                <w:szCs w:val="16"/>
                <w:lang w:eastAsia="bg-BG"/>
              </w:rPr>
            </w:pPr>
          </w:p>
        </w:tc>
        <w:tc>
          <w:tcPr>
            <w:tcW w:w="630" w:type="pct"/>
            <w:vMerge/>
            <w:tcBorders>
              <w:top w:val="single" w:sz="4" w:space="0" w:color="auto"/>
              <w:left w:val="single" w:sz="4" w:space="0" w:color="auto"/>
              <w:bottom w:val="single" w:sz="4" w:space="0" w:color="000000"/>
              <w:right w:val="single" w:sz="4" w:space="0" w:color="auto"/>
            </w:tcBorders>
            <w:vAlign w:val="center"/>
            <w:hideMark/>
          </w:tcPr>
          <w:p w:rsidR="00F262EE" w:rsidRPr="00F262EE" w:rsidRDefault="00F262EE" w:rsidP="00F262EE">
            <w:pPr>
              <w:rPr>
                <w:rFonts w:ascii="Calibri" w:eastAsia="Times New Roman" w:hAnsi="Calibri" w:cs="Calibri"/>
                <w:b/>
                <w:bCs/>
                <w:color w:val="000000"/>
                <w:sz w:val="16"/>
                <w:szCs w:val="16"/>
                <w:lang w:eastAsia="bg-BG"/>
              </w:rPr>
            </w:pPr>
          </w:p>
        </w:tc>
        <w:tc>
          <w:tcPr>
            <w:tcW w:w="579" w:type="pct"/>
            <w:vMerge/>
            <w:tcBorders>
              <w:top w:val="single" w:sz="4" w:space="0" w:color="auto"/>
              <w:left w:val="single" w:sz="4" w:space="0" w:color="auto"/>
              <w:bottom w:val="single" w:sz="4" w:space="0" w:color="000000"/>
              <w:right w:val="single" w:sz="4" w:space="0" w:color="auto"/>
            </w:tcBorders>
            <w:vAlign w:val="center"/>
            <w:hideMark/>
          </w:tcPr>
          <w:p w:rsidR="00F262EE" w:rsidRPr="00F262EE" w:rsidRDefault="00F262EE" w:rsidP="00F262EE">
            <w:pPr>
              <w:rPr>
                <w:rFonts w:ascii="Calibri" w:eastAsia="Times New Roman" w:hAnsi="Calibri" w:cs="Calibri"/>
                <w:b/>
                <w:bCs/>
                <w:color w:val="000000"/>
                <w:sz w:val="16"/>
                <w:szCs w:val="16"/>
                <w:lang w:eastAsia="bg-BG"/>
              </w:rPr>
            </w:pPr>
          </w:p>
        </w:tc>
        <w:tc>
          <w:tcPr>
            <w:tcW w:w="488" w:type="pct"/>
            <w:tcBorders>
              <w:top w:val="nil"/>
              <w:left w:val="nil"/>
              <w:bottom w:val="nil"/>
              <w:right w:val="nil"/>
            </w:tcBorders>
            <w:shd w:val="clear" w:color="000000" w:fill="FFFFFF"/>
            <w:vAlign w:val="bottom"/>
            <w:hideMark/>
          </w:tcPr>
          <w:p w:rsidR="00F262EE" w:rsidRPr="00F262EE" w:rsidRDefault="00F262EE" w:rsidP="00F262EE">
            <w:pPr>
              <w:jc w:val="cente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 xml:space="preserve">отчет </w:t>
            </w:r>
          </w:p>
        </w:tc>
        <w:tc>
          <w:tcPr>
            <w:tcW w:w="488" w:type="pct"/>
            <w:tcBorders>
              <w:top w:val="nil"/>
              <w:left w:val="nil"/>
              <w:bottom w:val="nil"/>
              <w:right w:val="single" w:sz="4" w:space="0" w:color="auto"/>
            </w:tcBorders>
            <w:shd w:val="clear" w:color="000000" w:fill="FFFFFF"/>
            <w:vAlign w:val="bottom"/>
            <w:hideMark/>
          </w:tcPr>
          <w:p w:rsidR="00F262EE" w:rsidRPr="00F262EE" w:rsidRDefault="00F262EE" w:rsidP="00F262EE">
            <w:pPr>
              <w:jc w:val="cente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бюджет</w:t>
            </w:r>
          </w:p>
        </w:tc>
      </w:tr>
      <w:tr w:rsidR="00F262EE" w:rsidRPr="00F262EE" w:rsidTr="00F262EE">
        <w:trPr>
          <w:trHeight w:val="255"/>
        </w:trPr>
        <w:tc>
          <w:tcPr>
            <w:tcW w:w="203" w:type="pct"/>
            <w:vMerge/>
            <w:tcBorders>
              <w:top w:val="single" w:sz="4" w:space="0" w:color="auto"/>
              <w:left w:val="single" w:sz="4" w:space="0" w:color="auto"/>
              <w:bottom w:val="single" w:sz="4" w:space="0" w:color="000000"/>
              <w:right w:val="nil"/>
            </w:tcBorders>
            <w:vAlign w:val="center"/>
            <w:hideMark/>
          </w:tcPr>
          <w:p w:rsidR="00F262EE" w:rsidRPr="00F262EE" w:rsidRDefault="00F262EE" w:rsidP="00F262EE">
            <w:pPr>
              <w:rPr>
                <w:rFonts w:ascii="Calibri" w:eastAsia="Times New Roman" w:hAnsi="Calibri" w:cs="Calibri"/>
                <w:b/>
                <w:bCs/>
                <w:color w:val="000000"/>
                <w:sz w:val="16"/>
                <w:szCs w:val="16"/>
                <w:lang w:eastAsia="bg-BG"/>
              </w:rPr>
            </w:pPr>
          </w:p>
        </w:tc>
        <w:tc>
          <w:tcPr>
            <w:tcW w:w="1545" w:type="pct"/>
            <w:vMerge/>
            <w:tcBorders>
              <w:top w:val="single" w:sz="4" w:space="0" w:color="auto"/>
              <w:left w:val="single" w:sz="4" w:space="0" w:color="auto"/>
              <w:bottom w:val="single" w:sz="4" w:space="0" w:color="000000"/>
              <w:right w:val="single" w:sz="4" w:space="0" w:color="auto"/>
            </w:tcBorders>
            <w:vAlign w:val="center"/>
            <w:hideMark/>
          </w:tcPr>
          <w:p w:rsidR="00F262EE" w:rsidRPr="00F262EE" w:rsidRDefault="00F262EE" w:rsidP="00F262EE">
            <w:pPr>
              <w:rPr>
                <w:rFonts w:ascii="Calibri" w:eastAsia="Times New Roman" w:hAnsi="Calibri" w:cs="Calibri"/>
                <w:b/>
                <w:bCs/>
                <w:color w:val="000000"/>
                <w:sz w:val="16"/>
                <w:szCs w:val="16"/>
                <w:lang w:eastAsia="bg-BG"/>
              </w:rPr>
            </w:pPr>
          </w:p>
        </w:tc>
        <w:tc>
          <w:tcPr>
            <w:tcW w:w="488" w:type="pct"/>
            <w:vMerge/>
            <w:tcBorders>
              <w:top w:val="single" w:sz="4" w:space="0" w:color="auto"/>
              <w:left w:val="nil"/>
              <w:bottom w:val="single" w:sz="4" w:space="0" w:color="000000"/>
              <w:right w:val="nil"/>
            </w:tcBorders>
            <w:vAlign w:val="center"/>
            <w:hideMark/>
          </w:tcPr>
          <w:p w:rsidR="00F262EE" w:rsidRPr="00F262EE" w:rsidRDefault="00F262EE" w:rsidP="00F262EE">
            <w:pPr>
              <w:rPr>
                <w:rFonts w:ascii="Calibri" w:eastAsia="Times New Roman" w:hAnsi="Calibri" w:cs="Calibri"/>
                <w:b/>
                <w:bCs/>
                <w:color w:val="000000"/>
                <w:sz w:val="16"/>
                <w:szCs w:val="16"/>
                <w:lang w:eastAsia="bg-BG"/>
              </w:rPr>
            </w:pPr>
          </w:p>
        </w:tc>
        <w:tc>
          <w:tcPr>
            <w:tcW w:w="579" w:type="pct"/>
            <w:vMerge/>
            <w:tcBorders>
              <w:top w:val="single" w:sz="4" w:space="0" w:color="auto"/>
              <w:left w:val="single" w:sz="4" w:space="0" w:color="auto"/>
              <w:bottom w:val="single" w:sz="4" w:space="0" w:color="000000"/>
              <w:right w:val="single" w:sz="4" w:space="0" w:color="auto"/>
            </w:tcBorders>
            <w:vAlign w:val="center"/>
            <w:hideMark/>
          </w:tcPr>
          <w:p w:rsidR="00F262EE" w:rsidRPr="00F262EE" w:rsidRDefault="00F262EE" w:rsidP="00F262EE">
            <w:pPr>
              <w:rPr>
                <w:rFonts w:ascii="Calibri" w:eastAsia="Times New Roman" w:hAnsi="Calibri" w:cs="Calibri"/>
                <w:b/>
                <w:bCs/>
                <w:color w:val="000000"/>
                <w:sz w:val="16"/>
                <w:szCs w:val="16"/>
                <w:lang w:eastAsia="bg-BG"/>
              </w:rPr>
            </w:pPr>
          </w:p>
        </w:tc>
        <w:tc>
          <w:tcPr>
            <w:tcW w:w="630" w:type="pct"/>
            <w:vMerge/>
            <w:tcBorders>
              <w:top w:val="single" w:sz="4" w:space="0" w:color="auto"/>
              <w:left w:val="single" w:sz="4" w:space="0" w:color="auto"/>
              <w:bottom w:val="single" w:sz="4" w:space="0" w:color="000000"/>
              <w:right w:val="single" w:sz="4" w:space="0" w:color="auto"/>
            </w:tcBorders>
            <w:vAlign w:val="center"/>
            <w:hideMark/>
          </w:tcPr>
          <w:p w:rsidR="00F262EE" w:rsidRPr="00F262EE" w:rsidRDefault="00F262EE" w:rsidP="00F262EE">
            <w:pPr>
              <w:rPr>
                <w:rFonts w:ascii="Calibri" w:eastAsia="Times New Roman" w:hAnsi="Calibri" w:cs="Calibri"/>
                <w:b/>
                <w:bCs/>
                <w:color w:val="000000"/>
                <w:sz w:val="16"/>
                <w:szCs w:val="16"/>
                <w:lang w:eastAsia="bg-BG"/>
              </w:rPr>
            </w:pPr>
          </w:p>
        </w:tc>
        <w:tc>
          <w:tcPr>
            <w:tcW w:w="579" w:type="pct"/>
            <w:vMerge/>
            <w:tcBorders>
              <w:top w:val="single" w:sz="4" w:space="0" w:color="auto"/>
              <w:left w:val="single" w:sz="4" w:space="0" w:color="auto"/>
              <w:bottom w:val="single" w:sz="4" w:space="0" w:color="000000"/>
              <w:right w:val="single" w:sz="4" w:space="0" w:color="auto"/>
            </w:tcBorders>
            <w:vAlign w:val="center"/>
            <w:hideMark/>
          </w:tcPr>
          <w:p w:rsidR="00F262EE" w:rsidRPr="00F262EE" w:rsidRDefault="00F262EE" w:rsidP="00F262EE">
            <w:pPr>
              <w:rPr>
                <w:rFonts w:ascii="Calibri" w:eastAsia="Times New Roman" w:hAnsi="Calibri" w:cs="Calibri"/>
                <w:b/>
                <w:bCs/>
                <w:color w:val="000000"/>
                <w:sz w:val="16"/>
                <w:szCs w:val="16"/>
                <w:lang w:eastAsia="bg-BG"/>
              </w:rPr>
            </w:pPr>
          </w:p>
        </w:tc>
        <w:tc>
          <w:tcPr>
            <w:tcW w:w="488" w:type="pct"/>
            <w:tcBorders>
              <w:top w:val="nil"/>
              <w:left w:val="nil"/>
              <w:bottom w:val="single" w:sz="4" w:space="0" w:color="auto"/>
              <w:right w:val="nil"/>
            </w:tcBorders>
            <w:shd w:val="clear" w:color="000000" w:fill="FFFFFF"/>
            <w:vAlign w:val="bottom"/>
            <w:hideMark/>
          </w:tcPr>
          <w:p w:rsidR="00F262EE" w:rsidRPr="00F262EE" w:rsidRDefault="00F262EE" w:rsidP="00F262EE">
            <w:pPr>
              <w:jc w:val="cente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2018 г.</w:t>
            </w:r>
          </w:p>
        </w:tc>
        <w:tc>
          <w:tcPr>
            <w:tcW w:w="488" w:type="pct"/>
            <w:tcBorders>
              <w:top w:val="nil"/>
              <w:left w:val="nil"/>
              <w:bottom w:val="single" w:sz="4" w:space="0" w:color="auto"/>
              <w:right w:val="single" w:sz="4" w:space="0" w:color="auto"/>
            </w:tcBorders>
            <w:shd w:val="clear" w:color="000000" w:fill="FFFFFF"/>
            <w:vAlign w:val="bottom"/>
            <w:hideMark/>
          </w:tcPr>
          <w:p w:rsidR="00F262EE" w:rsidRPr="00F262EE" w:rsidRDefault="00F262EE" w:rsidP="00F262EE">
            <w:pPr>
              <w:jc w:val="cente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 xml:space="preserve"> 2019 г.</w:t>
            </w:r>
          </w:p>
        </w:tc>
      </w:tr>
      <w:tr w:rsidR="00F262EE" w:rsidRPr="00F262EE" w:rsidTr="00F262EE">
        <w:trPr>
          <w:trHeight w:val="255"/>
        </w:trPr>
        <w:tc>
          <w:tcPr>
            <w:tcW w:w="203" w:type="pct"/>
            <w:tcBorders>
              <w:top w:val="nil"/>
              <w:left w:val="single" w:sz="4" w:space="0" w:color="auto"/>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1</w:t>
            </w:r>
          </w:p>
        </w:tc>
        <w:tc>
          <w:tcPr>
            <w:tcW w:w="1545"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Превоз на товари</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 xml:space="preserve">хил. тона </w:t>
            </w:r>
          </w:p>
        </w:tc>
        <w:tc>
          <w:tcPr>
            <w:tcW w:w="579" w:type="pct"/>
            <w:tcBorders>
              <w:top w:val="nil"/>
              <w:left w:val="single" w:sz="4" w:space="0" w:color="auto"/>
              <w:bottom w:val="nil"/>
              <w:right w:val="nil"/>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 xml:space="preserve">        7 576,29 </w:t>
            </w:r>
          </w:p>
        </w:tc>
        <w:tc>
          <w:tcPr>
            <w:tcW w:w="630"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 xml:space="preserve">           7 800,00 </w:t>
            </w:r>
          </w:p>
        </w:tc>
        <w:tc>
          <w:tcPr>
            <w:tcW w:w="579" w:type="pct"/>
            <w:tcBorders>
              <w:top w:val="nil"/>
              <w:left w:val="nil"/>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 xml:space="preserve">        6 662,58 </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914</w:t>
            </w:r>
          </w:p>
        </w:tc>
        <w:tc>
          <w:tcPr>
            <w:tcW w:w="488"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-224</w:t>
            </w:r>
          </w:p>
        </w:tc>
      </w:tr>
      <w:tr w:rsidR="00F262EE" w:rsidRPr="00F262EE" w:rsidTr="00F262EE">
        <w:trPr>
          <w:trHeight w:val="255"/>
        </w:trPr>
        <w:tc>
          <w:tcPr>
            <w:tcW w:w="203" w:type="pct"/>
            <w:tcBorders>
              <w:top w:val="nil"/>
              <w:left w:val="single" w:sz="4" w:space="0" w:color="auto"/>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2</w:t>
            </w:r>
          </w:p>
        </w:tc>
        <w:tc>
          <w:tcPr>
            <w:tcW w:w="1545"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Средно превозно разстояние</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км</w:t>
            </w:r>
          </w:p>
        </w:tc>
        <w:tc>
          <w:tcPr>
            <w:tcW w:w="579" w:type="pct"/>
            <w:tcBorders>
              <w:top w:val="nil"/>
              <w:left w:val="single" w:sz="4" w:space="0" w:color="auto"/>
              <w:bottom w:val="nil"/>
              <w:right w:val="nil"/>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 xml:space="preserve">           294,50 </w:t>
            </w:r>
          </w:p>
        </w:tc>
        <w:tc>
          <w:tcPr>
            <w:tcW w:w="630"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 xml:space="preserve">              299,74 </w:t>
            </w:r>
          </w:p>
        </w:tc>
        <w:tc>
          <w:tcPr>
            <w:tcW w:w="579" w:type="pct"/>
            <w:tcBorders>
              <w:top w:val="nil"/>
              <w:left w:val="nil"/>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 xml:space="preserve">           274,62 </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20</w:t>
            </w:r>
          </w:p>
        </w:tc>
        <w:tc>
          <w:tcPr>
            <w:tcW w:w="488"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-5</w:t>
            </w:r>
          </w:p>
        </w:tc>
      </w:tr>
      <w:tr w:rsidR="00F262EE" w:rsidRPr="00F262EE" w:rsidTr="00F262EE">
        <w:trPr>
          <w:trHeight w:val="255"/>
        </w:trPr>
        <w:tc>
          <w:tcPr>
            <w:tcW w:w="203" w:type="pct"/>
            <w:tcBorders>
              <w:top w:val="nil"/>
              <w:left w:val="single" w:sz="4" w:space="0" w:color="auto"/>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3</w:t>
            </w:r>
          </w:p>
        </w:tc>
        <w:tc>
          <w:tcPr>
            <w:tcW w:w="1545"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Нетотонкилометри</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млн.</w:t>
            </w:r>
          </w:p>
        </w:tc>
        <w:tc>
          <w:tcPr>
            <w:tcW w:w="579"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2 231,20</w:t>
            </w:r>
          </w:p>
        </w:tc>
        <w:tc>
          <w:tcPr>
            <w:tcW w:w="630" w:type="pct"/>
            <w:tcBorders>
              <w:top w:val="nil"/>
              <w:left w:val="nil"/>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 xml:space="preserve">           2 338,00 </w:t>
            </w:r>
          </w:p>
        </w:tc>
        <w:tc>
          <w:tcPr>
            <w:tcW w:w="579" w:type="pct"/>
            <w:tcBorders>
              <w:top w:val="nil"/>
              <w:left w:val="nil"/>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 xml:space="preserve">        1 829,66 </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402</w:t>
            </w:r>
          </w:p>
        </w:tc>
        <w:tc>
          <w:tcPr>
            <w:tcW w:w="488"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-107</w:t>
            </w:r>
          </w:p>
        </w:tc>
      </w:tr>
      <w:tr w:rsidR="00F262EE" w:rsidRPr="00F262EE" w:rsidTr="00F262EE">
        <w:trPr>
          <w:trHeight w:val="255"/>
        </w:trPr>
        <w:tc>
          <w:tcPr>
            <w:tcW w:w="203" w:type="pct"/>
            <w:tcBorders>
              <w:top w:val="nil"/>
              <w:left w:val="single" w:sz="4" w:space="0" w:color="auto"/>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4</w:t>
            </w:r>
          </w:p>
        </w:tc>
        <w:tc>
          <w:tcPr>
            <w:tcW w:w="1545"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Приходи – нето</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хил.лв.</w:t>
            </w:r>
          </w:p>
        </w:tc>
        <w:tc>
          <w:tcPr>
            <w:tcW w:w="579" w:type="pct"/>
            <w:tcBorders>
              <w:top w:val="nil"/>
              <w:left w:val="single" w:sz="4" w:space="0" w:color="auto"/>
              <w:bottom w:val="nil"/>
              <w:right w:val="nil"/>
            </w:tcBorders>
            <w:shd w:val="clear" w:color="auto" w:fill="auto"/>
            <w:noWrap/>
            <w:vAlign w:val="bottom"/>
            <w:hideMark/>
          </w:tcPr>
          <w:p w:rsidR="00F262EE" w:rsidRPr="00F262EE" w:rsidRDefault="00F262EE" w:rsidP="00F262EE">
            <w:pPr>
              <w:jc w:val="right"/>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113 667</w:t>
            </w:r>
          </w:p>
        </w:tc>
        <w:tc>
          <w:tcPr>
            <w:tcW w:w="630"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120 200</w:t>
            </w:r>
          </w:p>
        </w:tc>
        <w:tc>
          <w:tcPr>
            <w:tcW w:w="579" w:type="pct"/>
            <w:tcBorders>
              <w:top w:val="nil"/>
              <w:left w:val="nil"/>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102 506</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11 161</w:t>
            </w:r>
          </w:p>
        </w:tc>
        <w:tc>
          <w:tcPr>
            <w:tcW w:w="488"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-6 533</w:t>
            </w:r>
          </w:p>
        </w:tc>
      </w:tr>
      <w:tr w:rsidR="00F262EE" w:rsidRPr="00F262EE" w:rsidTr="00F262EE">
        <w:trPr>
          <w:trHeight w:val="255"/>
        </w:trPr>
        <w:tc>
          <w:tcPr>
            <w:tcW w:w="203" w:type="pct"/>
            <w:tcBorders>
              <w:top w:val="nil"/>
              <w:left w:val="single" w:sz="4" w:space="0" w:color="auto"/>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5</w:t>
            </w:r>
          </w:p>
        </w:tc>
        <w:tc>
          <w:tcPr>
            <w:tcW w:w="1545"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 xml:space="preserve">Финансов резултат </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хил. лв.</w:t>
            </w:r>
          </w:p>
        </w:tc>
        <w:tc>
          <w:tcPr>
            <w:tcW w:w="579" w:type="pct"/>
            <w:tcBorders>
              <w:top w:val="nil"/>
              <w:left w:val="single" w:sz="4" w:space="0" w:color="auto"/>
              <w:bottom w:val="nil"/>
              <w:right w:val="nil"/>
            </w:tcBorders>
            <w:shd w:val="clear" w:color="auto" w:fill="auto"/>
            <w:noWrap/>
            <w:vAlign w:val="bottom"/>
            <w:hideMark/>
          </w:tcPr>
          <w:p w:rsidR="00F262EE" w:rsidRPr="00F262EE" w:rsidRDefault="00F262EE" w:rsidP="00F262EE">
            <w:pPr>
              <w:jc w:val="right"/>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-7 458</w:t>
            </w:r>
          </w:p>
        </w:tc>
        <w:tc>
          <w:tcPr>
            <w:tcW w:w="630"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12 966</w:t>
            </w:r>
          </w:p>
        </w:tc>
        <w:tc>
          <w:tcPr>
            <w:tcW w:w="579" w:type="pct"/>
            <w:tcBorders>
              <w:top w:val="nil"/>
              <w:left w:val="nil"/>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b/>
                <w:bCs/>
                <w:color w:val="000000"/>
                <w:sz w:val="16"/>
                <w:szCs w:val="16"/>
                <w:lang w:eastAsia="bg-BG"/>
              </w:rPr>
            </w:pPr>
            <w:r w:rsidRPr="00F262EE">
              <w:rPr>
                <w:rFonts w:ascii="Calibri" w:eastAsia="Times New Roman" w:hAnsi="Calibri" w:cs="Calibri"/>
                <w:b/>
                <w:bCs/>
                <w:color w:val="000000"/>
                <w:sz w:val="16"/>
                <w:szCs w:val="16"/>
                <w:lang w:eastAsia="bg-BG"/>
              </w:rPr>
              <w:t>-1 377</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right"/>
              <w:rPr>
                <w:rFonts w:ascii="Calibri" w:eastAsia="Times New Roman" w:hAnsi="Calibri" w:cs="Calibri"/>
                <w:b/>
                <w:bCs/>
                <w:sz w:val="16"/>
                <w:szCs w:val="16"/>
                <w:lang w:eastAsia="bg-BG"/>
              </w:rPr>
            </w:pPr>
            <w:r w:rsidRPr="00F262EE">
              <w:rPr>
                <w:rFonts w:ascii="Calibri" w:eastAsia="Times New Roman" w:hAnsi="Calibri" w:cs="Calibri"/>
                <w:b/>
                <w:bCs/>
                <w:sz w:val="16"/>
                <w:szCs w:val="16"/>
                <w:lang w:eastAsia="bg-BG"/>
              </w:rPr>
              <w:t>-6 081</w:t>
            </w:r>
          </w:p>
        </w:tc>
        <w:tc>
          <w:tcPr>
            <w:tcW w:w="488"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b/>
                <w:bCs/>
                <w:sz w:val="16"/>
                <w:szCs w:val="16"/>
                <w:lang w:eastAsia="bg-BG"/>
              </w:rPr>
            </w:pPr>
            <w:r w:rsidRPr="00F262EE">
              <w:rPr>
                <w:rFonts w:ascii="Calibri" w:eastAsia="Times New Roman" w:hAnsi="Calibri" w:cs="Calibri"/>
                <w:b/>
                <w:bCs/>
                <w:sz w:val="16"/>
                <w:szCs w:val="16"/>
                <w:lang w:eastAsia="bg-BG"/>
              </w:rPr>
              <w:t>-20 424</w:t>
            </w:r>
          </w:p>
        </w:tc>
      </w:tr>
      <w:tr w:rsidR="00F262EE" w:rsidRPr="00F262EE" w:rsidTr="00F262EE">
        <w:trPr>
          <w:trHeight w:val="255"/>
        </w:trPr>
        <w:tc>
          <w:tcPr>
            <w:tcW w:w="203" w:type="pct"/>
            <w:tcBorders>
              <w:top w:val="nil"/>
              <w:left w:val="single" w:sz="4" w:space="0" w:color="auto"/>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6</w:t>
            </w:r>
          </w:p>
        </w:tc>
        <w:tc>
          <w:tcPr>
            <w:tcW w:w="1545"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Средносписъчен брой на персонала</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брой</w:t>
            </w:r>
          </w:p>
        </w:tc>
        <w:tc>
          <w:tcPr>
            <w:tcW w:w="579" w:type="pct"/>
            <w:tcBorders>
              <w:top w:val="nil"/>
              <w:left w:val="single" w:sz="4" w:space="0" w:color="auto"/>
              <w:bottom w:val="nil"/>
              <w:right w:val="nil"/>
            </w:tcBorders>
            <w:shd w:val="clear" w:color="auto" w:fill="auto"/>
            <w:noWrap/>
            <w:vAlign w:val="bottom"/>
            <w:hideMark/>
          </w:tcPr>
          <w:p w:rsidR="00F262EE" w:rsidRPr="00F262EE" w:rsidRDefault="00F262EE" w:rsidP="00F262EE">
            <w:pPr>
              <w:jc w:val="right"/>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2 852</w:t>
            </w:r>
          </w:p>
        </w:tc>
        <w:tc>
          <w:tcPr>
            <w:tcW w:w="630"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2 643</w:t>
            </w:r>
          </w:p>
        </w:tc>
        <w:tc>
          <w:tcPr>
            <w:tcW w:w="579" w:type="pct"/>
            <w:tcBorders>
              <w:top w:val="nil"/>
              <w:left w:val="nil"/>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2 982</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-130</w:t>
            </w:r>
          </w:p>
        </w:tc>
        <w:tc>
          <w:tcPr>
            <w:tcW w:w="488"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209</w:t>
            </w:r>
          </w:p>
        </w:tc>
      </w:tr>
      <w:tr w:rsidR="00F262EE" w:rsidRPr="00F262EE" w:rsidTr="00F262EE">
        <w:trPr>
          <w:trHeight w:val="255"/>
        </w:trPr>
        <w:tc>
          <w:tcPr>
            <w:tcW w:w="203" w:type="pct"/>
            <w:tcBorders>
              <w:top w:val="nil"/>
              <w:left w:val="single" w:sz="4" w:space="0" w:color="auto"/>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7</w:t>
            </w:r>
          </w:p>
        </w:tc>
        <w:tc>
          <w:tcPr>
            <w:tcW w:w="1545"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Средна брутна раб. заплата без обезщ.</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лв./месец</w:t>
            </w:r>
          </w:p>
        </w:tc>
        <w:tc>
          <w:tcPr>
            <w:tcW w:w="579" w:type="pct"/>
            <w:tcBorders>
              <w:top w:val="nil"/>
              <w:left w:val="single" w:sz="4" w:space="0" w:color="auto"/>
              <w:bottom w:val="nil"/>
              <w:right w:val="nil"/>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1 263</w:t>
            </w:r>
          </w:p>
        </w:tc>
        <w:tc>
          <w:tcPr>
            <w:tcW w:w="630"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1 157</w:t>
            </w:r>
          </w:p>
        </w:tc>
        <w:tc>
          <w:tcPr>
            <w:tcW w:w="579" w:type="pct"/>
            <w:tcBorders>
              <w:top w:val="nil"/>
              <w:left w:val="nil"/>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1118</w:t>
            </w:r>
          </w:p>
        </w:tc>
        <w:tc>
          <w:tcPr>
            <w:tcW w:w="488" w:type="pct"/>
            <w:tcBorders>
              <w:top w:val="nil"/>
              <w:left w:val="nil"/>
              <w:bottom w:val="nil"/>
              <w:right w:val="nil"/>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145</w:t>
            </w:r>
          </w:p>
        </w:tc>
        <w:tc>
          <w:tcPr>
            <w:tcW w:w="488" w:type="pct"/>
            <w:tcBorders>
              <w:top w:val="nil"/>
              <w:left w:val="single" w:sz="4" w:space="0" w:color="auto"/>
              <w:bottom w:val="nil"/>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106</w:t>
            </w:r>
          </w:p>
        </w:tc>
      </w:tr>
      <w:tr w:rsidR="00F262EE" w:rsidRPr="00F262EE" w:rsidTr="003E39F4">
        <w:trPr>
          <w:trHeight w:val="270"/>
        </w:trPr>
        <w:tc>
          <w:tcPr>
            <w:tcW w:w="203" w:type="pct"/>
            <w:tcBorders>
              <w:top w:val="nil"/>
              <w:left w:val="single" w:sz="4" w:space="0" w:color="auto"/>
              <w:bottom w:val="double" w:sz="6" w:space="0" w:color="auto"/>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8</w:t>
            </w:r>
          </w:p>
        </w:tc>
        <w:tc>
          <w:tcPr>
            <w:tcW w:w="1545" w:type="pct"/>
            <w:tcBorders>
              <w:top w:val="nil"/>
              <w:left w:val="single" w:sz="4" w:space="0" w:color="auto"/>
              <w:bottom w:val="double" w:sz="6" w:space="0" w:color="auto"/>
              <w:right w:val="single" w:sz="4" w:space="0" w:color="auto"/>
            </w:tcBorders>
            <w:shd w:val="clear" w:color="auto" w:fill="auto"/>
            <w:noWrap/>
            <w:vAlign w:val="bottom"/>
            <w:hideMark/>
          </w:tcPr>
          <w:p w:rsidR="00F262EE" w:rsidRPr="00F262EE" w:rsidRDefault="00F262EE" w:rsidP="00F262EE">
            <w:pP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 xml:space="preserve">Производителност на 1 лице </w:t>
            </w:r>
          </w:p>
        </w:tc>
        <w:tc>
          <w:tcPr>
            <w:tcW w:w="488" w:type="pct"/>
            <w:tcBorders>
              <w:top w:val="nil"/>
              <w:left w:val="nil"/>
              <w:bottom w:val="double" w:sz="6" w:space="0" w:color="auto"/>
              <w:right w:val="nil"/>
            </w:tcBorders>
            <w:shd w:val="clear" w:color="auto" w:fill="auto"/>
            <w:noWrap/>
            <w:vAlign w:val="bottom"/>
            <w:hideMark/>
          </w:tcPr>
          <w:p w:rsidR="00F262EE" w:rsidRPr="00F262EE" w:rsidRDefault="00F262EE" w:rsidP="00F262EE">
            <w:pPr>
              <w:jc w:val="center"/>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х.ткм/1л.</w:t>
            </w:r>
          </w:p>
        </w:tc>
        <w:tc>
          <w:tcPr>
            <w:tcW w:w="579" w:type="pct"/>
            <w:tcBorders>
              <w:top w:val="nil"/>
              <w:left w:val="single" w:sz="4" w:space="0" w:color="auto"/>
              <w:bottom w:val="double" w:sz="6" w:space="0" w:color="auto"/>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782</w:t>
            </w:r>
          </w:p>
        </w:tc>
        <w:tc>
          <w:tcPr>
            <w:tcW w:w="630" w:type="pct"/>
            <w:tcBorders>
              <w:top w:val="nil"/>
              <w:left w:val="nil"/>
              <w:bottom w:val="double" w:sz="6" w:space="0" w:color="auto"/>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885</w:t>
            </w:r>
          </w:p>
        </w:tc>
        <w:tc>
          <w:tcPr>
            <w:tcW w:w="579" w:type="pct"/>
            <w:tcBorders>
              <w:top w:val="nil"/>
              <w:left w:val="single" w:sz="4" w:space="0" w:color="auto"/>
              <w:bottom w:val="double" w:sz="6" w:space="0" w:color="auto"/>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color w:val="000000"/>
                <w:sz w:val="16"/>
                <w:szCs w:val="16"/>
                <w:lang w:eastAsia="bg-BG"/>
              </w:rPr>
            </w:pPr>
            <w:r w:rsidRPr="00F262EE">
              <w:rPr>
                <w:rFonts w:ascii="Calibri" w:eastAsia="Times New Roman" w:hAnsi="Calibri" w:cs="Calibri"/>
                <w:color w:val="000000"/>
                <w:sz w:val="16"/>
                <w:szCs w:val="16"/>
                <w:lang w:eastAsia="bg-BG"/>
              </w:rPr>
              <w:t>614</w:t>
            </w:r>
          </w:p>
        </w:tc>
        <w:tc>
          <w:tcPr>
            <w:tcW w:w="488" w:type="pct"/>
            <w:tcBorders>
              <w:top w:val="nil"/>
              <w:left w:val="single" w:sz="4" w:space="0" w:color="auto"/>
              <w:bottom w:val="double" w:sz="6" w:space="0" w:color="auto"/>
              <w:right w:val="nil"/>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169</w:t>
            </w:r>
          </w:p>
        </w:tc>
        <w:tc>
          <w:tcPr>
            <w:tcW w:w="488" w:type="pct"/>
            <w:tcBorders>
              <w:top w:val="nil"/>
              <w:left w:val="single" w:sz="4" w:space="0" w:color="auto"/>
              <w:bottom w:val="double" w:sz="6" w:space="0" w:color="auto"/>
              <w:right w:val="single" w:sz="4" w:space="0" w:color="auto"/>
            </w:tcBorders>
            <w:shd w:val="clear" w:color="auto" w:fill="auto"/>
            <w:noWrap/>
            <w:vAlign w:val="bottom"/>
            <w:hideMark/>
          </w:tcPr>
          <w:p w:rsidR="00F262EE" w:rsidRPr="00F262EE" w:rsidRDefault="00F262EE" w:rsidP="00F262EE">
            <w:pPr>
              <w:jc w:val="right"/>
              <w:rPr>
                <w:rFonts w:ascii="Calibri" w:eastAsia="Times New Roman" w:hAnsi="Calibri" w:cs="Calibri"/>
                <w:sz w:val="16"/>
                <w:szCs w:val="16"/>
                <w:lang w:eastAsia="bg-BG"/>
              </w:rPr>
            </w:pPr>
            <w:r w:rsidRPr="00F262EE">
              <w:rPr>
                <w:rFonts w:ascii="Calibri" w:eastAsia="Times New Roman" w:hAnsi="Calibri" w:cs="Calibri"/>
                <w:sz w:val="16"/>
                <w:szCs w:val="16"/>
                <w:lang w:eastAsia="bg-BG"/>
              </w:rPr>
              <w:t>-102</w:t>
            </w:r>
          </w:p>
        </w:tc>
      </w:tr>
    </w:tbl>
    <w:p w:rsidR="00C209BC" w:rsidRPr="00F262EE" w:rsidRDefault="007B569B" w:rsidP="00C209BC">
      <w:pPr>
        <w:spacing w:before="120" w:line="276" w:lineRule="auto"/>
        <w:jc w:val="both"/>
      </w:pPr>
      <w:r w:rsidRPr="00F262EE">
        <w:rPr>
          <w:shd w:val="clear" w:color="auto" w:fill="FFFFFF"/>
        </w:rPr>
        <w:t>„</w:t>
      </w:r>
      <w:r w:rsidRPr="00F262EE">
        <w:t xml:space="preserve">БДЖ – Товарни </w:t>
      </w:r>
      <w:r w:rsidR="00915DAB" w:rsidRPr="00F262EE">
        <w:t xml:space="preserve">превози” ЕООД приключи </w:t>
      </w:r>
      <w:r w:rsidR="0091202D" w:rsidRPr="00F262EE">
        <w:t>201</w:t>
      </w:r>
      <w:r w:rsidR="001D7CA3" w:rsidRPr="00F262EE">
        <w:t>9</w:t>
      </w:r>
      <w:r w:rsidR="0091202D" w:rsidRPr="00F262EE">
        <w:t xml:space="preserve"> г.</w:t>
      </w:r>
      <w:r w:rsidRPr="00F262EE">
        <w:t xml:space="preserve"> с отрицателен финансов резултат загуба в размер на – </w:t>
      </w:r>
      <w:r w:rsidR="00F262EE" w:rsidRPr="00F262EE">
        <w:rPr>
          <w:b/>
        </w:rPr>
        <w:t>7 458</w:t>
      </w:r>
      <w:r w:rsidR="00996DF1" w:rsidRPr="00F262EE">
        <w:rPr>
          <w:b/>
        </w:rPr>
        <w:t xml:space="preserve"> </w:t>
      </w:r>
      <w:r w:rsidRPr="00F262EE">
        <w:rPr>
          <w:b/>
        </w:rPr>
        <w:t>хил. лева</w:t>
      </w:r>
      <w:r w:rsidRPr="00F262EE">
        <w:t xml:space="preserve">. Този финансов резултат спрямо отчета за същия периода на предходната година </w:t>
      </w:r>
      <w:r w:rsidRPr="00F262EE">
        <w:rPr>
          <w:b/>
        </w:rPr>
        <w:t xml:space="preserve">е </w:t>
      </w:r>
      <w:r w:rsidR="0079691E" w:rsidRPr="00F262EE">
        <w:rPr>
          <w:b/>
        </w:rPr>
        <w:t>влошен</w:t>
      </w:r>
      <w:r w:rsidRPr="00F262EE">
        <w:rPr>
          <w:b/>
        </w:rPr>
        <w:t xml:space="preserve"> с </w:t>
      </w:r>
      <w:r w:rsidR="00F262EE" w:rsidRPr="00F262EE">
        <w:rPr>
          <w:b/>
        </w:rPr>
        <w:t>6 081</w:t>
      </w:r>
      <w:r w:rsidR="001215B5" w:rsidRPr="00F262EE">
        <w:rPr>
          <w:b/>
        </w:rPr>
        <w:t xml:space="preserve"> </w:t>
      </w:r>
      <w:r w:rsidR="00580B71" w:rsidRPr="00F262EE">
        <w:rPr>
          <w:b/>
        </w:rPr>
        <w:t>хил. лева</w:t>
      </w:r>
      <w:r w:rsidR="00C209BC" w:rsidRPr="00F262EE">
        <w:t>, основно от:</w:t>
      </w:r>
    </w:p>
    <w:p w:rsidR="00C209BC" w:rsidRPr="00F262EE" w:rsidRDefault="00C209BC" w:rsidP="00C209BC">
      <w:pPr>
        <w:pStyle w:val="ListParagraph"/>
        <w:numPr>
          <w:ilvl w:val="0"/>
          <w:numId w:val="31"/>
        </w:numPr>
        <w:shd w:val="clear" w:color="auto" w:fill="FFFFFF"/>
        <w:ind w:left="567" w:hanging="207"/>
        <w:jc w:val="both"/>
      </w:pPr>
      <w:r w:rsidRPr="00F262EE">
        <w:rPr>
          <w:rFonts w:ascii="Times New Roman" w:eastAsia="SimSun" w:hAnsi="Times New Roman"/>
          <w:sz w:val="24"/>
          <w:szCs w:val="24"/>
          <w:lang w:eastAsia="zh-CN"/>
        </w:rPr>
        <w:t>промяна в структурата на превозените товари и превоз на товари с по-ниска приходна ставка;</w:t>
      </w:r>
    </w:p>
    <w:p w:rsidR="00C209BC" w:rsidRPr="00F262EE" w:rsidRDefault="00C209BC" w:rsidP="00C209BC">
      <w:pPr>
        <w:pStyle w:val="ListParagraph"/>
        <w:numPr>
          <w:ilvl w:val="0"/>
          <w:numId w:val="31"/>
        </w:numPr>
        <w:shd w:val="clear" w:color="auto" w:fill="FFFFFF"/>
        <w:spacing w:after="0"/>
        <w:ind w:left="567" w:hanging="207"/>
        <w:jc w:val="both"/>
        <w:rPr>
          <w:rFonts w:ascii="Times New Roman" w:eastAsia="SimSun" w:hAnsi="Times New Roman"/>
          <w:sz w:val="24"/>
          <w:szCs w:val="24"/>
          <w:lang w:eastAsia="zh-CN"/>
        </w:rPr>
      </w:pPr>
      <w:r w:rsidRPr="00F262EE">
        <w:rPr>
          <w:rFonts w:ascii="Times New Roman" w:eastAsia="SimSun" w:hAnsi="Times New Roman"/>
          <w:sz w:val="24"/>
          <w:szCs w:val="24"/>
          <w:lang w:eastAsia="zh-CN"/>
        </w:rPr>
        <w:t xml:space="preserve"> увеличение на разходите за персонал вследствие на увеличение на минималната работна</w:t>
      </w:r>
      <w:r w:rsidRPr="00F262EE">
        <w:t xml:space="preserve"> </w:t>
      </w:r>
      <w:r w:rsidRPr="00F262EE">
        <w:rPr>
          <w:rFonts w:ascii="Times New Roman" w:eastAsia="SimSun" w:hAnsi="Times New Roman"/>
          <w:sz w:val="24"/>
          <w:szCs w:val="24"/>
          <w:lang w:eastAsia="zh-CN"/>
        </w:rPr>
        <w:t>заплата за страната и положения извънреден труд от работниците и служителите на „БДЖ – Товарни превози” ЕООД;</w:t>
      </w:r>
    </w:p>
    <w:p w:rsidR="00C209BC" w:rsidRPr="00F262EE" w:rsidRDefault="00C209BC" w:rsidP="00C209BC">
      <w:pPr>
        <w:numPr>
          <w:ilvl w:val="0"/>
          <w:numId w:val="31"/>
        </w:numPr>
        <w:shd w:val="clear" w:color="auto" w:fill="FFFFFF"/>
        <w:ind w:left="567" w:hanging="207"/>
        <w:jc w:val="both"/>
      </w:pPr>
      <w:r w:rsidRPr="00F262EE">
        <w:t xml:space="preserve">  увеличените разходи за амортизации за 2019 г. с 1 0</w:t>
      </w:r>
      <w:r w:rsidR="0046524E">
        <w:t>40</w:t>
      </w:r>
      <w:r w:rsidRPr="00F262EE">
        <w:t xml:space="preserve"> хил. лева;</w:t>
      </w:r>
    </w:p>
    <w:p w:rsidR="003D5093" w:rsidRPr="00F262EE" w:rsidRDefault="007B569B" w:rsidP="00996DF1">
      <w:pPr>
        <w:spacing w:before="120" w:line="276" w:lineRule="auto"/>
        <w:jc w:val="both"/>
      </w:pPr>
      <w:r w:rsidRPr="00F262EE">
        <w:t>Спря</w:t>
      </w:r>
      <w:r w:rsidR="00915DAB" w:rsidRPr="00F262EE">
        <w:t xml:space="preserve">мо </w:t>
      </w:r>
      <w:r w:rsidR="00D34E0A" w:rsidRPr="00F262EE">
        <w:t>бюджета</w:t>
      </w:r>
      <w:r w:rsidR="00915DAB" w:rsidRPr="00F262EE">
        <w:t xml:space="preserve">, финансовият резултат </w:t>
      </w:r>
      <w:r w:rsidR="00207AFF" w:rsidRPr="00F262EE">
        <w:t xml:space="preserve">е </w:t>
      </w:r>
      <w:r w:rsidR="00A419FE" w:rsidRPr="00F262EE">
        <w:t>влошен</w:t>
      </w:r>
      <w:r w:rsidR="00915DAB" w:rsidRPr="00F262EE">
        <w:t xml:space="preserve"> </w:t>
      </w:r>
      <w:r w:rsidR="00207AFF" w:rsidRPr="00F262EE">
        <w:t>с</w:t>
      </w:r>
      <w:r w:rsidR="00915DAB" w:rsidRPr="00F262EE">
        <w:t xml:space="preserve"> </w:t>
      </w:r>
      <w:r w:rsidR="00F262EE" w:rsidRPr="00F262EE">
        <w:t>20 424</w:t>
      </w:r>
      <w:r w:rsidR="00D70776" w:rsidRPr="00F262EE">
        <w:t xml:space="preserve"> </w:t>
      </w:r>
      <w:r w:rsidR="00915DAB" w:rsidRPr="00F262EE">
        <w:t>хил. лева</w:t>
      </w:r>
      <w:r w:rsidR="004D4F4D" w:rsidRPr="00F262EE">
        <w:t>,</w:t>
      </w:r>
      <w:r w:rsidRPr="00F262EE">
        <w:t xml:space="preserve"> </w:t>
      </w:r>
      <w:r w:rsidR="003D5093" w:rsidRPr="00F262EE">
        <w:t xml:space="preserve">което се дължи на </w:t>
      </w:r>
      <w:r w:rsidR="00347185" w:rsidRPr="00F262EE">
        <w:t xml:space="preserve"> </w:t>
      </w:r>
      <w:r w:rsidR="006929A8" w:rsidRPr="00F262EE">
        <w:t xml:space="preserve">намаление на приходите от продажба на жп транспорт с </w:t>
      </w:r>
      <w:r w:rsidR="0046524E">
        <w:t>8 033</w:t>
      </w:r>
      <w:r w:rsidR="00996DF1" w:rsidRPr="00F262EE">
        <w:t xml:space="preserve"> </w:t>
      </w:r>
      <w:r w:rsidR="006929A8" w:rsidRPr="00F262EE">
        <w:t xml:space="preserve">хил.лева и </w:t>
      </w:r>
      <w:r w:rsidR="003D5093" w:rsidRPr="00F262EE">
        <w:t>неосъществяване сделката „дълг ср</w:t>
      </w:r>
      <w:r w:rsidR="00B71C91" w:rsidRPr="00F262EE">
        <w:t>е</w:t>
      </w:r>
      <w:r w:rsidR="003D5093" w:rsidRPr="00F262EE">
        <w:t>щу собственост” с ДП „НК ЖИ” с нетен ефект 6 372 хил.лева.</w:t>
      </w:r>
    </w:p>
    <w:p w:rsidR="009E4B29" w:rsidRPr="00CE1DBF" w:rsidRDefault="009E4B29" w:rsidP="00207AFF">
      <w:pPr>
        <w:shd w:val="clear" w:color="auto" w:fill="FFFFFF"/>
        <w:spacing w:before="120" w:after="120"/>
        <w:jc w:val="both"/>
        <w:rPr>
          <w:highlight w:val="yellow"/>
        </w:rPr>
      </w:pPr>
    </w:p>
    <w:p w:rsidR="00F14B44" w:rsidRPr="00CE1DBF" w:rsidRDefault="00F14B44" w:rsidP="007E7E8C">
      <w:pPr>
        <w:spacing w:after="120"/>
        <w:jc w:val="center"/>
        <w:rPr>
          <w:b/>
          <w:color w:val="FF0000"/>
          <w:highlight w:val="yellow"/>
          <w:lang w:val="en-US"/>
        </w:rPr>
      </w:pPr>
    </w:p>
    <w:p w:rsidR="00C37CD0" w:rsidRPr="00CE1DBF" w:rsidRDefault="00C37CD0" w:rsidP="007E7E8C">
      <w:pPr>
        <w:spacing w:after="120"/>
        <w:jc w:val="center"/>
        <w:rPr>
          <w:b/>
          <w:color w:val="FF0000"/>
          <w:highlight w:val="yellow"/>
          <w:lang w:val="en-US"/>
        </w:rPr>
      </w:pPr>
    </w:p>
    <w:p w:rsidR="00404AB9" w:rsidRPr="00F262EE" w:rsidRDefault="00404AB9" w:rsidP="00404AB9">
      <w:pPr>
        <w:spacing w:after="120"/>
        <w:jc w:val="both"/>
        <w:rPr>
          <w:b/>
        </w:rPr>
      </w:pPr>
      <w:r w:rsidRPr="00F262EE">
        <w:rPr>
          <w:b/>
        </w:rPr>
        <w:t>С уважение,</w:t>
      </w:r>
    </w:p>
    <w:p w:rsidR="00404AB9" w:rsidRPr="00F262EE" w:rsidRDefault="005000D3" w:rsidP="00404AB9">
      <w:pPr>
        <w:spacing w:after="60"/>
        <w:rPr>
          <w:b/>
        </w:rPr>
      </w:pPr>
      <w:r w:rsidRPr="00F262EE">
        <w:rPr>
          <w:b/>
        </w:rPr>
        <w:t>Иван Личев</w:t>
      </w:r>
    </w:p>
    <w:p w:rsidR="00404AB9" w:rsidRPr="00F262EE" w:rsidRDefault="00404AB9" w:rsidP="00404AB9">
      <w:pPr>
        <w:rPr>
          <w:i/>
        </w:rPr>
      </w:pPr>
      <w:r w:rsidRPr="00F262EE">
        <w:rPr>
          <w:i/>
        </w:rPr>
        <w:t>Управител на „БДЖ – Товарни превози” ЕООД</w:t>
      </w:r>
    </w:p>
    <w:p w:rsidR="005000D3" w:rsidRPr="00F262EE" w:rsidRDefault="005000D3" w:rsidP="00404AB9">
      <w:pPr>
        <w:rPr>
          <w:i/>
          <w:lang w:val="en-US"/>
        </w:rPr>
      </w:pPr>
    </w:p>
    <w:p w:rsidR="00C37CD0" w:rsidRPr="00F262EE" w:rsidRDefault="00C37CD0" w:rsidP="00404AB9">
      <w:pPr>
        <w:rPr>
          <w:i/>
          <w:lang w:val="en-US"/>
        </w:rPr>
      </w:pPr>
    </w:p>
    <w:p w:rsidR="005000D3" w:rsidRPr="00F262EE" w:rsidRDefault="005000D3" w:rsidP="005000D3">
      <w:pPr>
        <w:spacing w:after="60"/>
        <w:rPr>
          <w:b/>
        </w:rPr>
      </w:pPr>
      <w:r w:rsidRPr="00F262EE">
        <w:rPr>
          <w:b/>
        </w:rPr>
        <w:t>Светломир Николов</w:t>
      </w:r>
    </w:p>
    <w:p w:rsidR="005000D3" w:rsidRPr="00F262EE" w:rsidRDefault="005000D3" w:rsidP="00404AB9">
      <w:pPr>
        <w:rPr>
          <w:i/>
        </w:rPr>
      </w:pPr>
      <w:r w:rsidRPr="00F262EE">
        <w:rPr>
          <w:i/>
        </w:rPr>
        <w:lastRenderedPageBreak/>
        <w:t>Прокурист на „БДЖ – Товарни превози” ЕООД</w:t>
      </w:r>
    </w:p>
    <w:p w:rsidR="00A73708" w:rsidRPr="00F262EE" w:rsidRDefault="00A73708" w:rsidP="00404AB9">
      <w:pPr>
        <w:rPr>
          <w:i/>
        </w:rPr>
      </w:pPr>
    </w:p>
    <w:p w:rsidR="00115784" w:rsidRPr="00F262EE" w:rsidRDefault="00115784" w:rsidP="00404AB9">
      <w:pPr>
        <w:rPr>
          <w:i/>
        </w:rPr>
      </w:pPr>
    </w:p>
    <w:p w:rsidR="00A73708" w:rsidRPr="00F262EE" w:rsidRDefault="00A73708" w:rsidP="00A73708">
      <w:pPr>
        <w:spacing w:after="120"/>
        <w:jc w:val="both"/>
        <w:rPr>
          <w:b/>
        </w:rPr>
      </w:pPr>
      <w:r w:rsidRPr="00F262EE">
        <w:rPr>
          <w:b/>
        </w:rPr>
        <w:t>Съгласувал:</w:t>
      </w:r>
    </w:p>
    <w:p w:rsidR="00115784" w:rsidRPr="00F262EE" w:rsidRDefault="00A73708" w:rsidP="00115784">
      <w:pPr>
        <w:spacing w:after="60"/>
        <w:rPr>
          <w:b/>
        </w:rPr>
      </w:pPr>
      <w:r w:rsidRPr="00F262EE">
        <w:rPr>
          <w:b/>
        </w:rPr>
        <w:t xml:space="preserve">Екатерина Савова </w:t>
      </w:r>
    </w:p>
    <w:p w:rsidR="00A73708" w:rsidRPr="00F262EE" w:rsidRDefault="00A73708" w:rsidP="00115784">
      <w:pPr>
        <w:rPr>
          <w:i/>
        </w:rPr>
      </w:pPr>
      <w:r w:rsidRPr="00F262EE">
        <w:rPr>
          <w:i/>
        </w:rPr>
        <w:t xml:space="preserve">Директор „Финанси и администрация” </w:t>
      </w:r>
    </w:p>
    <w:p w:rsidR="00A73708" w:rsidRPr="00F262EE" w:rsidRDefault="00A73708" w:rsidP="00A73708">
      <w:pPr>
        <w:spacing w:after="60"/>
        <w:rPr>
          <w:i/>
          <w:sz w:val="20"/>
          <w:szCs w:val="20"/>
        </w:rPr>
      </w:pPr>
    </w:p>
    <w:p w:rsidR="00BB6AE6" w:rsidRPr="00F262EE" w:rsidRDefault="00BB6AE6" w:rsidP="00A73708">
      <w:pPr>
        <w:spacing w:after="60"/>
        <w:rPr>
          <w:i/>
          <w:sz w:val="20"/>
          <w:szCs w:val="20"/>
        </w:rPr>
      </w:pPr>
    </w:p>
    <w:p w:rsidR="00C065D9" w:rsidRPr="00F262EE" w:rsidRDefault="00C065D9" w:rsidP="00A73708">
      <w:pPr>
        <w:spacing w:after="60"/>
        <w:rPr>
          <w:i/>
          <w:sz w:val="20"/>
          <w:szCs w:val="20"/>
        </w:rPr>
      </w:pPr>
    </w:p>
    <w:p w:rsidR="00BB6AE6" w:rsidRPr="00F262EE" w:rsidRDefault="00BB6AE6" w:rsidP="00A73708">
      <w:pPr>
        <w:spacing w:after="60"/>
        <w:rPr>
          <w:b/>
        </w:rPr>
      </w:pPr>
      <w:r w:rsidRPr="00F262EE">
        <w:rPr>
          <w:b/>
        </w:rPr>
        <w:t>Ангел Стоянов</w:t>
      </w:r>
    </w:p>
    <w:p w:rsidR="00BB6AE6" w:rsidRPr="00F262EE" w:rsidRDefault="00BB6AE6" w:rsidP="00A73708">
      <w:pPr>
        <w:spacing w:after="60"/>
        <w:rPr>
          <w:i/>
          <w:sz w:val="20"/>
          <w:szCs w:val="20"/>
        </w:rPr>
      </w:pPr>
      <w:r w:rsidRPr="00F262EE">
        <w:rPr>
          <w:i/>
          <w:sz w:val="20"/>
          <w:szCs w:val="20"/>
        </w:rPr>
        <w:t>Директор „Експлоатация”</w:t>
      </w:r>
    </w:p>
    <w:p w:rsidR="00BB6AE6" w:rsidRPr="00F262EE" w:rsidRDefault="00BB6AE6" w:rsidP="00A73708">
      <w:pPr>
        <w:spacing w:after="60"/>
        <w:rPr>
          <w:i/>
          <w:sz w:val="20"/>
          <w:szCs w:val="20"/>
        </w:rPr>
      </w:pPr>
    </w:p>
    <w:p w:rsidR="00CC07CD" w:rsidRPr="00F262EE" w:rsidRDefault="00CC07CD" w:rsidP="00A73708">
      <w:pPr>
        <w:spacing w:after="60"/>
        <w:rPr>
          <w:i/>
          <w:sz w:val="20"/>
          <w:szCs w:val="20"/>
        </w:rPr>
      </w:pPr>
    </w:p>
    <w:p w:rsidR="00BB6AE6" w:rsidRPr="00F262EE" w:rsidRDefault="00BB6AE6" w:rsidP="00A73708">
      <w:pPr>
        <w:spacing w:after="60"/>
        <w:rPr>
          <w:b/>
        </w:rPr>
      </w:pPr>
      <w:r w:rsidRPr="00F262EE">
        <w:rPr>
          <w:b/>
        </w:rPr>
        <w:t>Меглена Ралчева</w:t>
      </w:r>
    </w:p>
    <w:p w:rsidR="00BB6AE6" w:rsidRPr="00F262EE" w:rsidRDefault="00BB6AE6" w:rsidP="00A73708">
      <w:pPr>
        <w:spacing w:after="60"/>
        <w:rPr>
          <w:i/>
          <w:sz w:val="20"/>
          <w:szCs w:val="20"/>
        </w:rPr>
      </w:pPr>
      <w:r w:rsidRPr="00F262EE">
        <w:rPr>
          <w:i/>
          <w:sz w:val="20"/>
          <w:szCs w:val="20"/>
        </w:rPr>
        <w:t>Директор „Маркетинг и продажби”</w:t>
      </w:r>
    </w:p>
    <w:p w:rsidR="00BB6AE6" w:rsidRPr="00F262EE" w:rsidRDefault="00BB6AE6" w:rsidP="00A73708">
      <w:pPr>
        <w:spacing w:after="60"/>
        <w:rPr>
          <w:i/>
          <w:sz w:val="20"/>
          <w:szCs w:val="20"/>
        </w:rPr>
      </w:pPr>
    </w:p>
    <w:p w:rsidR="00BB6AE6" w:rsidRPr="00F262EE" w:rsidRDefault="00BB6AE6" w:rsidP="00A73708">
      <w:pPr>
        <w:spacing w:after="60"/>
        <w:rPr>
          <w:i/>
          <w:sz w:val="20"/>
          <w:szCs w:val="20"/>
        </w:rPr>
      </w:pPr>
    </w:p>
    <w:p w:rsidR="00BB6AE6" w:rsidRPr="00F262EE" w:rsidRDefault="00BB6AE6" w:rsidP="00A73708">
      <w:pPr>
        <w:spacing w:after="60"/>
        <w:rPr>
          <w:b/>
        </w:rPr>
      </w:pPr>
      <w:r w:rsidRPr="00F262EE">
        <w:rPr>
          <w:b/>
        </w:rPr>
        <w:t>Венелин Найденов</w:t>
      </w:r>
    </w:p>
    <w:p w:rsidR="00BB6AE6" w:rsidRPr="00F262EE" w:rsidRDefault="00BB6AE6" w:rsidP="00A73708">
      <w:pPr>
        <w:spacing w:after="60"/>
        <w:rPr>
          <w:i/>
          <w:sz w:val="20"/>
          <w:szCs w:val="20"/>
        </w:rPr>
      </w:pPr>
      <w:r w:rsidRPr="00F262EE">
        <w:rPr>
          <w:i/>
          <w:sz w:val="20"/>
          <w:szCs w:val="20"/>
        </w:rPr>
        <w:t>Директор „Човешки ресурси”</w:t>
      </w:r>
    </w:p>
    <w:p w:rsidR="00BB6AE6" w:rsidRPr="00F262EE" w:rsidRDefault="00BB6AE6" w:rsidP="00A73708">
      <w:pPr>
        <w:spacing w:after="60"/>
        <w:rPr>
          <w:i/>
          <w:sz w:val="20"/>
          <w:szCs w:val="20"/>
        </w:rPr>
      </w:pPr>
    </w:p>
    <w:p w:rsidR="00BB6AE6" w:rsidRPr="00F262EE" w:rsidRDefault="00BB6AE6" w:rsidP="00A73708">
      <w:pPr>
        <w:spacing w:after="60"/>
        <w:rPr>
          <w:i/>
          <w:sz w:val="20"/>
          <w:szCs w:val="20"/>
        </w:rPr>
      </w:pPr>
    </w:p>
    <w:p w:rsidR="00BB6AE6" w:rsidRPr="00F262EE" w:rsidRDefault="00BB6AE6" w:rsidP="00A73708">
      <w:pPr>
        <w:spacing w:after="60"/>
        <w:rPr>
          <w:b/>
        </w:rPr>
      </w:pPr>
      <w:r w:rsidRPr="00F262EE">
        <w:rPr>
          <w:b/>
        </w:rPr>
        <w:t>Ангел Калинов</w:t>
      </w:r>
    </w:p>
    <w:p w:rsidR="00BB6AE6" w:rsidRPr="00F262EE" w:rsidRDefault="00BB6AE6" w:rsidP="00A73708">
      <w:pPr>
        <w:spacing w:after="60"/>
        <w:rPr>
          <w:i/>
          <w:sz w:val="20"/>
          <w:szCs w:val="20"/>
        </w:rPr>
      </w:pPr>
      <w:r w:rsidRPr="00F262EE">
        <w:rPr>
          <w:i/>
          <w:sz w:val="20"/>
          <w:szCs w:val="20"/>
        </w:rPr>
        <w:t>Директор „РЛТВ”</w:t>
      </w:r>
    </w:p>
    <w:p w:rsidR="00BB6AE6" w:rsidRPr="00F262EE" w:rsidRDefault="00BB6AE6" w:rsidP="00A73708">
      <w:pPr>
        <w:spacing w:after="60"/>
        <w:rPr>
          <w:i/>
          <w:sz w:val="20"/>
          <w:szCs w:val="20"/>
        </w:rPr>
      </w:pPr>
    </w:p>
    <w:p w:rsidR="00BB6AE6" w:rsidRPr="00F262EE" w:rsidRDefault="00BB6AE6" w:rsidP="00A73708">
      <w:pPr>
        <w:spacing w:after="60"/>
        <w:rPr>
          <w:i/>
          <w:sz w:val="20"/>
          <w:szCs w:val="20"/>
        </w:rPr>
      </w:pPr>
    </w:p>
    <w:p w:rsidR="00BB6AE6" w:rsidRPr="00F262EE" w:rsidRDefault="00BB6AE6" w:rsidP="00A73708">
      <w:pPr>
        <w:spacing w:after="60"/>
        <w:rPr>
          <w:i/>
          <w:sz w:val="20"/>
          <w:szCs w:val="20"/>
        </w:rPr>
      </w:pPr>
    </w:p>
    <w:p w:rsidR="00A73708" w:rsidRPr="00F262EE" w:rsidRDefault="00A73708" w:rsidP="00A73708">
      <w:pPr>
        <w:spacing w:after="60"/>
        <w:rPr>
          <w:sz w:val="22"/>
          <w:szCs w:val="22"/>
        </w:rPr>
      </w:pPr>
      <w:r w:rsidRPr="00F262EE">
        <w:rPr>
          <w:sz w:val="22"/>
          <w:szCs w:val="22"/>
        </w:rPr>
        <w:t>Изготвил</w:t>
      </w:r>
      <w:r w:rsidR="00115784" w:rsidRPr="00F262EE">
        <w:rPr>
          <w:sz w:val="22"/>
          <w:szCs w:val="22"/>
        </w:rPr>
        <w:t>:</w:t>
      </w:r>
      <w:r w:rsidRPr="00F262EE">
        <w:rPr>
          <w:sz w:val="22"/>
          <w:szCs w:val="22"/>
        </w:rPr>
        <w:t xml:space="preserve"> </w:t>
      </w:r>
    </w:p>
    <w:p w:rsidR="00A73708" w:rsidRPr="00F262EE" w:rsidRDefault="00A73708" w:rsidP="00A73708">
      <w:pPr>
        <w:spacing w:after="60"/>
        <w:rPr>
          <w:b/>
          <w:sz w:val="22"/>
          <w:szCs w:val="22"/>
        </w:rPr>
      </w:pPr>
      <w:r w:rsidRPr="00F262EE">
        <w:rPr>
          <w:b/>
          <w:sz w:val="22"/>
          <w:szCs w:val="22"/>
        </w:rPr>
        <w:t>Мариана Чичанова</w:t>
      </w:r>
    </w:p>
    <w:p w:rsidR="006E762A" w:rsidRPr="005F067F" w:rsidRDefault="00A73708" w:rsidP="00202540">
      <w:pPr>
        <w:spacing w:after="60"/>
        <w:rPr>
          <w:b/>
          <w:i/>
          <w:sz w:val="20"/>
          <w:szCs w:val="20"/>
        </w:rPr>
      </w:pPr>
      <w:r w:rsidRPr="00F262EE">
        <w:rPr>
          <w:i/>
        </w:rPr>
        <w:t>Ръководител отдел „УФР”</w:t>
      </w:r>
    </w:p>
    <w:sectPr w:rsidR="006E762A" w:rsidRPr="005F067F" w:rsidSect="00276BDE">
      <w:footerReference w:type="default" r:id="rId14"/>
      <w:pgSz w:w="11906" w:h="16838" w:code="9"/>
      <w:pgMar w:top="709" w:right="926" w:bottom="14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260" w:rsidRDefault="00653260" w:rsidP="008064FD">
      <w:r>
        <w:separator/>
      </w:r>
    </w:p>
  </w:endnote>
  <w:endnote w:type="continuationSeparator" w:id="0">
    <w:p w:rsidR="00653260" w:rsidRDefault="00653260" w:rsidP="00806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9F4" w:rsidRDefault="00653260">
    <w:pPr>
      <w:pStyle w:val="Footer"/>
      <w:jc w:val="right"/>
    </w:pPr>
    <w:r>
      <w:fldChar w:fldCharType="begin"/>
    </w:r>
    <w:r>
      <w:instrText xml:space="preserve"> PAGE   \* MERGEFORMAT </w:instrText>
    </w:r>
    <w:r>
      <w:fldChar w:fldCharType="separate"/>
    </w:r>
    <w:r w:rsidR="00BC0DE0">
      <w:rPr>
        <w:noProof/>
      </w:rPr>
      <w:t>1</w:t>
    </w:r>
    <w:r>
      <w:rPr>
        <w:noProof/>
      </w:rPr>
      <w:fldChar w:fldCharType="end"/>
    </w:r>
  </w:p>
  <w:p w:rsidR="003E39F4" w:rsidRDefault="003E39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260" w:rsidRDefault="00653260" w:rsidP="008064FD">
      <w:r>
        <w:separator/>
      </w:r>
    </w:p>
  </w:footnote>
  <w:footnote w:type="continuationSeparator" w:id="0">
    <w:p w:rsidR="00653260" w:rsidRDefault="00653260" w:rsidP="00806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multilevel"/>
    <w:tmpl w:val="0000000D"/>
    <w:name w:val="WWNum1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1E2E69"/>
    <w:multiLevelType w:val="hybridMultilevel"/>
    <w:tmpl w:val="7AD00E36"/>
    <w:lvl w:ilvl="0" w:tplc="04020001">
      <w:start w:val="1"/>
      <w:numFmt w:val="bullet"/>
      <w:lvlText w:val=""/>
      <w:lvlJc w:val="left"/>
      <w:pPr>
        <w:tabs>
          <w:tab w:val="num" w:pos="786"/>
        </w:tabs>
        <w:ind w:left="786" w:hanging="360"/>
      </w:pPr>
      <w:rPr>
        <w:rFonts w:ascii="Symbol" w:hAnsi="Symbol" w:hint="default"/>
        <w:color w:val="auto"/>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 w15:restartNumberingAfterBreak="0">
    <w:nsid w:val="02C02817"/>
    <w:multiLevelType w:val="hybridMultilevel"/>
    <w:tmpl w:val="8B1C161C"/>
    <w:lvl w:ilvl="0" w:tplc="04020003">
      <w:start w:val="1"/>
      <w:numFmt w:val="bullet"/>
      <w:lvlText w:val="o"/>
      <w:lvlJc w:val="left"/>
      <w:pPr>
        <w:ind w:left="1077" w:hanging="360"/>
      </w:pPr>
      <w:rPr>
        <w:rFonts w:ascii="Courier New" w:hAnsi="Courier New" w:cs="Courier New"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3" w15:restartNumberingAfterBreak="0">
    <w:nsid w:val="0B7C5859"/>
    <w:multiLevelType w:val="hybridMultilevel"/>
    <w:tmpl w:val="FB1E44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05256DD"/>
    <w:multiLevelType w:val="hybridMultilevel"/>
    <w:tmpl w:val="69A8B27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40B1F72"/>
    <w:multiLevelType w:val="hybridMultilevel"/>
    <w:tmpl w:val="CFFC7F26"/>
    <w:lvl w:ilvl="0" w:tplc="0402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A36724"/>
    <w:multiLevelType w:val="hybridMultilevel"/>
    <w:tmpl w:val="3D1CDA40"/>
    <w:lvl w:ilvl="0" w:tplc="FFFFFFFF">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A097294"/>
    <w:multiLevelType w:val="hybridMultilevel"/>
    <w:tmpl w:val="38BCFD2A"/>
    <w:lvl w:ilvl="0" w:tplc="7F5C692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520C1"/>
    <w:multiLevelType w:val="hybridMultilevel"/>
    <w:tmpl w:val="9C943F08"/>
    <w:lvl w:ilvl="0" w:tplc="04020001">
      <w:start w:val="1"/>
      <w:numFmt w:val="bullet"/>
      <w:lvlText w:val=""/>
      <w:lvlJc w:val="left"/>
      <w:pPr>
        <w:ind w:left="1211"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9" w15:restartNumberingAfterBreak="0">
    <w:nsid w:val="24267F51"/>
    <w:multiLevelType w:val="hybridMultilevel"/>
    <w:tmpl w:val="BE6841DE"/>
    <w:lvl w:ilvl="0" w:tplc="0402000D">
      <w:start w:val="1"/>
      <w:numFmt w:val="bullet"/>
      <w:lvlText w:val=""/>
      <w:lvlJc w:val="left"/>
      <w:pPr>
        <w:ind w:left="502" w:hanging="360"/>
      </w:pPr>
      <w:rPr>
        <w:rFonts w:ascii="Wingdings" w:hAnsi="Wingdings" w:hint="default"/>
      </w:rPr>
    </w:lvl>
    <w:lvl w:ilvl="1" w:tplc="0458F96A">
      <w:numFmt w:val="bullet"/>
      <w:lvlText w:val="–"/>
      <w:lvlJc w:val="left"/>
      <w:pPr>
        <w:ind w:left="1364" w:hanging="360"/>
      </w:pPr>
      <w:rPr>
        <w:rFonts w:ascii="Times New Roman" w:eastAsia="Times New Roman" w:hAnsi="Times New Roman" w:cs="Times New Roman"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10" w15:restartNumberingAfterBreak="0">
    <w:nsid w:val="256434EA"/>
    <w:multiLevelType w:val="hybridMultilevel"/>
    <w:tmpl w:val="893C3650"/>
    <w:lvl w:ilvl="0" w:tplc="0409000B">
      <w:start w:val="1"/>
      <w:numFmt w:val="bullet"/>
      <w:lvlText w:val=""/>
      <w:lvlJc w:val="left"/>
      <w:pPr>
        <w:ind w:left="4329" w:hanging="360"/>
      </w:pPr>
      <w:rPr>
        <w:rFonts w:ascii="Wingdings" w:hAnsi="Wingdings" w:hint="default"/>
      </w:rPr>
    </w:lvl>
    <w:lvl w:ilvl="1" w:tplc="04090003" w:tentative="1">
      <w:start w:val="1"/>
      <w:numFmt w:val="bullet"/>
      <w:lvlText w:val="o"/>
      <w:lvlJc w:val="left"/>
      <w:pPr>
        <w:ind w:left="5049" w:hanging="360"/>
      </w:pPr>
      <w:rPr>
        <w:rFonts w:ascii="Courier New" w:hAnsi="Courier New" w:cs="Courier New" w:hint="default"/>
      </w:rPr>
    </w:lvl>
    <w:lvl w:ilvl="2" w:tplc="04090005" w:tentative="1">
      <w:start w:val="1"/>
      <w:numFmt w:val="bullet"/>
      <w:lvlText w:val=""/>
      <w:lvlJc w:val="left"/>
      <w:pPr>
        <w:ind w:left="5769" w:hanging="360"/>
      </w:pPr>
      <w:rPr>
        <w:rFonts w:ascii="Wingdings" w:hAnsi="Wingdings" w:hint="default"/>
      </w:rPr>
    </w:lvl>
    <w:lvl w:ilvl="3" w:tplc="04090001" w:tentative="1">
      <w:start w:val="1"/>
      <w:numFmt w:val="bullet"/>
      <w:lvlText w:val=""/>
      <w:lvlJc w:val="left"/>
      <w:pPr>
        <w:ind w:left="6489" w:hanging="360"/>
      </w:pPr>
      <w:rPr>
        <w:rFonts w:ascii="Symbol" w:hAnsi="Symbol" w:hint="default"/>
      </w:rPr>
    </w:lvl>
    <w:lvl w:ilvl="4" w:tplc="04090003" w:tentative="1">
      <w:start w:val="1"/>
      <w:numFmt w:val="bullet"/>
      <w:lvlText w:val="o"/>
      <w:lvlJc w:val="left"/>
      <w:pPr>
        <w:ind w:left="7209" w:hanging="360"/>
      </w:pPr>
      <w:rPr>
        <w:rFonts w:ascii="Courier New" w:hAnsi="Courier New" w:cs="Courier New" w:hint="default"/>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11" w15:restartNumberingAfterBreak="0">
    <w:nsid w:val="25770DD3"/>
    <w:multiLevelType w:val="hybridMultilevel"/>
    <w:tmpl w:val="C1C42B0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5E033D9"/>
    <w:multiLevelType w:val="hybridMultilevel"/>
    <w:tmpl w:val="0650AA46"/>
    <w:lvl w:ilvl="0" w:tplc="7684470C">
      <w:start w:val="1"/>
      <w:numFmt w:val="upperRoman"/>
      <w:lvlText w:val="%1."/>
      <w:lvlJc w:val="right"/>
      <w:pPr>
        <w:tabs>
          <w:tab w:val="num" w:pos="748"/>
        </w:tabs>
        <w:ind w:left="748" w:hanging="18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3" w15:restartNumberingAfterBreak="0">
    <w:nsid w:val="28CE2830"/>
    <w:multiLevelType w:val="hybridMultilevel"/>
    <w:tmpl w:val="C7905212"/>
    <w:lvl w:ilvl="0" w:tplc="0402000D">
      <w:start w:val="1"/>
      <w:numFmt w:val="bullet"/>
      <w:lvlText w:val=""/>
      <w:lvlJc w:val="left"/>
      <w:pPr>
        <w:ind w:left="1222" w:hanging="360"/>
      </w:pPr>
      <w:rPr>
        <w:rFonts w:ascii="Wingdings" w:hAnsi="Wingdings" w:hint="default"/>
      </w:rPr>
    </w:lvl>
    <w:lvl w:ilvl="1" w:tplc="04020003" w:tentative="1">
      <w:start w:val="1"/>
      <w:numFmt w:val="bullet"/>
      <w:lvlText w:val="o"/>
      <w:lvlJc w:val="left"/>
      <w:pPr>
        <w:ind w:left="1942" w:hanging="360"/>
      </w:pPr>
      <w:rPr>
        <w:rFonts w:ascii="Courier New" w:hAnsi="Courier New" w:cs="Courier New" w:hint="default"/>
      </w:rPr>
    </w:lvl>
    <w:lvl w:ilvl="2" w:tplc="04020005" w:tentative="1">
      <w:start w:val="1"/>
      <w:numFmt w:val="bullet"/>
      <w:lvlText w:val=""/>
      <w:lvlJc w:val="left"/>
      <w:pPr>
        <w:ind w:left="2662" w:hanging="360"/>
      </w:pPr>
      <w:rPr>
        <w:rFonts w:ascii="Wingdings" w:hAnsi="Wingdings" w:hint="default"/>
      </w:rPr>
    </w:lvl>
    <w:lvl w:ilvl="3" w:tplc="04020001" w:tentative="1">
      <w:start w:val="1"/>
      <w:numFmt w:val="bullet"/>
      <w:lvlText w:val=""/>
      <w:lvlJc w:val="left"/>
      <w:pPr>
        <w:ind w:left="3382" w:hanging="360"/>
      </w:pPr>
      <w:rPr>
        <w:rFonts w:ascii="Symbol" w:hAnsi="Symbol" w:hint="default"/>
      </w:rPr>
    </w:lvl>
    <w:lvl w:ilvl="4" w:tplc="04020003" w:tentative="1">
      <w:start w:val="1"/>
      <w:numFmt w:val="bullet"/>
      <w:lvlText w:val="o"/>
      <w:lvlJc w:val="left"/>
      <w:pPr>
        <w:ind w:left="4102" w:hanging="360"/>
      </w:pPr>
      <w:rPr>
        <w:rFonts w:ascii="Courier New" w:hAnsi="Courier New" w:cs="Courier New" w:hint="default"/>
      </w:rPr>
    </w:lvl>
    <w:lvl w:ilvl="5" w:tplc="04020005" w:tentative="1">
      <w:start w:val="1"/>
      <w:numFmt w:val="bullet"/>
      <w:lvlText w:val=""/>
      <w:lvlJc w:val="left"/>
      <w:pPr>
        <w:ind w:left="4822" w:hanging="360"/>
      </w:pPr>
      <w:rPr>
        <w:rFonts w:ascii="Wingdings" w:hAnsi="Wingdings" w:hint="default"/>
      </w:rPr>
    </w:lvl>
    <w:lvl w:ilvl="6" w:tplc="04020001" w:tentative="1">
      <w:start w:val="1"/>
      <w:numFmt w:val="bullet"/>
      <w:lvlText w:val=""/>
      <w:lvlJc w:val="left"/>
      <w:pPr>
        <w:ind w:left="5542" w:hanging="360"/>
      </w:pPr>
      <w:rPr>
        <w:rFonts w:ascii="Symbol" w:hAnsi="Symbol" w:hint="default"/>
      </w:rPr>
    </w:lvl>
    <w:lvl w:ilvl="7" w:tplc="04020003" w:tentative="1">
      <w:start w:val="1"/>
      <w:numFmt w:val="bullet"/>
      <w:lvlText w:val="o"/>
      <w:lvlJc w:val="left"/>
      <w:pPr>
        <w:ind w:left="6262" w:hanging="360"/>
      </w:pPr>
      <w:rPr>
        <w:rFonts w:ascii="Courier New" w:hAnsi="Courier New" w:cs="Courier New" w:hint="default"/>
      </w:rPr>
    </w:lvl>
    <w:lvl w:ilvl="8" w:tplc="04020005" w:tentative="1">
      <w:start w:val="1"/>
      <w:numFmt w:val="bullet"/>
      <w:lvlText w:val=""/>
      <w:lvlJc w:val="left"/>
      <w:pPr>
        <w:ind w:left="6982" w:hanging="360"/>
      </w:pPr>
      <w:rPr>
        <w:rFonts w:ascii="Wingdings" w:hAnsi="Wingdings" w:hint="default"/>
      </w:rPr>
    </w:lvl>
  </w:abstractNum>
  <w:abstractNum w:abstractNumId="14" w15:restartNumberingAfterBreak="0">
    <w:nsid w:val="29B954F3"/>
    <w:multiLevelType w:val="hybridMultilevel"/>
    <w:tmpl w:val="3440F540"/>
    <w:lvl w:ilvl="0" w:tplc="0402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3656037"/>
    <w:multiLevelType w:val="hybridMultilevel"/>
    <w:tmpl w:val="E624988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367603E5"/>
    <w:multiLevelType w:val="hybridMultilevel"/>
    <w:tmpl w:val="B59CB04C"/>
    <w:lvl w:ilvl="0" w:tplc="0402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6256DD"/>
    <w:multiLevelType w:val="hybridMultilevel"/>
    <w:tmpl w:val="5C8E3F0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39FD56D7"/>
    <w:multiLevelType w:val="hybridMultilevel"/>
    <w:tmpl w:val="8F7AAA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3CE1413E"/>
    <w:multiLevelType w:val="hybridMultilevel"/>
    <w:tmpl w:val="205E13A6"/>
    <w:lvl w:ilvl="0" w:tplc="DE96CCCC">
      <w:start w:val="1"/>
      <w:numFmt w:val="bullet"/>
      <w:lvlText w:val=""/>
      <w:lvlJc w:val="left"/>
      <w:pPr>
        <w:ind w:left="72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129739D"/>
    <w:multiLevelType w:val="multilevel"/>
    <w:tmpl w:val="3B3829F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C5D46C6"/>
    <w:multiLevelType w:val="hybridMultilevel"/>
    <w:tmpl w:val="DCBCA8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58D4187B"/>
    <w:multiLevelType w:val="hybridMultilevel"/>
    <w:tmpl w:val="B328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24084A"/>
    <w:multiLevelType w:val="hybridMultilevel"/>
    <w:tmpl w:val="D59C61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5B81310B"/>
    <w:multiLevelType w:val="hybridMultilevel"/>
    <w:tmpl w:val="7CDCA298"/>
    <w:lvl w:ilvl="0" w:tplc="04020001">
      <w:start w:val="1"/>
      <w:numFmt w:val="bullet"/>
      <w:lvlText w:val=""/>
      <w:lvlJc w:val="left"/>
      <w:pPr>
        <w:ind w:left="644" w:hanging="360"/>
      </w:pPr>
      <w:rPr>
        <w:rFonts w:ascii="Symbol" w:hAnsi="Symbol"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5" w15:restartNumberingAfterBreak="0">
    <w:nsid w:val="5C06143A"/>
    <w:multiLevelType w:val="hybridMultilevel"/>
    <w:tmpl w:val="4450128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67CF4AC0"/>
    <w:multiLevelType w:val="hybridMultilevel"/>
    <w:tmpl w:val="6D74723C"/>
    <w:lvl w:ilvl="0" w:tplc="88E2D3FE">
      <w:start w:val="1"/>
      <w:numFmt w:val="decimal"/>
      <w:lvlText w:val="%1)"/>
      <w:lvlJc w:val="left"/>
      <w:pPr>
        <w:ind w:left="1070" w:hanging="360"/>
      </w:pPr>
      <w:rPr>
        <w:rFonts w:hint="default"/>
      </w:rPr>
    </w:lvl>
    <w:lvl w:ilvl="1" w:tplc="04020019" w:tentative="1">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abstractNum w:abstractNumId="27" w15:restartNumberingAfterBreak="0">
    <w:nsid w:val="69954351"/>
    <w:multiLevelType w:val="hybridMultilevel"/>
    <w:tmpl w:val="39D4D18E"/>
    <w:lvl w:ilvl="0" w:tplc="04020001">
      <w:start w:val="1"/>
      <w:numFmt w:val="bullet"/>
      <w:lvlText w:val=""/>
      <w:lvlJc w:val="left"/>
      <w:pPr>
        <w:ind w:left="786" w:hanging="360"/>
      </w:pPr>
      <w:rPr>
        <w:rFonts w:ascii="Symbol" w:hAnsi="Symbol"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28" w15:restartNumberingAfterBreak="0">
    <w:nsid w:val="6A080662"/>
    <w:multiLevelType w:val="hybridMultilevel"/>
    <w:tmpl w:val="37EEF6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6C3740AA"/>
    <w:multiLevelType w:val="hybridMultilevel"/>
    <w:tmpl w:val="ED2C6B7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71A51602"/>
    <w:multiLevelType w:val="hybridMultilevel"/>
    <w:tmpl w:val="0B90F51A"/>
    <w:lvl w:ilvl="0" w:tplc="8C7282BE">
      <w:start w:val="1"/>
      <w:numFmt w:val="bullet"/>
      <w:lvlText w:val=""/>
      <w:lvlJc w:val="left"/>
      <w:pPr>
        <w:ind w:left="720" w:hanging="360"/>
      </w:pPr>
      <w:rPr>
        <w:rFonts w:ascii="Symbol" w:hAnsi="Symbol" w:hint="default"/>
        <w:spacing w:val="-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799478E8"/>
    <w:multiLevelType w:val="hybridMultilevel"/>
    <w:tmpl w:val="5756E4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1"/>
  </w:num>
  <w:num w:numId="4">
    <w:abstractNumId w:val="8"/>
  </w:num>
  <w:num w:numId="5">
    <w:abstractNumId w:val="28"/>
  </w:num>
  <w:num w:numId="6">
    <w:abstractNumId w:val="25"/>
  </w:num>
  <w:num w:numId="7">
    <w:abstractNumId w:val="19"/>
  </w:num>
  <w:num w:numId="8">
    <w:abstractNumId w:val="24"/>
  </w:num>
  <w:num w:numId="9">
    <w:abstractNumId w:val="10"/>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6"/>
  </w:num>
  <w:num w:numId="13">
    <w:abstractNumId w:val="5"/>
  </w:num>
  <w:num w:numId="14">
    <w:abstractNumId w:val="29"/>
  </w:num>
  <w:num w:numId="15">
    <w:abstractNumId w:val="23"/>
  </w:num>
  <w:num w:numId="16">
    <w:abstractNumId w:val="20"/>
  </w:num>
  <w:num w:numId="17">
    <w:abstractNumId w:val="15"/>
  </w:num>
  <w:num w:numId="18">
    <w:abstractNumId w:val="3"/>
  </w:num>
  <w:num w:numId="19">
    <w:abstractNumId w:val="4"/>
  </w:num>
  <w:num w:numId="20">
    <w:abstractNumId w:val="2"/>
  </w:num>
  <w:num w:numId="21">
    <w:abstractNumId w:val="9"/>
  </w:num>
  <w:num w:numId="22">
    <w:abstractNumId w:val="30"/>
  </w:num>
  <w:num w:numId="23">
    <w:abstractNumId w:val="22"/>
  </w:num>
  <w:num w:numId="24">
    <w:abstractNumId w:val="14"/>
  </w:num>
  <w:num w:numId="25">
    <w:abstractNumId w:val="18"/>
  </w:num>
  <w:num w:numId="26">
    <w:abstractNumId w:val="17"/>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3"/>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31"/>
  </w:num>
  <w:num w:numId="33">
    <w:abstractNumId w:val="7"/>
  </w:num>
  <w:num w:numId="3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70E"/>
    <w:rsid w:val="000004A5"/>
    <w:rsid w:val="00000860"/>
    <w:rsid w:val="000008C5"/>
    <w:rsid w:val="00001409"/>
    <w:rsid w:val="000016F7"/>
    <w:rsid w:val="00001BB8"/>
    <w:rsid w:val="00001C9B"/>
    <w:rsid w:val="00001DFB"/>
    <w:rsid w:val="0000212D"/>
    <w:rsid w:val="000023FA"/>
    <w:rsid w:val="0000252B"/>
    <w:rsid w:val="0000260B"/>
    <w:rsid w:val="00002CDE"/>
    <w:rsid w:val="00002D81"/>
    <w:rsid w:val="0000308F"/>
    <w:rsid w:val="00003537"/>
    <w:rsid w:val="000039EB"/>
    <w:rsid w:val="00003BAF"/>
    <w:rsid w:val="00003E87"/>
    <w:rsid w:val="00003FC6"/>
    <w:rsid w:val="0000419B"/>
    <w:rsid w:val="000041DD"/>
    <w:rsid w:val="000045F2"/>
    <w:rsid w:val="00004659"/>
    <w:rsid w:val="000048F7"/>
    <w:rsid w:val="000049CA"/>
    <w:rsid w:val="00004AD8"/>
    <w:rsid w:val="00004C09"/>
    <w:rsid w:val="00004DC9"/>
    <w:rsid w:val="00004DE9"/>
    <w:rsid w:val="00004FB0"/>
    <w:rsid w:val="00005115"/>
    <w:rsid w:val="00005282"/>
    <w:rsid w:val="000054EB"/>
    <w:rsid w:val="00005583"/>
    <w:rsid w:val="00005926"/>
    <w:rsid w:val="00005F8D"/>
    <w:rsid w:val="000065D7"/>
    <w:rsid w:val="000067E3"/>
    <w:rsid w:val="00006834"/>
    <w:rsid w:val="00006B59"/>
    <w:rsid w:val="00006C54"/>
    <w:rsid w:val="00006DB3"/>
    <w:rsid w:val="00007102"/>
    <w:rsid w:val="0000711D"/>
    <w:rsid w:val="000072A7"/>
    <w:rsid w:val="00007B45"/>
    <w:rsid w:val="00007BBB"/>
    <w:rsid w:val="00007E08"/>
    <w:rsid w:val="00007E40"/>
    <w:rsid w:val="000101F6"/>
    <w:rsid w:val="00010450"/>
    <w:rsid w:val="000107D1"/>
    <w:rsid w:val="000108F8"/>
    <w:rsid w:val="00010A49"/>
    <w:rsid w:val="000114A2"/>
    <w:rsid w:val="0001170C"/>
    <w:rsid w:val="0001188F"/>
    <w:rsid w:val="000119FD"/>
    <w:rsid w:val="00011DC8"/>
    <w:rsid w:val="00012323"/>
    <w:rsid w:val="000124C9"/>
    <w:rsid w:val="00012AF2"/>
    <w:rsid w:val="00012BC6"/>
    <w:rsid w:val="00012C01"/>
    <w:rsid w:val="0001345B"/>
    <w:rsid w:val="00013644"/>
    <w:rsid w:val="00014023"/>
    <w:rsid w:val="000143C8"/>
    <w:rsid w:val="000144CF"/>
    <w:rsid w:val="000147FB"/>
    <w:rsid w:val="0001499A"/>
    <w:rsid w:val="00014AD7"/>
    <w:rsid w:val="00014E01"/>
    <w:rsid w:val="00014F18"/>
    <w:rsid w:val="00015077"/>
    <w:rsid w:val="000153B5"/>
    <w:rsid w:val="0001540F"/>
    <w:rsid w:val="000157BC"/>
    <w:rsid w:val="0001591A"/>
    <w:rsid w:val="0001594C"/>
    <w:rsid w:val="00015B8F"/>
    <w:rsid w:val="00015C5F"/>
    <w:rsid w:val="00015D6A"/>
    <w:rsid w:val="00015E39"/>
    <w:rsid w:val="00015EC6"/>
    <w:rsid w:val="00015F30"/>
    <w:rsid w:val="00015F51"/>
    <w:rsid w:val="00016127"/>
    <w:rsid w:val="0001658F"/>
    <w:rsid w:val="00016AC8"/>
    <w:rsid w:val="00016B74"/>
    <w:rsid w:val="00017115"/>
    <w:rsid w:val="00017504"/>
    <w:rsid w:val="00017A1A"/>
    <w:rsid w:val="00017B63"/>
    <w:rsid w:val="00017F7B"/>
    <w:rsid w:val="00017FD9"/>
    <w:rsid w:val="000200CA"/>
    <w:rsid w:val="000201A2"/>
    <w:rsid w:val="000204AA"/>
    <w:rsid w:val="000204E7"/>
    <w:rsid w:val="000205EA"/>
    <w:rsid w:val="00020CDC"/>
    <w:rsid w:val="0002158D"/>
    <w:rsid w:val="00021911"/>
    <w:rsid w:val="0002199E"/>
    <w:rsid w:val="00021E79"/>
    <w:rsid w:val="00021EF7"/>
    <w:rsid w:val="000221EE"/>
    <w:rsid w:val="000227BE"/>
    <w:rsid w:val="00022AED"/>
    <w:rsid w:val="00022E19"/>
    <w:rsid w:val="00023032"/>
    <w:rsid w:val="0002312D"/>
    <w:rsid w:val="0002328E"/>
    <w:rsid w:val="00023942"/>
    <w:rsid w:val="00023D20"/>
    <w:rsid w:val="000246B1"/>
    <w:rsid w:val="00024A55"/>
    <w:rsid w:val="00024D84"/>
    <w:rsid w:val="00024EAF"/>
    <w:rsid w:val="00025525"/>
    <w:rsid w:val="0002574C"/>
    <w:rsid w:val="00025886"/>
    <w:rsid w:val="00025AF0"/>
    <w:rsid w:val="00025CE3"/>
    <w:rsid w:val="00025FEF"/>
    <w:rsid w:val="0002611A"/>
    <w:rsid w:val="0002622B"/>
    <w:rsid w:val="0002677E"/>
    <w:rsid w:val="00026A40"/>
    <w:rsid w:val="00026B3C"/>
    <w:rsid w:val="00026C22"/>
    <w:rsid w:val="00026D1D"/>
    <w:rsid w:val="00026D6A"/>
    <w:rsid w:val="0002741F"/>
    <w:rsid w:val="00027552"/>
    <w:rsid w:val="0002757A"/>
    <w:rsid w:val="000276CD"/>
    <w:rsid w:val="0002779D"/>
    <w:rsid w:val="00027A7A"/>
    <w:rsid w:val="00027D5B"/>
    <w:rsid w:val="00030B86"/>
    <w:rsid w:val="00030DF4"/>
    <w:rsid w:val="00030FF6"/>
    <w:rsid w:val="00031776"/>
    <w:rsid w:val="00031942"/>
    <w:rsid w:val="00031DE2"/>
    <w:rsid w:val="000320B5"/>
    <w:rsid w:val="00032177"/>
    <w:rsid w:val="0003261B"/>
    <w:rsid w:val="000326F4"/>
    <w:rsid w:val="00032969"/>
    <w:rsid w:val="00032A70"/>
    <w:rsid w:val="00032FB5"/>
    <w:rsid w:val="00032FF7"/>
    <w:rsid w:val="00033145"/>
    <w:rsid w:val="00033260"/>
    <w:rsid w:val="00033476"/>
    <w:rsid w:val="00033A53"/>
    <w:rsid w:val="000341AD"/>
    <w:rsid w:val="00034B20"/>
    <w:rsid w:val="000352B1"/>
    <w:rsid w:val="000354A4"/>
    <w:rsid w:val="000358FD"/>
    <w:rsid w:val="00035978"/>
    <w:rsid w:val="000359BB"/>
    <w:rsid w:val="00035BDE"/>
    <w:rsid w:val="00035C47"/>
    <w:rsid w:val="00035C4A"/>
    <w:rsid w:val="00035CEC"/>
    <w:rsid w:val="0003626D"/>
    <w:rsid w:val="000366D0"/>
    <w:rsid w:val="00036780"/>
    <w:rsid w:val="000367E9"/>
    <w:rsid w:val="00036845"/>
    <w:rsid w:val="00036912"/>
    <w:rsid w:val="00036B01"/>
    <w:rsid w:val="000371F3"/>
    <w:rsid w:val="0003787C"/>
    <w:rsid w:val="0003793C"/>
    <w:rsid w:val="000379D2"/>
    <w:rsid w:val="00037BC2"/>
    <w:rsid w:val="00037DE3"/>
    <w:rsid w:val="0004009A"/>
    <w:rsid w:val="0004084F"/>
    <w:rsid w:val="00040ADF"/>
    <w:rsid w:val="00040D33"/>
    <w:rsid w:val="00041222"/>
    <w:rsid w:val="00041334"/>
    <w:rsid w:val="00041775"/>
    <w:rsid w:val="00041BF9"/>
    <w:rsid w:val="0004200E"/>
    <w:rsid w:val="00042248"/>
    <w:rsid w:val="000423F2"/>
    <w:rsid w:val="000429E4"/>
    <w:rsid w:val="00043218"/>
    <w:rsid w:val="00043442"/>
    <w:rsid w:val="00043777"/>
    <w:rsid w:val="000439D7"/>
    <w:rsid w:val="00043B44"/>
    <w:rsid w:val="00043DDB"/>
    <w:rsid w:val="00043F4A"/>
    <w:rsid w:val="00044111"/>
    <w:rsid w:val="00044170"/>
    <w:rsid w:val="0004421D"/>
    <w:rsid w:val="000445CA"/>
    <w:rsid w:val="00044852"/>
    <w:rsid w:val="0004489D"/>
    <w:rsid w:val="00044DFE"/>
    <w:rsid w:val="00045064"/>
    <w:rsid w:val="00045188"/>
    <w:rsid w:val="0004521F"/>
    <w:rsid w:val="000454A8"/>
    <w:rsid w:val="00045523"/>
    <w:rsid w:val="00045726"/>
    <w:rsid w:val="00046630"/>
    <w:rsid w:val="00046805"/>
    <w:rsid w:val="00046BB1"/>
    <w:rsid w:val="000470D6"/>
    <w:rsid w:val="000470EB"/>
    <w:rsid w:val="000471B0"/>
    <w:rsid w:val="00047589"/>
    <w:rsid w:val="000476E4"/>
    <w:rsid w:val="00047C61"/>
    <w:rsid w:val="00047E1F"/>
    <w:rsid w:val="00047F03"/>
    <w:rsid w:val="00050074"/>
    <w:rsid w:val="0005014C"/>
    <w:rsid w:val="00050277"/>
    <w:rsid w:val="000509FB"/>
    <w:rsid w:val="00050A0D"/>
    <w:rsid w:val="00050E8D"/>
    <w:rsid w:val="00050EB0"/>
    <w:rsid w:val="00051518"/>
    <w:rsid w:val="00051861"/>
    <w:rsid w:val="00051B44"/>
    <w:rsid w:val="00051E1B"/>
    <w:rsid w:val="0005205C"/>
    <w:rsid w:val="0005257B"/>
    <w:rsid w:val="000526DA"/>
    <w:rsid w:val="00052866"/>
    <w:rsid w:val="00052B79"/>
    <w:rsid w:val="00052CB3"/>
    <w:rsid w:val="000532E6"/>
    <w:rsid w:val="0005350F"/>
    <w:rsid w:val="00053883"/>
    <w:rsid w:val="00053ACD"/>
    <w:rsid w:val="00053C5F"/>
    <w:rsid w:val="00053C92"/>
    <w:rsid w:val="000542E6"/>
    <w:rsid w:val="00054530"/>
    <w:rsid w:val="00054687"/>
    <w:rsid w:val="0005480E"/>
    <w:rsid w:val="00055179"/>
    <w:rsid w:val="00055333"/>
    <w:rsid w:val="00055561"/>
    <w:rsid w:val="000558E7"/>
    <w:rsid w:val="00055911"/>
    <w:rsid w:val="00055997"/>
    <w:rsid w:val="00055AF3"/>
    <w:rsid w:val="00055B71"/>
    <w:rsid w:val="00055BD5"/>
    <w:rsid w:val="00055C64"/>
    <w:rsid w:val="00055DA4"/>
    <w:rsid w:val="00055FAD"/>
    <w:rsid w:val="000561DB"/>
    <w:rsid w:val="000565DD"/>
    <w:rsid w:val="00056AD5"/>
    <w:rsid w:val="00056D52"/>
    <w:rsid w:val="00056FA9"/>
    <w:rsid w:val="00057112"/>
    <w:rsid w:val="0005714B"/>
    <w:rsid w:val="000575DC"/>
    <w:rsid w:val="0005788C"/>
    <w:rsid w:val="00057AA5"/>
    <w:rsid w:val="00057C99"/>
    <w:rsid w:val="00057E9C"/>
    <w:rsid w:val="00057F4A"/>
    <w:rsid w:val="000600A9"/>
    <w:rsid w:val="000602A0"/>
    <w:rsid w:val="00060431"/>
    <w:rsid w:val="000605C1"/>
    <w:rsid w:val="0006061A"/>
    <w:rsid w:val="00060A6C"/>
    <w:rsid w:val="00060CB0"/>
    <w:rsid w:val="00060DAE"/>
    <w:rsid w:val="00061387"/>
    <w:rsid w:val="00061737"/>
    <w:rsid w:val="00061A43"/>
    <w:rsid w:val="00061B31"/>
    <w:rsid w:val="00062121"/>
    <w:rsid w:val="00062288"/>
    <w:rsid w:val="000622E7"/>
    <w:rsid w:val="00062546"/>
    <w:rsid w:val="000627F5"/>
    <w:rsid w:val="000628B2"/>
    <w:rsid w:val="00062AB1"/>
    <w:rsid w:val="00062B71"/>
    <w:rsid w:val="00062BD8"/>
    <w:rsid w:val="00062C9B"/>
    <w:rsid w:val="00063297"/>
    <w:rsid w:val="00063551"/>
    <w:rsid w:val="0006398F"/>
    <w:rsid w:val="00063B18"/>
    <w:rsid w:val="00063D0D"/>
    <w:rsid w:val="00063D75"/>
    <w:rsid w:val="00063E12"/>
    <w:rsid w:val="00063E5C"/>
    <w:rsid w:val="00064319"/>
    <w:rsid w:val="00064455"/>
    <w:rsid w:val="000646BC"/>
    <w:rsid w:val="00064769"/>
    <w:rsid w:val="00064AAD"/>
    <w:rsid w:val="00064B5C"/>
    <w:rsid w:val="00064F5B"/>
    <w:rsid w:val="00064F9C"/>
    <w:rsid w:val="000659C4"/>
    <w:rsid w:val="00065D03"/>
    <w:rsid w:val="00065D5E"/>
    <w:rsid w:val="00065E39"/>
    <w:rsid w:val="00066078"/>
    <w:rsid w:val="00066269"/>
    <w:rsid w:val="00066617"/>
    <w:rsid w:val="000666B5"/>
    <w:rsid w:val="00066936"/>
    <w:rsid w:val="0006697F"/>
    <w:rsid w:val="00066B2D"/>
    <w:rsid w:val="00066D22"/>
    <w:rsid w:val="00066D29"/>
    <w:rsid w:val="00066F8F"/>
    <w:rsid w:val="00066F90"/>
    <w:rsid w:val="00066FE3"/>
    <w:rsid w:val="000673DE"/>
    <w:rsid w:val="00067900"/>
    <w:rsid w:val="000679F7"/>
    <w:rsid w:val="00067D5F"/>
    <w:rsid w:val="00067ED8"/>
    <w:rsid w:val="00067FD7"/>
    <w:rsid w:val="0007023D"/>
    <w:rsid w:val="0007028A"/>
    <w:rsid w:val="00070BA2"/>
    <w:rsid w:val="00070D15"/>
    <w:rsid w:val="00070D88"/>
    <w:rsid w:val="00070DDC"/>
    <w:rsid w:val="00070FC9"/>
    <w:rsid w:val="000711C4"/>
    <w:rsid w:val="000712C9"/>
    <w:rsid w:val="0007167B"/>
    <w:rsid w:val="000716AA"/>
    <w:rsid w:val="000717D1"/>
    <w:rsid w:val="000719E9"/>
    <w:rsid w:val="00071A4A"/>
    <w:rsid w:val="00071D67"/>
    <w:rsid w:val="00071FC2"/>
    <w:rsid w:val="000723A7"/>
    <w:rsid w:val="00072474"/>
    <w:rsid w:val="0007258F"/>
    <w:rsid w:val="00072939"/>
    <w:rsid w:val="00072BDD"/>
    <w:rsid w:val="00072C9B"/>
    <w:rsid w:val="00072D29"/>
    <w:rsid w:val="00073111"/>
    <w:rsid w:val="00073434"/>
    <w:rsid w:val="00073B70"/>
    <w:rsid w:val="00073E46"/>
    <w:rsid w:val="000747A9"/>
    <w:rsid w:val="00074970"/>
    <w:rsid w:val="00074B6F"/>
    <w:rsid w:val="00074C2B"/>
    <w:rsid w:val="00074F64"/>
    <w:rsid w:val="00075256"/>
    <w:rsid w:val="000753CD"/>
    <w:rsid w:val="0007547F"/>
    <w:rsid w:val="000756B6"/>
    <w:rsid w:val="000759B9"/>
    <w:rsid w:val="000759CB"/>
    <w:rsid w:val="000759F8"/>
    <w:rsid w:val="00076050"/>
    <w:rsid w:val="000761C0"/>
    <w:rsid w:val="000765CA"/>
    <w:rsid w:val="00076825"/>
    <w:rsid w:val="00076909"/>
    <w:rsid w:val="00076911"/>
    <w:rsid w:val="00076A59"/>
    <w:rsid w:val="00076B95"/>
    <w:rsid w:val="00076D87"/>
    <w:rsid w:val="000770EE"/>
    <w:rsid w:val="00077326"/>
    <w:rsid w:val="000773DA"/>
    <w:rsid w:val="00077B4D"/>
    <w:rsid w:val="000801F4"/>
    <w:rsid w:val="00080202"/>
    <w:rsid w:val="00080486"/>
    <w:rsid w:val="00080DDF"/>
    <w:rsid w:val="00081806"/>
    <w:rsid w:val="000819DA"/>
    <w:rsid w:val="00081AA7"/>
    <w:rsid w:val="00081C63"/>
    <w:rsid w:val="000824DC"/>
    <w:rsid w:val="000825D0"/>
    <w:rsid w:val="000826D6"/>
    <w:rsid w:val="0008281A"/>
    <w:rsid w:val="00082B0D"/>
    <w:rsid w:val="00082E92"/>
    <w:rsid w:val="0008307A"/>
    <w:rsid w:val="00083163"/>
    <w:rsid w:val="000832F0"/>
    <w:rsid w:val="000834CC"/>
    <w:rsid w:val="0008352D"/>
    <w:rsid w:val="0008357F"/>
    <w:rsid w:val="000836EC"/>
    <w:rsid w:val="0008375F"/>
    <w:rsid w:val="000837A0"/>
    <w:rsid w:val="00083809"/>
    <w:rsid w:val="00083A6C"/>
    <w:rsid w:val="00083C42"/>
    <w:rsid w:val="00083D3A"/>
    <w:rsid w:val="00083E30"/>
    <w:rsid w:val="000841F1"/>
    <w:rsid w:val="00084281"/>
    <w:rsid w:val="0008487F"/>
    <w:rsid w:val="000848DF"/>
    <w:rsid w:val="000849B3"/>
    <w:rsid w:val="00084A68"/>
    <w:rsid w:val="00084E12"/>
    <w:rsid w:val="00084F78"/>
    <w:rsid w:val="00084F7B"/>
    <w:rsid w:val="000850EE"/>
    <w:rsid w:val="00085318"/>
    <w:rsid w:val="0008536B"/>
    <w:rsid w:val="00085457"/>
    <w:rsid w:val="00085A3E"/>
    <w:rsid w:val="00085BBD"/>
    <w:rsid w:val="00086242"/>
    <w:rsid w:val="00086304"/>
    <w:rsid w:val="00086A61"/>
    <w:rsid w:val="00086D75"/>
    <w:rsid w:val="00086FF1"/>
    <w:rsid w:val="000875A3"/>
    <w:rsid w:val="00087697"/>
    <w:rsid w:val="00087A67"/>
    <w:rsid w:val="00087B15"/>
    <w:rsid w:val="00090685"/>
    <w:rsid w:val="00090782"/>
    <w:rsid w:val="000909D4"/>
    <w:rsid w:val="00090A43"/>
    <w:rsid w:val="00090F15"/>
    <w:rsid w:val="000912F5"/>
    <w:rsid w:val="0009135A"/>
    <w:rsid w:val="000917F9"/>
    <w:rsid w:val="00091980"/>
    <w:rsid w:val="00091AF5"/>
    <w:rsid w:val="00091F63"/>
    <w:rsid w:val="000920B7"/>
    <w:rsid w:val="00092256"/>
    <w:rsid w:val="00092387"/>
    <w:rsid w:val="000925FF"/>
    <w:rsid w:val="00092699"/>
    <w:rsid w:val="00092A10"/>
    <w:rsid w:val="00092E09"/>
    <w:rsid w:val="00092F77"/>
    <w:rsid w:val="00093301"/>
    <w:rsid w:val="00093414"/>
    <w:rsid w:val="0009342C"/>
    <w:rsid w:val="00093779"/>
    <w:rsid w:val="00093A63"/>
    <w:rsid w:val="00093C9D"/>
    <w:rsid w:val="00093EF8"/>
    <w:rsid w:val="00094858"/>
    <w:rsid w:val="00094B43"/>
    <w:rsid w:val="00094C1C"/>
    <w:rsid w:val="00094C68"/>
    <w:rsid w:val="00094D4B"/>
    <w:rsid w:val="00094E78"/>
    <w:rsid w:val="00094E90"/>
    <w:rsid w:val="00094F6F"/>
    <w:rsid w:val="000957A0"/>
    <w:rsid w:val="00095A79"/>
    <w:rsid w:val="00095BEC"/>
    <w:rsid w:val="0009666F"/>
    <w:rsid w:val="000966AA"/>
    <w:rsid w:val="00096F46"/>
    <w:rsid w:val="0009706B"/>
    <w:rsid w:val="000970F2"/>
    <w:rsid w:val="00097793"/>
    <w:rsid w:val="00097B64"/>
    <w:rsid w:val="00097DCE"/>
    <w:rsid w:val="00097ED9"/>
    <w:rsid w:val="00097F8E"/>
    <w:rsid w:val="000A04D0"/>
    <w:rsid w:val="000A0B16"/>
    <w:rsid w:val="000A0C26"/>
    <w:rsid w:val="000A0D86"/>
    <w:rsid w:val="000A1176"/>
    <w:rsid w:val="000A11AB"/>
    <w:rsid w:val="000A16FE"/>
    <w:rsid w:val="000A17BA"/>
    <w:rsid w:val="000A19B8"/>
    <w:rsid w:val="000A1A19"/>
    <w:rsid w:val="000A1B07"/>
    <w:rsid w:val="000A1BD2"/>
    <w:rsid w:val="000A1BD8"/>
    <w:rsid w:val="000A210A"/>
    <w:rsid w:val="000A228B"/>
    <w:rsid w:val="000A2BEC"/>
    <w:rsid w:val="000A2F6E"/>
    <w:rsid w:val="000A3254"/>
    <w:rsid w:val="000A36F4"/>
    <w:rsid w:val="000A3C63"/>
    <w:rsid w:val="000A3D9B"/>
    <w:rsid w:val="000A47CB"/>
    <w:rsid w:val="000A4884"/>
    <w:rsid w:val="000A490E"/>
    <w:rsid w:val="000A4CC9"/>
    <w:rsid w:val="000A4FAD"/>
    <w:rsid w:val="000A5559"/>
    <w:rsid w:val="000A558C"/>
    <w:rsid w:val="000A5678"/>
    <w:rsid w:val="000A586D"/>
    <w:rsid w:val="000A5A27"/>
    <w:rsid w:val="000A5B21"/>
    <w:rsid w:val="000A6177"/>
    <w:rsid w:val="000A680F"/>
    <w:rsid w:val="000A68D0"/>
    <w:rsid w:val="000A69A3"/>
    <w:rsid w:val="000A6EB9"/>
    <w:rsid w:val="000A717A"/>
    <w:rsid w:val="000A7366"/>
    <w:rsid w:val="000A73A0"/>
    <w:rsid w:val="000A7744"/>
    <w:rsid w:val="000A777D"/>
    <w:rsid w:val="000A7D94"/>
    <w:rsid w:val="000A7FD2"/>
    <w:rsid w:val="000B0150"/>
    <w:rsid w:val="000B01DA"/>
    <w:rsid w:val="000B020A"/>
    <w:rsid w:val="000B0218"/>
    <w:rsid w:val="000B0346"/>
    <w:rsid w:val="000B0542"/>
    <w:rsid w:val="000B06C4"/>
    <w:rsid w:val="000B083E"/>
    <w:rsid w:val="000B0D0C"/>
    <w:rsid w:val="000B10CC"/>
    <w:rsid w:val="000B120F"/>
    <w:rsid w:val="000B1228"/>
    <w:rsid w:val="000B139D"/>
    <w:rsid w:val="000B1528"/>
    <w:rsid w:val="000B1826"/>
    <w:rsid w:val="000B193F"/>
    <w:rsid w:val="000B1984"/>
    <w:rsid w:val="000B1BBE"/>
    <w:rsid w:val="000B2045"/>
    <w:rsid w:val="000B20A3"/>
    <w:rsid w:val="000B2620"/>
    <w:rsid w:val="000B26AB"/>
    <w:rsid w:val="000B2798"/>
    <w:rsid w:val="000B286A"/>
    <w:rsid w:val="000B2C88"/>
    <w:rsid w:val="000B2CAC"/>
    <w:rsid w:val="000B2CC3"/>
    <w:rsid w:val="000B370B"/>
    <w:rsid w:val="000B39A6"/>
    <w:rsid w:val="000B439D"/>
    <w:rsid w:val="000B45B3"/>
    <w:rsid w:val="000B4BFD"/>
    <w:rsid w:val="000B4CE5"/>
    <w:rsid w:val="000B4EE2"/>
    <w:rsid w:val="000B5029"/>
    <w:rsid w:val="000B5956"/>
    <w:rsid w:val="000B5BA6"/>
    <w:rsid w:val="000B5D9E"/>
    <w:rsid w:val="000B63C1"/>
    <w:rsid w:val="000B674C"/>
    <w:rsid w:val="000B690F"/>
    <w:rsid w:val="000B6BCE"/>
    <w:rsid w:val="000B700A"/>
    <w:rsid w:val="000B7B9E"/>
    <w:rsid w:val="000B7DC4"/>
    <w:rsid w:val="000B7FA7"/>
    <w:rsid w:val="000B7FE5"/>
    <w:rsid w:val="000C0367"/>
    <w:rsid w:val="000C0385"/>
    <w:rsid w:val="000C04CF"/>
    <w:rsid w:val="000C1469"/>
    <w:rsid w:val="000C1614"/>
    <w:rsid w:val="000C162F"/>
    <w:rsid w:val="000C1B37"/>
    <w:rsid w:val="000C1EC8"/>
    <w:rsid w:val="000C1F1D"/>
    <w:rsid w:val="000C2322"/>
    <w:rsid w:val="000C23F6"/>
    <w:rsid w:val="000C243D"/>
    <w:rsid w:val="000C28AE"/>
    <w:rsid w:val="000C2A7D"/>
    <w:rsid w:val="000C2A9D"/>
    <w:rsid w:val="000C2DCA"/>
    <w:rsid w:val="000C2EA8"/>
    <w:rsid w:val="000C3021"/>
    <w:rsid w:val="000C354B"/>
    <w:rsid w:val="000C3582"/>
    <w:rsid w:val="000C3613"/>
    <w:rsid w:val="000C38A3"/>
    <w:rsid w:val="000C3DAD"/>
    <w:rsid w:val="000C3F1D"/>
    <w:rsid w:val="000C3FB3"/>
    <w:rsid w:val="000C421A"/>
    <w:rsid w:val="000C4375"/>
    <w:rsid w:val="000C4467"/>
    <w:rsid w:val="000C46A0"/>
    <w:rsid w:val="000C471B"/>
    <w:rsid w:val="000C4958"/>
    <w:rsid w:val="000C4BA1"/>
    <w:rsid w:val="000C4BA8"/>
    <w:rsid w:val="000C4EF0"/>
    <w:rsid w:val="000C4F0C"/>
    <w:rsid w:val="000C4F3E"/>
    <w:rsid w:val="000C5038"/>
    <w:rsid w:val="000C57C4"/>
    <w:rsid w:val="000C5813"/>
    <w:rsid w:val="000C5875"/>
    <w:rsid w:val="000C5E1A"/>
    <w:rsid w:val="000C5F45"/>
    <w:rsid w:val="000C6869"/>
    <w:rsid w:val="000C69AD"/>
    <w:rsid w:val="000C69DD"/>
    <w:rsid w:val="000C69FA"/>
    <w:rsid w:val="000C6F40"/>
    <w:rsid w:val="000C702F"/>
    <w:rsid w:val="000C70A7"/>
    <w:rsid w:val="000C7A5B"/>
    <w:rsid w:val="000C7D43"/>
    <w:rsid w:val="000C7D4A"/>
    <w:rsid w:val="000C7F3E"/>
    <w:rsid w:val="000C7F3F"/>
    <w:rsid w:val="000D02E2"/>
    <w:rsid w:val="000D0307"/>
    <w:rsid w:val="000D046E"/>
    <w:rsid w:val="000D053E"/>
    <w:rsid w:val="000D06E5"/>
    <w:rsid w:val="000D1097"/>
    <w:rsid w:val="000D145B"/>
    <w:rsid w:val="000D1610"/>
    <w:rsid w:val="000D16D0"/>
    <w:rsid w:val="000D190D"/>
    <w:rsid w:val="000D1B84"/>
    <w:rsid w:val="000D1D2E"/>
    <w:rsid w:val="000D1D49"/>
    <w:rsid w:val="000D22B5"/>
    <w:rsid w:val="000D272F"/>
    <w:rsid w:val="000D2B5B"/>
    <w:rsid w:val="000D2BCF"/>
    <w:rsid w:val="000D2D1D"/>
    <w:rsid w:val="000D2E7E"/>
    <w:rsid w:val="000D3011"/>
    <w:rsid w:val="000D30E7"/>
    <w:rsid w:val="000D3C57"/>
    <w:rsid w:val="000D41D9"/>
    <w:rsid w:val="000D4243"/>
    <w:rsid w:val="000D444F"/>
    <w:rsid w:val="000D4B62"/>
    <w:rsid w:val="000D4C36"/>
    <w:rsid w:val="000D4E66"/>
    <w:rsid w:val="000D5127"/>
    <w:rsid w:val="000D561C"/>
    <w:rsid w:val="000D5707"/>
    <w:rsid w:val="000D58E5"/>
    <w:rsid w:val="000D5915"/>
    <w:rsid w:val="000D607C"/>
    <w:rsid w:val="000D60C0"/>
    <w:rsid w:val="000D663D"/>
    <w:rsid w:val="000D665F"/>
    <w:rsid w:val="000D6D28"/>
    <w:rsid w:val="000D6DA2"/>
    <w:rsid w:val="000D7011"/>
    <w:rsid w:val="000D7126"/>
    <w:rsid w:val="000D7435"/>
    <w:rsid w:val="000D74DD"/>
    <w:rsid w:val="000D754A"/>
    <w:rsid w:val="000D7975"/>
    <w:rsid w:val="000D7BC8"/>
    <w:rsid w:val="000D7C59"/>
    <w:rsid w:val="000E011E"/>
    <w:rsid w:val="000E01CA"/>
    <w:rsid w:val="000E09D8"/>
    <w:rsid w:val="000E0B73"/>
    <w:rsid w:val="000E154E"/>
    <w:rsid w:val="000E1766"/>
    <w:rsid w:val="000E18A1"/>
    <w:rsid w:val="000E199F"/>
    <w:rsid w:val="000E1CE5"/>
    <w:rsid w:val="000E23FF"/>
    <w:rsid w:val="000E2A45"/>
    <w:rsid w:val="000E2ADE"/>
    <w:rsid w:val="000E34AD"/>
    <w:rsid w:val="000E4139"/>
    <w:rsid w:val="000E4300"/>
    <w:rsid w:val="000E4458"/>
    <w:rsid w:val="000E4834"/>
    <w:rsid w:val="000E4A4F"/>
    <w:rsid w:val="000E4D16"/>
    <w:rsid w:val="000E50D3"/>
    <w:rsid w:val="000E53B8"/>
    <w:rsid w:val="000E554E"/>
    <w:rsid w:val="000E55CB"/>
    <w:rsid w:val="000E5925"/>
    <w:rsid w:val="000E5E0F"/>
    <w:rsid w:val="000E5FDE"/>
    <w:rsid w:val="000E608D"/>
    <w:rsid w:val="000E66B7"/>
    <w:rsid w:val="000E66FA"/>
    <w:rsid w:val="000E670B"/>
    <w:rsid w:val="000E6A7C"/>
    <w:rsid w:val="000E6C1B"/>
    <w:rsid w:val="000E6CEE"/>
    <w:rsid w:val="000E6DD0"/>
    <w:rsid w:val="000E7187"/>
    <w:rsid w:val="000E730A"/>
    <w:rsid w:val="000E78BE"/>
    <w:rsid w:val="000E7A93"/>
    <w:rsid w:val="000E7B16"/>
    <w:rsid w:val="000E7BDE"/>
    <w:rsid w:val="000E7C72"/>
    <w:rsid w:val="000E7DCD"/>
    <w:rsid w:val="000E7F24"/>
    <w:rsid w:val="000F05F4"/>
    <w:rsid w:val="000F0913"/>
    <w:rsid w:val="000F0A44"/>
    <w:rsid w:val="000F0AA5"/>
    <w:rsid w:val="000F1043"/>
    <w:rsid w:val="000F11B8"/>
    <w:rsid w:val="000F1355"/>
    <w:rsid w:val="000F14F6"/>
    <w:rsid w:val="000F163F"/>
    <w:rsid w:val="000F1764"/>
    <w:rsid w:val="000F1774"/>
    <w:rsid w:val="000F18CE"/>
    <w:rsid w:val="000F1983"/>
    <w:rsid w:val="000F1A09"/>
    <w:rsid w:val="000F1AEE"/>
    <w:rsid w:val="000F1B55"/>
    <w:rsid w:val="000F1EAE"/>
    <w:rsid w:val="000F1FB5"/>
    <w:rsid w:val="000F28DF"/>
    <w:rsid w:val="000F29DE"/>
    <w:rsid w:val="000F2C9C"/>
    <w:rsid w:val="000F2E8E"/>
    <w:rsid w:val="000F2EF1"/>
    <w:rsid w:val="000F3217"/>
    <w:rsid w:val="000F350A"/>
    <w:rsid w:val="000F3917"/>
    <w:rsid w:val="000F3A77"/>
    <w:rsid w:val="000F3AD5"/>
    <w:rsid w:val="000F41BD"/>
    <w:rsid w:val="000F459D"/>
    <w:rsid w:val="000F49AF"/>
    <w:rsid w:val="000F4ABB"/>
    <w:rsid w:val="000F4B74"/>
    <w:rsid w:val="000F4CA1"/>
    <w:rsid w:val="000F5099"/>
    <w:rsid w:val="000F509B"/>
    <w:rsid w:val="000F5146"/>
    <w:rsid w:val="000F528F"/>
    <w:rsid w:val="000F57D6"/>
    <w:rsid w:val="000F59E0"/>
    <w:rsid w:val="000F5AE2"/>
    <w:rsid w:val="000F5F21"/>
    <w:rsid w:val="000F62D2"/>
    <w:rsid w:val="000F64A5"/>
    <w:rsid w:val="000F65F9"/>
    <w:rsid w:val="000F665F"/>
    <w:rsid w:val="000F6962"/>
    <w:rsid w:val="000F6A79"/>
    <w:rsid w:val="000F6CE8"/>
    <w:rsid w:val="000F753A"/>
    <w:rsid w:val="000F7B33"/>
    <w:rsid w:val="000F7CCB"/>
    <w:rsid w:val="000F7E34"/>
    <w:rsid w:val="000F7E73"/>
    <w:rsid w:val="000F7F39"/>
    <w:rsid w:val="001005BE"/>
    <w:rsid w:val="00100B15"/>
    <w:rsid w:val="00100C38"/>
    <w:rsid w:val="00100FB3"/>
    <w:rsid w:val="0010135F"/>
    <w:rsid w:val="001013D2"/>
    <w:rsid w:val="0010150D"/>
    <w:rsid w:val="00101818"/>
    <w:rsid w:val="00101A17"/>
    <w:rsid w:val="00101B51"/>
    <w:rsid w:val="00101BFE"/>
    <w:rsid w:val="00101C2D"/>
    <w:rsid w:val="00101CBC"/>
    <w:rsid w:val="00101DA7"/>
    <w:rsid w:val="00102416"/>
    <w:rsid w:val="001025C4"/>
    <w:rsid w:val="00102B86"/>
    <w:rsid w:val="00102CCF"/>
    <w:rsid w:val="00102D2E"/>
    <w:rsid w:val="00102D45"/>
    <w:rsid w:val="00102D92"/>
    <w:rsid w:val="00102EB2"/>
    <w:rsid w:val="00102F2B"/>
    <w:rsid w:val="0010319E"/>
    <w:rsid w:val="00103865"/>
    <w:rsid w:val="0010386C"/>
    <w:rsid w:val="00103A15"/>
    <w:rsid w:val="00103C5E"/>
    <w:rsid w:val="0010404A"/>
    <w:rsid w:val="00104083"/>
    <w:rsid w:val="001040B0"/>
    <w:rsid w:val="0010420C"/>
    <w:rsid w:val="00104449"/>
    <w:rsid w:val="00104BB0"/>
    <w:rsid w:val="00104C2F"/>
    <w:rsid w:val="00104C7A"/>
    <w:rsid w:val="00104CC1"/>
    <w:rsid w:val="001051F0"/>
    <w:rsid w:val="001054DF"/>
    <w:rsid w:val="00105596"/>
    <w:rsid w:val="00105624"/>
    <w:rsid w:val="0010581C"/>
    <w:rsid w:val="001058E2"/>
    <w:rsid w:val="00105D3F"/>
    <w:rsid w:val="00105DB2"/>
    <w:rsid w:val="00105DEB"/>
    <w:rsid w:val="00106722"/>
    <w:rsid w:val="00106775"/>
    <w:rsid w:val="00106A44"/>
    <w:rsid w:val="00106E68"/>
    <w:rsid w:val="00107051"/>
    <w:rsid w:val="001070FB"/>
    <w:rsid w:val="001070FE"/>
    <w:rsid w:val="00107189"/>
    <w:rsid w:val="00107278"/>
    <w:rsid w:val="0010730B"/>
    <w:rsid w:val="00107447"/>
    <w:rsid w:val="00107B7F"/>
    <w:rsid w:val="0011014A"/>
    <w:rsid w:val="0011019D"/>
    <w:rsid w:val="00110668"/>
    <w:rsid w:val="0011088E"/>
    <w:rsid w:val="001108CC"/>
    <w:rsid w:val="00110B1D"/>
    <w:rsid w:val="00110B8A"/>
    <w:rsid w:val="00110C63"/>
    <w:rsid w:val="001110BD"/>
    <w:rsid w:val="00111202"/>
    <w:rsid w:val="0011138E"/>
    <w:rsid w:val="001115BE"/>
    <w:rsid w:val="001115EA"/>
    <w:rsid w:val="00111AE6"/>
    <w:rsid w:val="001120C1"/>
    <w:rsid w:val="001123AD"/>
    <w:rsid w:val="00112928"/>
    <w:rsid w:val="001129C9"/>
    <w:rsid w:val="00112ACA"/>
    <w:rsid w:val="00112C40"/>
    <w:rsid w:val="00112EDD"/>
    <w:rsid w:val="0011300D"/>
    <w:rsid w:val="00113082"/>
    <w:rsid w:val="001130E0"/>
    <w:rsid w:val="00113306"/>
    <w:rsid w:val="00113439"/>
    <w:rsid w:val="0011361A"/>
    <w:rsid w:val="00113D44"/>
    <w:rsid w:val="00113DC1"/>
    <w:rsid w:val="001141A6"/>
    <w:rsid w:val="00114200"/>
    <w:rsid w:val="0011424F"/>
    <w:rsid w:val="001142C4"/>
    <w:rsid w:val="001142F1"/>
    <w:rsid w:val="001144A6"/>
    <w:rsid w:val="001144F1"/>
    <w:rsid w:val="00114820"/>
    <w:rsid w:val="00114876"/>
    <w:rsid w:val="00114F8D"/>
    <w:rsid w:val="00115169"/>
    <w:rsid w:val="0011517C"/>
    <w:rsid w:val="00115784"/>
    <w:rsid w:val="0011583C"/>
    <w:rsid w:val="0011585B"/>
    <w:rsid w:val="00115E76"/>
    <w:rsid w:val="00115EA4"/>
    <w:rsid w:val="00115FD8"/>
    <w:rsid w:val="00116A55"/>
    <w:rsid w:val="00116C9A"/>
    <w:rsid w:val="00116F3E"/>
    <w:rsid w:val="00117067"/>
    <w:rsid w:val="001172E5"/>
    <w:rsid w:val="001175BE"/>
    <w:rsid w:val="0011771C"/>
    <w:rsid w:val="00117EAD"/>
    <w:rsid w:val="00117F55"/>
    <w:rsid w:val="001201C6"/>
    <w:rsid w:val="001202DD"/>
    <w:rsid w:val="00120484"/>
    <w:rsid w:val="0012073F"/>
    <w:rsid w:val="00120E2B"/>
    <w:rsid w:val="00120E60"/>
    <w:rsid w:val="00121003"/>
    <w:rsid w:val="0012110A"/>
    <w:rsid w:val="001215B5"/>
    <w:rsid w:val="0012172F"/>
    <w:rsid w:val="0012178E"/>
    <w:rsid w:val="00121ECE"/>
    <w:rsid w:val="00122546"/>
    <w:rsid w:val="00122731"/>
    <w:rsid w:val="001227F6"/>
    <w:rsid w:val="00122DA4"/>
    <w:rsid w:val="00122E50"/>
    <w:rsid w:val="00123A9B"/>
    <w:rsid w:val="00123B81"/>
    <w:rsid w:val="00123EF3"/>
    <w:rsid w:val="00124020"/>
    <w:rsid w:val="00124361"/>
    <w:rsid w:val="0012484E"/>
    <w:rsid w:val="00125590"/>
    <w:rsid w:val="00125A92"/>
    <w:rsid w:val="00125C15"/>
    <w:rsid w:val="00125D7A"/>
    <w:rsid w:val="00125FB7"/>
    <w:rsid w:val="00126087"/>
    <w:rsid w:val="001268AD"/>
    <w:rsid w:val="00126A2D"/>
    <w:rsid w:val="00126A85"/>
    <w:rsid w:val="00126B1F"/>
    <w:rsid w:val="00126DA0"/>
    <w:rsid w:val="00126FAF"/>
    <w:rsid w:val="00126FEE"/>
    <w:rsid w:val="0012707C"/>
    <w:rsid w:val="00127093"/>
    <w:rsid w:val="001271E2"/>
    <w:rsid w:val="001277A1"/>
    <w:rsid w:val="001277F8"/>
    <w:rsid w:val="00127D6D"/>
    <w:rsid w:val="00127D89"/>
    <w:rsid w:val="00127DB3"/>
    <w:rsid w:val="00127F7C"/>
    <w:rsid w:val="00130150"/>
    <w:rsid w:val="001301F3"/>
    <w:rsid w:val="0013032C"/>
    <w:rsid w:val="00130372"/>
    <w:rsid w:val="00130395"/>
    <w:rsid w:val="0013053E"/>
    <w:rsid w:val="00130984"/>
    <w:rsid w:val="0013112A"/>
    <w:rsid w:val="0013135C"/>
    <w:rsid w:val="0013156E"/>
    <w:rsid w:val="00131580"/>
    <w:rsid w:val="00131AC9"/>
    <w:rsid w:val="00131FAA"/>
    <w:rsid w:val="00132278"/>
    <w:rsid w:val="00132B2B"/>
    <w:rsid w:val="00132C44"/>
    <w:rsid w:val="0013324D"/>
    <w:rsid w:val="0013329B"/>
    <w:rsid w:val="00133515"/>
    <w:rsid w:val="001336C1"/>
    <w:rsid w:val="00133A42"/>
    <w:rsid w:val="00133AD8"/>
    <w:rsid w:val="00133C5F"/>
    <w:rsid w:val="00133C9F"/>
    <w:rsid w:val="00133E80"/>
    <w:rsid w:val="0013425C"/>
    <w:rsid w:val="001343EB"/>
    <w:rsid w:val="0013481D"/>
    <w:rsid w:val="001348A1"/>
    <w:rsid w:val="00134C03"/>
    <w:rsid w:val="00134C12"/>
    <w:rsid w:val="00134DBF"/>
    <w:rsid w:val="00135189"/>
    <w:rsid w:val="00135350"/>
    <w:rsid w:val="00135AE8"/>
    <w:rsid w:val="00135B0E"/>
    <w:rsid w:val="00135D3D"/>
    <w:rsid w:val="00135E53"/>
    <w:rsid w:val="00136050"/>
    <w:rsid w:val="0013611F"/>
    <w:rsid w:val="001368C9"/>
    <w:rsid w:val="00136D85"/>
    <w:rsid w:val="00137011"/>
    <w:rsid w:val="00137037"/>
    <w:rsid w:val="00137090"/>
    <w:rsid w:val="0013739A"/>
    <w:rsid w:val="0013742A"/>
    <w:rsid w:val="00137524"/>
    <w:rsid w:val="001375EC"/>
    <w:rsid w:val="00137685"/>
    <w:rsid w:val="00137BB2"/>
    <w:rsid w:val="00137CCD"/>
    <w:rsid w:val="00137CFE"/>
    <w:rsid w:val="00137D6F"/>
    <w:rsid w:val="00137EF0"/>
    <w:rsid w:val="001401D4"/>
    <w:rsid w:val="00140483"/>
    <w:rsid w:val="001405DF"/>
    <w:rsid w:val="001406A0"/>
    <w:rsid w:val="00141062"/>
    <w:rsid w:val="0014108A"/>
    <w:rsid w:val="001410E5"/>
    <w:rsid w:val="0014116A"/>
    <w:rsid w:val="00141173"/>
    <w:rsid w:val="00141414"/>
    <w:rsid w:val="00141429"/>
    <w:rsid w:val="00141437"/>
    <w:rsid w:val="00141B1D"/>
    <w:rsid w:val="00142173"/>
    <w:rsid w:val="0014220B"/>
    <w:rsid w:val="00142384"/>
    <w:rsid w:val="00142E06"/>
    <w:rsid w:val="00143801"/>
    <w:rsid w:val="00143D82"/>
    <w:rsid w:val="00143DF5"/>
    <w:rsid w:val="00143E56"/>
    <w:rsid w:val="001440BD"/>
    <w:rsid w:val="0014429B"/>
    <w:rsid w:val="00144654"/>
    <w:rsid w:val="0014489C"/>
    <w:rsid w:val="00144B7E"/>
    <w:rsid w:val="00144FF5"/>
    <w:rsid w:val="00145079"/>
    <w:rsid w:val="001450E5"/>
    <w:rsid w:val="00145770"/>
    <w:rsid w:val="00145B4A"/>
    <w:rsid w:val="00145B5D"/>
    <w:rsid w:val="00145BBB"/>
    <w:rsid w:val="00145EA7"/>
    <w:rsid w:val="00146002"/>
    <w:rsid w:val="0014643D"/>
    <w:rsid w:val="0014693C"/>
    <w:rsid w:val="001469A9"/>
    <w:rsid w:val="00146CC8"/>
    <w:rsid w:val="00147043"/>
    <w:rsid w:val="00147278"/>
    <w:rsid w:val="001475B0"/>
    <w:rsid w:val="00147F45"/>
    <w:rsid w:val="0015022B"/>
    <w:rsid w:val="0015079D"/>
    <w:rsid w:val="001507F1"/>
    <w:rsid w:val="00150AD2"/>
    <w:rsid w:val="00150DE9"/>
    <w:rsid w:val="00151206"/>
    <w:rsid w:val="001512DE"/>
    <w:rsid w:val="0015144E"/>
    <w:rsid w:val="001514CE"/>
    <w:rsid w:val="00151750"/>
    <w:rsid w:val="00151770"/>
    <w:rsid w:val="001517A6"/>
    <w:rsid w:val="00151965"/>
    <w:rsid w:val="00151F20"/>
    <w:rsid w:val="0015214B"/>
    <w:rsid w:val="0015249B"/>
    <w:rsid w:val="001526BD"/>
    <w:rsid w:val="00152809"/>
    <w:rsid w:val="00152862"/>
    <w:rsid w:val="001529B5"/>
    <w:rsid w:val="00152AD6"/>
    <w:rsid w:val="00152B50"/>
    <w:rsid w:val="00152D3C"/>
    <w:rsid w:val="00152E3C"/>
    <w:rsid w:val="00153425"/>
    <w:rsid w:val="001534F2"/>
    <w:rsid w:val="00153FD7"/>
    <w:rsid w:val="001540DE"/>
    <w:rsid w:val="0015463C"/>
    <w:rsid w:val="0015472A"/>
    <w:rsid w:val="00154BDA"/>
    <w:rsid w:val="00154C2A"/>
    <w:rsid w:val="00154CB4"/>
    <w:rsid w:val="00154EFB"/>
    <w:rsid w:val="00155CD6"/>
    <w:rsid w:val="0015627E"/>
    <w:rsid w:val="00156A02"/>
    <w:rsid w:val="00156E4A"/>
    <w:rsid w:val="0015747C"/>
    <w:rsid w:val="00157746"/>
    <w:rsid w:val="00157C15"/>
    <w:rsid w:val="0016065E"/>
    <w:rsid w:val="00160C9F"/>
    <w:rsid w:val="00160CD9"/>
    <w:rsid w:val="00160D2A"/>
    <w:rsid w:val="00160FD7"/>
    <w:rsid w:val="00161614"/>
    <w:rsid w:val="001619D2"/>
    <w:rsid w:val="00161D0E"/>
    <w:rsid w:val="00162070"/>
    <w:rsid w:val="00162576"/>
    <w:rsid w:val="0016270E"/>
    <w:rsid w:val="00162FF5"/>
    <w:rsid w:val="001631FD"/>
    <w:rsid w:val="001637F2"/>
    <w:rsid w:val="00163E86"/>
    <w:rsid w:val="00164376"/>
    <w:rsid w:val="00164BB8"/>
    <w:rsid w:val="00164D00"/>
    <w:rsid w:val="001651B5"/>
    <w:rsid w:val="00165325"/>
    <w:rsid w:val="001654FB"/>
    <w:rsid w:val="001659A8"/>
    <w:rsid w:val="00165BE5"/>
    <w:rsid w:val="00165BF3"/>
    <w:rsid w:val="0016612E"/>
    <w:rsid w:val="00166134"/>
    <w:rsid w:val="00166600"/>
    <w:rsid w:val="001668BA"/>
    <w:rsid w:val="00166916"/>
    <w:rsid w:val="00166AB0"/>
    <w:rsid w:val="00166B05"/>
    <w:rsid w:val="00166B10"/>
    <w:rsid w:val="00166B6B"/>
    <w:rsid w:val="00166B81"/>
    <w:rsid w:val="00166C78"/>
    <w:rsid w:val="00166F42"/>
    <w:rsid w:val="001670FF"/>
    <w:rsid w:val="0016753E"/>
    <w:rsid w:val="001675A2"/>
    <w:rsid w:val="00167843"/>
    <w:rsid w:val="0016787C"/>
    <w:rsid w:val="00167A4F"/>
    <w:rsid w:val="001706CF"/>
    <w:rsid w:val="0017089D"/>
    <w:rsid w:val="00170AF2"/>
    <w:rsid w:val="00170DE3"/>
    <w:rsid w:val="00171062"/>
    <w:rsid w:val="001710A4"/>
    <w:rsid w:val="0017123C"/>
    <w:rsid w:val="00171712"/>
    <w:rsid w:val="00171862"/>
    <w:rsid w:val="00171977"/>
    <w:rsid w:val="00172290"/>
    <w:rsid w:val="0017237D"/>
    <w:rsid w:val="00172411"/>
    <w:rsid w:val="0017250E"/>
    <w:rsid w:val="00172A89"/>
    <w:rsid w:val="00173576"/>
    <w:rsid w:val="00173806"/>
    <w:rsid w:val="00173D80"/>
    <w:rsid w:val="0017413C"/>
    <w:rsid w:val="001741E0"/>
    <w:rsid w:val="001745B2"/>
    <w:rsid w:val="00174678"/>
    <w:rsid w:val="00174F01"/>
    <w:rsid w:val="00175334"/>
    <w:rsid w:val="001753DB"/>
    <w:rsid w:val="00175566"/>
    <w:rsid w:val="001755C7"/>
    <w:rsid w:val="001758C4"/>
    <w:rsid w:val="001758D3"/>
    <w:rsid w:val="0017593A"/>
    <w:rsid w:val="001759A7"/>
    <w:rsid w:val="001759AF"/>
    <w:rsid w:val="00175A19"/>
    <w:rsid w:val="00175BEA"/>
    <w:rsid w:val="00175E72"/>
    <w:rsid w:val="00175EBA"/>
    <w:rsid w:val="00175F2B"/>
    <w:rsid w:val="00176928"/>
    <w:rsid w:val="00176A57"/>
    <w:rsid w:val="00176DFD"/>
    <w:rsid w:val="00176F33"/>
    <w:rsid w:val="0017701D"/>
    <w:rsid w:val="001772BC"/>
    <w:rsid w:val="0017731E"/>
    <w:rsid w:val="001779A4"/>
    <w:rsid w:val="00177EEB"/>
    <w:rsid w:val="00180074"/>
    <w:rsid w:val="001801CA"/>
    <w:rsid w:val="001801F0"/>
    <w:rsid w:val="00180AB5"/>
    <w:rsid w:val="00180AE0"/>
    <w:rsid w:val="00180BA8"/>
    <w:rsid w:val="00180D20"/>
    <w:rsid w:val="00180F1B"/>
    <w:rsid w:val="0018116B"/>
    <w:rsid w:val="001812FF"/>
    <w:rsid w:val="00181470"/>
    <w:rsid w:val="0018159C"/>
    <w:rsid w:val="001815BD"/>
    <w:rsid w:val="001815F9"/>
    <w:rsid w:val="0018198E"/>
    <w:rsid w:val="00181A21"/>
    <w:rsid w:val="00182007"/>
    <w:rsid w:val="001822EE"/>
    <w:rsid w:val="001826F8"/>
    <w:rsid w:val="00182737"/>
    <w:rsid w:val="00182A12"/>
    <w:rsid w:val="00182CD0"/>
    <w:rsid w:val="00182F6C"/>
    <w:rsid w:val="001832A6"/>
    <w:rsid w:val="00183431"/>
    <w:rsid w:val="0018366F"/>
    <w:rsid w:val="00183760"/>
    <w:rsid w:val="001837FB"/>
    <w:rsid w:val="00183861"/>
    <w:rsid w:val="00183AE1"/>
    <w:rsid w:val="00183B8E"/>
    <w:rsid w:val="00183CB1"/>
    <w:rsid w:val="00184AD3"/>
    <w:rsid w:val="00184B2E"/>
    <w:rsid w:val="0018527A"/>
    <w:rsid w:val="0018538F"/>
    <w:rsid w:val="00185B84"/>
    <w:rsid w:val="00185D11"/>
    <w:rsid w:val="00185D4A"/>
    <w:rsid w:val="00185D91"/>
    <w:rsid w:val="00185D93"/>
    <w:rsid w:val="00185F6D"/>
    <w:rsid w:val="00185F88"/>
    <w:rsid w:val="001860F7"/>
    <w:rsid w:val="001866AF"/>
    <w:rsid w:val="00186760"/>
    <w:rsid w:val="001875DB"/>
    <w:rsid w:val="001877F5"/>
    <w:rsid w:val="00187C26"/>
    <w:rsid w:val="00187E2A"/>
    <w:rsid w:val="00187E3A"/>
    <w:rsid w:val="00190CA8"/>
    <w:rsid w:val="00190F97"/>
    <w:rsid w:val="001914F7"/>
    <w:rsid w:val="00191622"/>
    <w:rsid w:val="00191A53"/>
    <w:rsid w:val="00191C7D"/>
    <w:rsid w:val="00192344"/>
    <w:rsid w:val="001928F5"/>
    <w:rsid w:val="00192CA6"/>
    <w:rsid w:val="00193519"/>
    <w:rsid w:val="001935B9"/>
    <w:rsid w:val="0019389C"/>
    <w:rsid w:val="00193A80"/>
    <w:rsid w:val="00193ABA"/>
    <w:rsid w:val="00193CF7"/>
    <w:rsid w:val="00193F2C"/>
    <w:rsid w:val="001942F8"/>
    <w:rsid w:val="00194358"/>
    <w:rsid w:val="00194673"/>
    <w:rsid w:val="001947C3"/>
    <w:rsid w:val="00194936"/>
    <w:rsid w:val="00194B5C"/>
    <w:rsid w:val="00194C72"/>
    <w:rsid w:val="00194FB1"/>
    <w:rsid w:val="00194FE7"/>
    <w:rsid w:val="0019501B"/>
    <w:rsid w:val="001952C1"/>
    <w:rsid w:val="001955F0"/>
    <w:rsid w:val="00195782"/>
    <w:rsid w:val="00195C82"/>
    <w:rsid w:val="00195EAC"/>
    <w:rsid w:val="001962A0"/>
    <w:rsid w:val="001965C2"/>
    <w:rsid w:val="001966A5"/>
    <w:rsid w:val="001969B3"/>
    <w:rsid w:val="00196EBC"/>
    <w:rsid w:val="001973ED"/>
    <w:rsid w:val="00197422"/>
    <w:rsid w:val="001976D9"/>
    <w:rsid w:val="00197767"/>
    <w:rsid w:val="00197B85"/>
    <w:rsid w:val="00197BD1"/>
    <w:rsid w:val="00197C3F"/>
    <w:rsid w:val="00197CB0"/>
    <w:rsid w:val="00197D11"/>
    <w:rsid w:val="001A0172"/>
    <w:rsid w:val="001A01DA"/>
    <w:rsid w:val="001A0677"/>
    <w:rsid w:val="001A0873"/>
    <w:rsid w:val="001A09E0"/>
    <w:rsid w:val="001A0D0F"/>
    <w:rsid w:val="001A0FA0"/>
    <w:rsid w:val="001A0FC6"/>
    <w:rsid w:val="001A0FE7"/>
    <w:rsid w:val="001A175F"/>
    <w:rsid w:val="001A17DD"/>
    <w:rsid w:val="001A19DA"/>
    <w:rsid w:val="001A1A9F"/>
    <w:rsid w:val="001A1CD4"/>
    <w:rsid w:val="001A21C4"/>
    <w:rsid w:val="001A249A"/>
    <w:rsid w:val="001A28C7"/>
    <w:rsid w:val="001A2B46"/>
    <w:rsid w:val="001A35F5"/>
    <w:rsid w:val="001A3681"/>
    <w:rsid w:val="001A392A"/>
    <w:rsid w:val="001A3C97"/>
    <w:rsid w:val="001A3FBB"/>
    <w:rsid w:val="001A40C2"/>
    <w:rsid w:val="001A4245"/>
    <w:rsid w:val="001A43D6"/>
    <w:rsid w:val="001A4794"/>
    <w:rsid w:val="001A4D57"/>
    <w:rsid w:val="001A4E36"/>
    <w:rsid w:val="001A4EA1"/>
    <w:rsid w:val="001A501B"/>
    <w:rsid w:val="001A5609"/>
    <w:rsid w:val="001A5BC7"/>
    <w:rsid w:val="001A5BD2"/>
    <w:rsid w:val="001A5DC9"/>
    <w:rsid w:val="001A6274"/>
    <w:rsid w:val="001A6315"/>
    <w:rsid w:val="001A6382"/>
    <w:rsid w:val="001A64B8"/>
    <w:rsid w:val="001A6510"/>
    <w:rsid w:val="001A6A51"/>
    <w:rsid w:val="001A6D22"/>
    <w:rsid w:val="001A7239"/>
    <w:rsid w:val="001A73DB"/>
    <w:rsid w:val="001A77CD"/>
    <w:rsid w:val="001A77D2"/>
    <w:rsid w:val="001A7B41"/>
    <w:rsid w:val="001B0035"/>
    <w:rsid w:val="001B030F"/>
    <w:rsid w:val="001B06E3"/>
    <w:rsid w:val="001B0B6B"/>
    <w:rsid w:val="001B0D1E"/>
    <w:rsid w:val="001B0EBA"/>
    <w:rsid w:val="001B10D8"/>
    <w:rsid w:val="001B17E9"/>
    <w:rsid w:val="001B196A"/>
    <w:rsid w:val="001B1972"/>
    <w:rsid w:val="001B19D6"/>
    <w:rsid w:val="001B1A32"/>
    <w:rsid w:val="001B2083"/>
    <w:rsid w:val="001B20FC"/>
    <w:rsid w:val="001B2305"/>
    <w:rsid w:val="001B2418"/>
    <w:rsid w:val="001B248C"/>
    <w:rsid w:val="001B25A8"/>
    <w:rsid w:val="001B2E5E"/>
    <w:rsid w:val="001B3450"/>
    <w:rsid w:val="001B349A"/>
    <w:rsid w:val="001B35CE"/>
    <w:rsid w:val="001B3753"/>
    <w:rsid w:val="001B3A84"/>
    <w:rsid w:val="001B4017"/>
    <w:rsid w:val="001B402F"/>
    <w:rsid w:val="001B443A"/>
    <w:rsid w:val="001B44FD"/>
    <w:rsid w:val="001B4731"/>
    <w:rsid w:val="001B4A41"/>
    <w:rsid w:val="001B4C4D"/>
    <w:rsid w:val="001B4CB5"/>
    <w:rsid w:val="001B4E18"/>
    <w:rsid w:val="001B4E84"/>
    <w:rsid w:val="001B52CE"/>
    <w:rsid w:val="001B5895"/>
    <w:rsid w:val="001B5EDC"/>
    <w:rsid w:val="001B5F85"/>
    <w:rsid w:val="001B60DC"/>
    <w:rsid w:val="001B620E"/>
    <w:rsid w:val="001B6413"/>
    <w:rsid w:val="001B68C8"/>
    <w:rsid w:val="001B7303"/>
    <w:rsid w:val="001B74C8"/>
    <w:rsid w:val="001B78CE"/>
    <w:rsid w:val="001B7954"/>
    <w:rsid w:val="001B7A79"/>
    <w:rsid w:val="001B7B02"/>
    <w:rsid w:val="001B7DC2"/>
    <w:rsid w:val="001B7E48"/>
    <w:rsid w:val="001B7EF7"/>
    <w:rsid w:val="001C01B1"/>
    <w:rsid w:val="001C0558"/>
    <w:rsid w:val="001C09D6"/>
    <w:rsid w:val="001C0A6E"/>
    <w:rsid w:val="001C0CE5"/>
    <w:rsid w:val="001C0F3B"/>
    <w:rsid w:val="001C1362"/>
    <w:rsid w:val="001C150C"/>
    <w:rsid w:val="001C1665"/>
    <w:rsid w:val="001C16C2"/>
    <w:rsid w:val="001C1983"/>
    <w:rsid w:val="001C1A52"/>
    <w:rsid w:val="001C1F83"/>
    <w:rsid w:val="001C230A"/>
    <w:rsid w:val="001C2378"/>
    <w:rsid w:val="001C266E"/>
    <w:rsid w:val="001C2729"/>
    <w:rsid w:val="001C2AC4"/>
    <w:rsid w:val="001C2E8A"/>
    <w:rsid w:val="001C316A"/>
    <w:rsid w:val="001C3A76"/>
    <w:rsid w:val="001C3AB2"/>
    <w:rsid w:val="001C423A"/>
    <w:rsid w:val="001C45F6"/>
    <w:rsid w:val="001C4627"/>
    <w:rsid w:val="001C4FD5"/>
    <w:rsid w:val="001C5292"/>
    <w:rsid w:val="001C5308"/>
    <w:rsid w:val="001C592C"/>
    <w:rsid w:val="001C5A00"/>
    <w:rsid w:val="001C5AC6"/>
    <w:rsid w:val="001C5D3C"/>
    <w:rsid w:val="001C5E7A"/>
    <w:rsid w:val="001C5F2F"/>
    <w:rsid w:val="001C62CB"/>
    <w:rsid w:val="001C6A4F"/>
    <w:rsid w:val="001C6EC6"/>
    <w:rsid w:val="001C73C3"/>
    <w:rsid w:val="001C787C"/>
    <w:rsid w:val="001C78AA"/>
    <w:rsid w:val="001C7A84"/>
    <w:rsid w:val="001C7AF7"/>
    <w:rsid w:val="001C7B1F"/>
    <w:rsid w:val="001D004A"/>
    <w:rsid w:val="001D00CA"/>
    <w:rsid w:val="001D014A"/>
    <w:rsid w:val="001D0233"/>
    <w:rsid w:val="001D0482"/>
    <w:rsid w:val="001D1150"/>
    <w:rsid w:val="001D12A6"/>
    <w:rsid w:val="001D1495"/>
    <w:rsid w:val="001D1785"/>
    <w:rsid w:val="001D1817"/>
    <w:rsid w:val="001D1865"/>
    <w:rsid w:val="001D1D1B"/>
    <w:rsid w:val="001D1E0A"/>
    <w:rsid w:val="001D1E65"/>
    <w:rsid w:val="001D230E"/>
    <w:rsid w:val="001D28B9"/>
    <w:rsid w:val="001D2977"/>
    <w:rsid w:val="001D2A97"/>
    <w:rsid w:val="001D2C00"/>
    <w:rsid w:val="001D2C95"/>
    <w:rsid w:val="001D2CC6"/>
    <w:rsid w:val="001D2DE8"/>
    <w:rsid w:val="001D2F22"/>
    <w:rsid w:val="001D3319"/>
    <w:rsid w:val="001D3334"/>
    <w:rsid w:val="001D33D8"/>
    <w:rsid w:val="001D34E0"/>
    <w:rsid w:val="001D397E"/>
    <w:rsid w:val="001D39AC"/>
    <w:rsid w:val="001D3E07"/>
    <w:rsid w:val="001D3F56"/>
    <w:rsid w:val="001D3F71"/>
    <w:rsid w:val="001D415C"/>
    <w:rsid w:val="001D43B3"/>
    <w:rsid w:val="001D4ACC"/>
    <w:rsid w:val="001D4B93"/>
    <w:rsid w:val="001D58F7"/>
    <w:rsid w:val="001D590F"/>
    <w:rsid w:val="001D59AD"/>
    <w:rsid w:val="001D5CF3"/>
    <w:rsid w:val="001D630E"/>
    <w:rsid w:val="001D690E"/>
    <w:rsid w:val="001D691C"/>
    <w:rsid w:val="001D69FE"/>
    <w:rsid w:val="001D6B40"/>
    <w:rsid w:val="001D6B95"/>
    <w:rsid w:val="001D6BD7"/>
    <w:rsid w:val="001D764B"/>
    <w:rsid w:val="001D774A"/>
    <w:rsid w:val="001D7AE8"/>
    <w:rsid w:val="001D7C14"/>
    <w:rsid w:val="001D7CA3"/>
    <w:rsid w:val="001D7E8F"/>
    <w:rsid w:val="001E0296"/>
    <w:rsid w:val="001E03F0"/>
    <w:rsid w:val="001E0766"/>
    <w:rsid w:val="001E07FD"/>
    <w:rsid w:val="001E09D8"/>
    <w:rsid w:val="001E0B93"/>
    <w:rsid w:val="001E0BC8"/>
    <w:rsid w:val="001E0C75"/>
    <w:rsid w:val="001E0E8A"/>
    <w:rsid w:val="001E0FE6"/>
    <w:rsid w:val="001E12FF"/>
    <w:rsid w:val="001E146C"/>
    <w:rsid w:val="001E15E6"/>
    <w:rsid w:val="001E18AD"/>
    <w:rsid w:val="001E1B75"/>
    <w:rsid w:val="001E1BFB"/>
    <w:rsid w:val="001E20CE"/>
    <w:rsid w:val="001E222A"/>
    <w:rsid w:val="001E2291"/>
    <w:rsid w:val="001E2477"/>
    <w:rsid w:val="001E2A45"/>
    <w:rsid w:val="001E2CC2"/>
    <w:rsid w:val="001E2FCE"/>
    <w:rsid w:val="001E31C3"/>
    <w:rsid w:val="001E3356"/>
    <w:rsid w:val="001E3585"/>
    <w:rsid w:val="001E35F0"/>
    <w:rsid w:val="001E3BD0"/>
    <w:rsid w:val="001E413E"/>
    <w:rsid w:val="001E4472"/>
    <w:rsid w:val="001E4536"/>
    <w:rsid w:val="001E4679"/>
    <w:rsid w:val="001E4825"/>
    <w:rsid w:val="001E4F6B"/>
    <w:rsid w:val="001E4F7B"/>
    <w:rsid w:val="001E5122"/>
    <w:rsid w:val="001E524C"/>
    <w:rsid w:val="001E5554"/>
    <w:rsid w:val="001E565C"/>
    <w:rsid w:val="001E5901"/>
    <w:rsid w:val="001E5941"/>
    <w:rsid w:val="001E5ADD"/>
    <w:rsid w:val="001E5B78"/>
    <w:rsid w:val="001E63B4"/>
    <w:rsid w:val="001E653E"/>
    <w:rsid w:val="001E6709"/>
    <w:rsid w:val="001E6ACF"/>
    <w:rsid w:val="001E6CBA"/>
    <w:rsid w:val="001E6FB3"/>
    <w:rsid w:val="001E7319"/>
    <w:rsid w:val="001E74A4"/>
    <w:rsid w:val="001E76A1"/>
    <w:rsid w:val="001E7959"/>
    <w:rsid w:val="001E7A2B"/>
    <w:rsid w:val="001E7C8E"/>
    <w:rsid w:val="001F018D"/>
    <w:rsid w:val="001F04B9"/>
    <w:rsid w:val="001F0756"/>
    <w:rsid w:val="001F0D3F"/>
    <w:rsid w:val="001F0F4A"/>
    <w:rsid w:val="001F1164"/>
    <w:rsid w:val="001F1C61"/>
    <w:rsid w:val="001F1EFC"/>
    <w:rsid w:val="001F1F35"/>
    <w:rsid w:val="001F28A4"/>
    <w:rsid w:val="001F290A"/>
    <w:rsid w:val="001F29F7"/>
    <w:rsid w:val="001F2A1E"/>
    <w:rsid w:val="001F2ECE"/>
    <w:rsid w:val="001F31B9"/>
    <w:rsid w:val="001F33AF"/>
    <w:rsid w:val="001F3483"/>
    <w:rsid w:val="001F3485"/>
    <w:rsid w:val="001F36F6"/>
    <w:rsid w:val="001F3910"/>
    <w:rsid w:val="001F392C"/>
    <w:rsid w:val="001F399E"/>
    <w:rsid w:val="001F3D28"/>
    <w:rsid w:val="001F3FEE"/>
    <w:rsid w:val="001F405F"/>
    <w:rsid w:val="001F4B94"/>
    <w:rsid w:val="001F4FB3"/>
    <w:rsid w:val="001F546D"/>
    <w:rsid w:val="001F5829"/>
    <w:rsid w:val="001F59C1"/>
    <w:rsid w:val="001F59D2"/>
    <w:rsid w:val="001F5B74"/>
    <w:rsid w:val="001F6007"/>
    <w:rsid w:val="001F60C8"/>
    <w:rsid w:val="001F6A21"/>
    <w:rsid w:val="001F6B88"/>
    <w:rsid w:val="001F6F12"/>
    <w:rsid w:val="001F7274"/>
    <w:rsid w:val="001F76F3"/>
    <w:rsid w:val="001F7736"/>
    <w:rsid w:val="001F7B70"/>
    <w:rsid w:val="001F7CD9"/>
    <w:rsid w:val="001F7EAA"/>
    <w:rsid w:val="0020018C"/>
    <w:rsid w:val="00200665"/>
    <w:rsid w:val="00200AF1"/>
    <w:rsid w:val="00200F2C"/>
    <w:rsid w:val="002012EB"/>
    <w:rsid w:val="0020132C"/>
    <w:rsid w:val="0020135C"/>
    <w:rsid w:val="002014E4"/>
    <w:rsid w:val="00201545"/>
    <w:rsid w:val="0020160D"/>
    <w:rsid w:val="0020186A"/>
    <w:rsid w:val="00202313"/>
    <w:rsid w:val="00202458"/>
    <w:rsid w:val="00202540"/>
    <w:rsid w:val="0020255B"/>
    <w:rsid w:val="002025B3"/>
    <w:rsid w:val="002025D5"/>
    <w:rsid w:val="002028EA"/>
    <w:rsid w:val="00202A71"/>
    <w:rsid w:val="00202A73"/>
    <w:rsid w:val="00202D6D"/>
    <w:rsid w:val="00202FD3"/>
    <w:rsid w:val="0020303E"/>
    <w:rsid w:val="0020307C"/>
    <w:rsid w:val="0020340A"/>
    <w:rsid w:val="0020341D"/>
    <w:rsid w:val="00203CFA"/>
    <w:rsid w:val="00204271"/>
    <w:rsid w:val="00204394"/>
    <w:rsid w:val="002047A9"/>
    <w:rsid w:val="00204EC8"/>
    <w:rsid w:val="002051BD"/>
    <w:rsid w:val="00205301"/>
    <w:rsid w:val="00205415"/>
    <w:rsid w:val="002054D3"/>
    <w:rsid w:val="00205AA7"/>
    <w:rsid w:val="00205B8A"/>
    <w:rsid w:val="00205BAE"/>
    <w:rsid w:val="00205BF9"/>
    <w:rsid w:val="00205DF5"/>
    <w:rsid w:val="0020626D"/>
    <w:rsid w:val="00206798"/>
    <w:rsid w:val="002067ED"/>
    <w:rsid w:val="00206973"/>
    <w:rsid w:val="00206AD2"/>
    <w:rsid w:val="00206F2C"/>
    <w:rsid w:val="00207042"/>
    <w:rsid w:val="00207081"/>
    <w:rsid w:val="002073D1"/>
    <w:rsid w:val="0020749A"/>
    <w:rsid w:val="0020790B"/>
    <w:rsid w:val="00207AFF"/>
    <w:rsid w:val="00207CC5"/>
    <w:rsid w:val="00210003"/>
    <w:rsid w:val="002100EC"/>
    <w:rsid w:val="00210239"/>
    <w:rsid w:val="00210774"/>
    <w:rsid w:val="002108FC"/>
    <w:rsid w:val="00210E84"/>
    <w:rsid w:val="00210F90"/>
    <w:rsid w:val="00211016"/>
    <w:rsid w:val="002110F7"/>
    <w:rsid w:val="00211103"/>
    <w:rsid w:val="0021163C"/>
    <w:rsid w:val="00211AD8"/>
    <w:rsid w:val="00211BB6"/>
    <w:rsid w:val="00211E02"/>
    <w:rsid w:val="00211F68"/>
    <w:rsid w:val="00212202"/>
    <w:rsid w:val="00212295"/>
    <w:rsid w:val="002123A2"/>
    <w:rsid w:val="002123AF"/>
    <w:rsid w:val="002123ED"/>
    <w:rsid w:val="0021243B"/>
    <w:rsid w:val="0021257D"/>
    <w:rsid w:val="002128D9"/>
    <w:rsid w:val="00212CD0"/>
    <w:rsid w:val="00212D7F"/>
    <w:rsid w:val="00212FE7"/>
    <w:rsid w:val="00213142"/>
    <w:rsid w:val="002133AE"/>
    <w:rsid w:val="00213596"/>
    <w:rsid w:val="002135D1"/>
    <w:rsid w:val="002138E5"/>
    <w:rsid w:val="00213951"/>
    <w:rsid w:val="00213AD4"/>
    <w:rsid w:val="00213D59"/>
    <w:rsid w:val="00213DC3"/>
    <w:rsid w:val="00214636"/>
    <w:rsid w:val="00214694"/>
    <w:rsid w:val="00214773"/>
    <w:rsid w:val="00214800"/>
    <w:rsid w:val="00214B43"/>
    <w:rsid w:val="00214BA3"/>
    <w:rsid w:val="00215118"/>
    <w:rsid w:val="00215CDC"/>
    <w:rsid w:val="00215D0F"/>
    <w:rsid w:val="00215F8A"/>
    <w:rsid w:val="00215FBA"/>
    <w:rsid w:val="00216233"/>
    <w:rsid w:val="00216431"/>
    <w:rsid w:val="0021663B"/>
    <w:rsid w:val="00216977"/>
    <w:rsid w:val="00216B33"/>
    <w:rsid w:val="00216E72"/>
    <w:rsid w:val="00217151"/>
    <w:rsid w:val="00217676"/>
    <w:rsid w:val="00217F7B"/>
    <w:rsid w:val="00220046"/>
    <w:rsid w:val="002203F3"/>
    <w:rsid w:val="00220411"/>
    <w:rsid w:val="0022049F"/>
    <w:rsid w:val="002204D4"/>
    <w:rsid w:val="002208F3"/>
    <w:rsid w:val="00220AB9"/>
    <w:rsid w:val="00220CB7"/>
    <w:rsid w:val="00220D40"/>
    <w:rsid w:val="00220E4F"/>
    <w:rsid w:val="00220E83"/>
    <w:rsid w:val="00221561"/>
    <w:rsid w:val="00221C6B"/>
    <w:rsid w:val="00221D50"/>
    <w:rsid w:val="002221D5"/>
    <w:rsid w:val="00222573"/>
    <w:rsid w:val="00222631"/>
    <w:rsid w:val="002228EE"/>
    <w:rsid w:val="002229AB"/>
    <w:rsid w:val="00222A39"/>
    <w:rsid w:val="00222B0C"/>
    <w:rsid w:val="00222EC2"/>
    <w:rsid w:val="0022350A"/>
    <w:rsid w:val="002236C1"/>
    <w:rsid w:val="00223E7C"/>
    <w:rsid w:val="00224189"/>
    <w:rsid w:val="002244AE"/>
    <w:rsid w:val="00224649"/>
    <w:rsid w:val="002248B0"/>
    <w:rsid w:val="002250F6"/>
    <w:rsid w:val="0022518A"/>
    <w:rsid w:val="002253CC"/>
    <w:rsid w:val="002254AB"/>
    <w:rsid w:val="0022580C"/>
    <w:rsid w:val="00225911"/>
    <w:rsid w:val="00225AD5"/>
    <w:rsid w:val="00225F38"/>
    <w:rsid w:val="00226388"/>
    <w:rsid w:val="0022656C"/>
    <w:rsid w:val="002266BE"/>
    <w:rsid w:val="00226985"/>
    <w:rsid w:val="00226A28"/>
    <w:rsid w:val="00226A89"/>
    <w:rsid w:val="00226AF5"/>
    <w:rsid w:val="00226E55"/>
    <w:rsid w:val="00226ED1"/>
    <w:rsid w:val="0022705B"/>
    <w:rsid w:val="002272AF"/>
    <w:rsid w:val="0022757F"/>
    <w:rsid w:val="00227592"/>
    <w:rsid w:val="002276D4"/>
    <w:rsid w:val="0022770B"/>
    <w:rsid w:val="00227990"/>
    <w:rsid w:val="002279E6"/>
    <w:rsid w:val="00227B8B"/>
    <w:rsid w:val="00230270"/>
    <w:rsid w:val="002304F8"/>
    <w:rsid w:val="002309CD"/>
    <w:rsid w:val="00230B2D"/>
    <w:rsid w:val="00230D01"/>
    <w:rsid w:val="00230DB0"/>
    <w:rsid w:val="00230E41"/>
    <w:rsid w:val="00231178"/>
    <w:rsid w:val="002312E4"/>
    <w:rsid w:val="002317B3"/>
    <w:rsid w:val="00231A53"/>
    <w:rsid w:val="00231B59"/>
    <w:rsid w:val="00231BA2"/>
    <w:rsid w:val="00231DDC"/>
    <w:rsid w:val="0023202B"/>
    <w:rsid w:val="0023229E"/>
    <w:rsid w:val="002322B9"/>
    <w:rsid w:val="002322F3"/>
    <w:rsid w:val="00232686"/>
    <w:rsid w:val="00232A42"/>
    <w:rsid w:val="00232AB3"/>
    <w:rsid w:val="00232D87"/>
    <w:rsid w:val="00233078"/>
    <w:rsid w:val="002330C2"/>
    <w:rsid w:val="002331A0"/>
    <w:rsid w:val="002333F2"/>
    <w:rsid w:val="0023348C"/>
    <w:rsid w:val="002336F8"/>
    <w:rsid w:val="002337AE"/>
    <w:rsid w:val="002339A9"/>
    <w:rsid w:val="00233A16"/>
    <w:rsid w:val="00233F2D"/>
    <w:rsid w:val="00234468"/>
    <w:rsid w:val="0023451D"/>
    <w:rsid w:val="00234591"/>
    <w:rsid w:val="00234784"/>
    <w:rsid w:val="002348F3"/>
    <w:rsid w:val="00234D32"/>
    <w:rsid w:val="00234EF2"/>
    <w:rsid w:val="00235026"/>
    <w:rsid w:val="002351D7"/>
    <w:rsid w:val="002352CF"/>
    <w:rsid w:val="0023567F"/>
    <w:rsid w:val="002358F9"/>
    <w:rsid w:val="002359DC"/>
    <w:rsid w:val="00235C69"/>
    <w:rsid w:val="00235E53"/>
    <w:rsid w:val="0023605C"/>
    <w:rsid w:val="00236237"/>
    <w:rsid w:val="002362E5"/>
    <w:rsid w:val="0023655E"/>
    <w:rsid w:val="00236711"/>
    <w:rsid w:val="00236BC4"/>
    <w:rsid w:val="00236E86"/>
    <w:rsid w:val="00236F4C"/>
    <w:rsid w:val="00237166"/>
    <w:rsid w:val="00237391"/>
    <w:rsid w:val="0023755C"/>
    <w:rsid w:val="002376E9"/>
    <w:rsid w:val="002377C8"/>
    <w:rsid w:val="00237A7D"/>
    <w:rsid w:val="0024021D"/>
    <w:rsid w:val="002402B3"/>
    <w:rsid w:val="00240399"/>
    <w:rsid w:val="00240FE1"/>
    <w:rsid w:val="0024114F"/>
    <w:rsid w:val="00241391"/>
    <w:rsid w:val="002416AE"/>
    <w:rsid w:val="00241A29"/>
    <w:rsid w:val="00241B0F"/>
    <w:rsid w:val="00241B72"/>
    <w:rsid w:val="00241BF2"/>
    <w:rsid w:val="00241F6B"/>
    <w:rsid w:val="002421F9"/>
    <w:rsid w:val="0024239F"/>
    <w:rsid w:val="002423E2"/>
    <w:rsid w:val="002426C2"/>
    <w:rsid w:val="0024283B"/>
    <w:rsid w:val="0024295C"/>
    <w:rsid w:val="00242B3E"/>
    <w:rsid w:val="00242C16"/>
    <w:rsid w:val="00242F7C"/>
    <w:rsid w:val="00242F9B"/>
    <w:rsid w:val="002431B8"/>
    <w:rsid w:val="00243349"/>
    <w:rsid w:val="0024373F"/>
    <w:rsid w:val="0024374D"/>
    <w:rsid w:val="002437F3"/>
    <w:rsid w:val="00243AC8"/>
    <w:rsid w:val="00243D6F"/>
    <w:rsid w:val="00244173"/>
    <w:rsid w:val="002445E4"/>
    <w:rsid w:val="002448B8"/>
    <w:rsid w:val="00244A4D"/>
    <w:rsid w:val="00244A77"/>
    <w:rsid w:val="00244AFB"/>
    <w:rsid w:val="00244B1B"/>
    <w:rsid w:val="00244BCB"/>
    <w:rsid w:val="00245414"/>
    <w:rsid w:val="0024549E"/>
    <w:rsid w:val="00245515"/>
    <w:rsid w:val="002455B6"/>
    <w:rsid w:val="00245661"/>
    <w:rsid w:val="00245944"/>
    <w:rsid w:val="00245C43"/>
    <w:rsid w:val="00245CE9"/>
    <w:rsid w:val="00246161"/>
    <w:rsid w:val="0024694D"/>
    <w:rsid w:val="002469CD"/>
    <w:rsid w:val="00246AE3"/>
    <w:rsid w:val="00246C1A"/>
    <w:rsid w:val="00246C23"/>
    <w:rsid w:val="00246DA3"/>
    <w:rsid w:val="00246E29"/>
    <w:rsid w:val="002472E6"/>
    <w:rsid w:val="002473A9"/>
    <w:rsid w:val="0024767A"/>
    <w:rsid w:val="002476D1"/>
    <w:rsid w:val="00247769"/>
    <w:rsid w:val="00247A2B"/>
    <w:rsid w:val="00247A4A"/>
    <w:rsid w:val="00247AA6"/>
    <w:rsid w:val="00247CDF"/>
    <w:rsid w:val="0025054A"/>
    <w:rsid w:val="002508FB"/>
    <w:rsid w:val="00250A58"/>
    <w:rsid w:val="00250AD4"/>
    <w:rsid w:val="00250E31"/>
    <w:rsid w:val="00251038"/>
    <w:rsid w:val="002510CC"/>
    <w:rsid w:val="002510EB"/>
    <w:rsid w:val="00251241"/>
    <w:rsid w:val="0025154D"/>
    <w:rsid w:val="00251798"/>
    <w:rsid w:val="00251A4F"/>
    <w:rsid w:val="00251CC7"/>
    <w:rsid w:val="002521B7"/>
    <w:rsid w:val="00252990"/>
    <w:rsid w:val="00252A24"/>
    <w:rsid w:val="00252A6C"/>
    <w:rsid w:val="00252C3E"/>
    <w:rsid w:val="00252EA3"/>
    <w:rsid w:val="00252ECB"/>
    <w:rsid w:val="002538C0"/>
    <w:rsid w:val="00253954"/>
    <w:rsid w:val="00253ACA"/>
    <w:rsid w:val="00253AE8"/>
    <w:rsid w:val="00253BF4"/>
    <w:rsid w:val="00253E09"/>
    <w:rsid w:val="002552C8"/>
    <w:rsid w:val="0025550E"/>
    <w:rsid w:val="00255727"/>
    <w:rsid w:val="0025589C"/>
    <w:rsid w:val="002558C4"/>
    <w:rsid w:val="00255919"/>
    <w:rsid w:val="002559EB"/>
    <w:rsid w:val="00255B15"/>
    <w:rsid w:val="00255EE3"/>
    <w:rsid w:val="002561FB"/>
    <w:rsid w:val="002566FB"/>
    <w:rsid w:val="002568C0"/>
    <w:rsid w:val="00256A34"/>
    <w:rsid w:val="00256B52"/>
    <w:rsid w:val="00256E71"/>
    <w:rsid w:val="002570C8"/>
    <w:rsid w:val="00257376"/>
    <w:rsid w:val="002577FE"/>
    <w:rsid w:val="002578A1"/>
    <w:rsid w:val="002578DD"/>
    <w:rsid w:val="00257C44"/>
    <w:rsid w:val="00257D0B"/>
    <w:rsid w:val="00257DBA"/>
    <w:rsid w:val="00257DBD"/>
    <w:rsid w:val="002609EE"/>
    <w:rsid w:val="00260E24"/>
    <w:rsid w:val="002613B3"/>
    <w:rsid w:val="00261AAC"/>
    <w:rsid w:val="00261AC3"/>
    <w:rsid w:val="00261B33"/>
    <w:rsid w:val="00261E0A"/>
    <w:rsid w:val="00261E5F"/>
    <w:rsid w:val="00261F65"/>
    <w:rsid w:val="00262814"/>
    <w:rsid w:val="00262947"/>
    <w:rsid w:val="00262EC4"/>
    <w:rsid w:val="00262F5F"/>
    <w:rsid w:val="00263098"/>
    <w:rsid w:val="002630A2"/>
    <w:rsid w:val="002630B5"/>
    <w:rsid w:val="00263259"/>
    <w:rsid w:val="00263721"/>
    <w:rsid w:val="00263AB3"/>
    <w:rsid w:val="00263B81"/>
    <w:rsid w:val="00263F97"/>
    <w:rsid w:val="00263FE5"/>
    <w:rsid w:val="002641FC"/>
    <w:rsid w:val="002648E4"/>
    <w:rsid w:val="00264B49"/>
    <w:rsid w:val="0026544D"/>
    <w:rsid w:val="0026581C"/>
    <w:rsid w:val="00265EC0"/>
    <w:rsid w:val="00266044"/>
    <w:rsid w:val="0026608A"/>
    <w:rsid w:val="0026659C"/>
    <w:rsid w:val="00266741"/>
    <w:rsid w:val="00266905"/>
    <w:rsid w:val="00266E62"/>
    <w:rsid w:val="002671BE"/>
    <w:rsid w:val="0026727A"/>
    <w:rsid w:val="0026770D"/>
    <w:rsid w:val="00267807"/>
    <w:rsid w:val="002679D5"/>
    <w:rsid w:val="00267B2C"/>
    <w:rsid w:val="002700E4"/>
    <w:rsid w:val="00270189"/>
    <w:rsid w:val="002705DA"/>
    <w:rsid w:val="00270680"/>
    <w:rsid w:val="00270691"/>
    <w:rsid w:val="002709C1"/>
    <w:rsid w:val="00270CBC"/>
    <w:rsid w:val="00270D6B"/>
    <w:rsid w:val="0027100C"/>
    <w:rsid w:val="00271042"/>
    <w:rsid w:val="00271080"/>
    <w:rsid w:val="0027131B"/>
    <w:rsid w:val="00271442"/>
    <w:rsid w:val="002715BE"/>
    <w:rsid w:val="002715CB"/>
    <w:rsid w:val="002715F4"/>
    <w:rsid w:val="002718D4"/>
    <w:rsid w:val="0027194F"/>
    <w:rsid w:val="00271A9C"/>
    <w:rsid w:val="00271C6D"/>
    <w:rsid w:val="00271C96"/>
    <w:rsid w:val="00271DA1"/>
    <w:rsid w:val="00272076"/>
    <w:rsid w:val="002721E2"/>
    <w:rsid w:val="002723ED"/>
    <w:rsid w:val="00272586"/>
    <w:rsid w:val="0027267A"/>
    <w:rsid w:val="0027268B"/>
    <w:rsid w:val="002728BA"/>
    <w:rsid w:val="00272B82"/>
    <w:rsid w:val="002730BC"/>
    <w:rsid w:val="0027359F"/>
    <w:rsid w:val="002735EC"/>
    <w:rsid w:val="002738ED"/>
    <w:rsid w:val="00273A21"/>
    <w:rsid w:val="00273CFE"/>
    <w:rsid w:val="00274151"/>
    <w:rsid w:val="002748DF"/>
    <w:rsid w:val="0027490C"/>
    <w:rsid w:val="00274BA4"/>
    <w:rsid w:val="00274F5E"/>
    <w:rsid w:val="0027531C"/>
    <w:rsid w:val="0027531E"/>
    <w:rsid w:val="00275530"/>
    <w:rsid w:val="00275709"/>
    <w:rsid w:val="00275C94"/>
    <w:rsid w:val="00275F83"/>
    <w:rsid w:val="00275FC6"/>
    <w:rsid w:val="00276291"/>
    <w:rsid w:val="002769D6"/>
    <w:rsid w:val="00276BDE"/>
    <w:rsid w:val="00276C4D"/>
    <w:rsid w:val="00276D8A"/>
    <w:rsid w:val="002772FE"/>
    <w:rsid w:val="0027747D"/>
    <w:rsid w:val="00277736"/>
    <w:rsid w:val="002778F2"/>
    <w:rsid w:val="00277947"/>
    <w:rsid w:val="00277989"/>
    <w:rsid w:val="00277AC7"/>
    <w:rsid w:val="00277BA6"/>
    <w:rsid w:val="00277C65"/>
    <w:rsid w:val="00277CB8"/>
    <w:rsid w:val="00277D0F"/>
    <w:rsid w:val="00277E35"/>
    <w:rsid w:val="00277F6E"/>
    <w:rsid w:val="00280078"/>
    <w:rsid w:val="00280202"/>
    <w:rsid w:val="00280404"/>
    <w:rsid w:val="00280529"/>
    <w:rsid w:val="0028059E"/>
    <w:rsid w:val="002809D4"/>
    <w:rsid w:val="002812B2"/>
    <w:rsid w:val="00281587"/>
    <w:rsid w:val="002816DE"/>
    <w:rsid w:val="00281B3E"/>
    <w:rsid w:val="00281B66"/>
    <w:rsid w:val="00281C72"/>
    <w:rsid w:val="00281E62"/>
    <w:rsid w:val="002822E9"/>
    <w:rsid w:val="002823B5"/>
    <w:rsid w:val="00282646"/>
    <w:rsid w:val="00282751"/>
    <w:rsid w:val="00283087"/>
    <w:rsid w:val="002830FD"/>
    <w:rsid w:val="002832DF"/>
    <w:rsid w:val="0028335C"/>
    <w:rsid w:val="0028338E"/>
    <w:rsid w:val="002836FC"/>
    <w:rsid w:val="0028381D"/>
    <w:rsid w:val="002838FF"/>
    <w:rsid w:val="0028398A"/>
    <w:rsid w:val="00283C56"/>
    <w:rsid w:val="00283D3D"/>
    <w:rsid w:val="00283F61"/>
    <w:rsid w:val="002845F3"/>
    <w:rsid w:val="002846C3"/>
    <w:rsid w:val="00284891"/>
    <w:rsid w:val="002848B7"/>
    <w:rsid w:val="00284A9D"/>
    <w:rsid w:val="00284B4A"/>
    <w:rsid w:val="002852FF"/>
    <w:rsid w:val="002854AD"/>
    <w:rsid w:val="00285589"/>
    <w:rsid w:val="00285831"/>
    <w:rsid w:val="00285A0C"/>
    <w:rsid w:val="0028626E"/>
    <w:rsid w:val="0028687C"/>
    <w:rsid w:val="00286F12"/>
    <w:rsid w:val="00286F14"/>
    <w:rsid w:val="00286F3B"/>
    <w:rsid w:val="00287247"/>
    <w:rsid w:val="002872B0"/>
    <w:rsid w:val="002873E6"/>
    <w:rsid w:val="002875E2"/>
    <w:rsid w:val="00287729"/>
    <w:rsid w:val="00287833"/>
    <w:rsid w:val="00287A2D"/>
    <w:rsid w:val="00287D1A"/>
    <w:rsid w:val="00290039"/>
    <w:rsid w:val="00290522"/>
    <w:rsid w:val="00290559"/>
    <w:rsid w:val="0029086E"/>
    <w:rsid w:val="00290AA4"/>
    <w:rsid w:val="00290F08"/>
    <w:rsid w:val="00291125"/>
    <w:rsid w:val="00291297"/>
    <w:rsid w:val="00291550"/>
    <w:rsid w:val="0029166E"/>
    <w:rsid w:val="00291672"/>
    <w:rsid w:val="00291889"/>
    <w:rsid w:val="00291A36"/>
    <w:rsid w:val="00291C80"/>
    <w:rsid w:val="00291FDB"/>
    <w:rsid w:val="0029216D"/>
    <w:rsid w:val="002926FB"/>
    <w:rsid w:val="00292C45"/>
    <w:rsid w:val="0029310D"/>
    <w:rsid w:val="00293406"/>
    <w:rsid w:val="00293438"/>
    <w:rsid w:val="00293540"/>
    <w:rsid w:val="0029386E"/>
    <w:rsid w:val="00293996"/>
    <w:rsid w:val="00293ABB"/>
    <w:rsid w:val="00293F80"/>
    <w:rsid w:val="002940E0"/>
    <w:rsid w:val="002940ED"/>
    <w:rsid w:val="002945D7"/>
    <w:rsid w:val="0029464D"/>
    <w:rsid w:val="00294A63"/>
    <w:rsid w:val="00294A77"/>
    <w:rsid w:val="00294E36"/>
    <w:rsid w:val="002951D5"/>
    <w:rsid w:val="0029569F"/>
    <w:rsid w:val="00295776"/>
    <w:rsid w:val="0029579A"/>
    <w:rsid w:val="00295962"/>
    <w:rsid w:val="002959F2"/>
    <w:rsid w:val="00295C3A"/>
    <w:rsid w:val="00295E31"/>
    <w:rsid w:val="00295ED9"/>
    <w:rsid w:val="00296086"/>
    <w:rsid w:val="00296223"/>
    <w:rsid w:val="0029634B"/>
    <w:rsid w:val="0029707E"/>
    <w:rsid w:val="0029728F"/>
    <w:rsid w:val="00297521"/>
    <w:rsid w:val="00297553"/>
    <w:rsid w:val="00297AAA"/>
    <w:rsid w:val="00297C41"/>
    <w:rsid w:val="002A03B0"/>
    <w:rsid w:val="002A03D7"/>
    <w:rsid w:val="002A0625"/>
    <w:rsid w:val="002A0913"/>
    <w:rsid w:val="002A0AAF"/>
    <w:rsid w:val="002A0AF7"/>
    <w:rsid w:val="002A0D2E"/>
    <w:rsid w:val="002A0D53"/>
    <w:rsid w:val="002A1B30"/>
    <w:rsid w:val="002A1C35"/>
    <w:rsid w:val="002A1CA2"/>
    <w:rsid w:val="002A1CAD"/>
    <w:rsid w:val="002A1CFD"/>
    <w:rsid w:val="002A1D92"/>
    <w:rsid w:val="002A1DB8"/>
    <w:rsid w:val="002A2674"/>
    <w:rsid w:val="002A27E4"/>
    <w:rsid w:val="002A2920"/>
    <w:rsid w:val="002A2D80"/>
    <w:rsid w:val="002A2E1C"/>
    <w:rsid w:val="002A2E64"/>
    <w:rsid w:val="002A3648"/>
    <w:rsid w:val="002A36B6"/>
    <w:rsid w:val="002A3D4F"/>
    <w:rsid w:val="002A3EBD"/>
    <w:rsid w:val="002A3F16"/>
    <w:rsid w:val="002A4216"/>
    <w:rsid w:val="002A44E9"/>
    <w:rsid w:val="002A4648"/>
    <w:rsid w:val="002A471F"/>
    <w:rsid w:val="002A497A"/>
    <w:rsid w:val="002A4B7B"/>
    <w:rsid w:val="002A4C53"/>
    <w:rsid w:val="002A5186"/>
    <w:rsid w:val="002A552B"/>
    <w:rsid w:val="002A5631"/>
    <w:rsid w:val="002A5D6A"/>
    <w:rsid w:val="002A61C3"/>
    <w:rsid w:val="002A63C6"/>
    <w:rsid w:val="002A70A9"/>
    <w:rsid w:val="002A7410"/>
    <w:rsid w:val="002A74A1"/>
    <w:rsid w:val="002A76BD"/>
    <w:rsid w:val="002A7D29"/>
    <w:rsid w:val="002A7E4E"/>
    <w:rsid w:val="002B048E"/>
    <w:rsid w:val="002B0962"/>
    <w:rsid w:val="002B0A55"/>
    <w:rsid w:val="002B10A0"/>
    <w:rsid w:val="002B1476"/>
    <w:rsid w:val="002B15E5"/>
    <w:rsid w:val="002B162F"/>
    <w:rsid w:val="002B1683"/>
    <w:rsid w:val="002B19FE"/>
    <w:rsid w:val="002B1B34"/>
    <w:rsid w:val="002B1EEA"/>
    <w:rsid w:val="002B2188"/>
    <w:rsid w:val="002B236F"/>
    <w:rsid w:val="002B2445"/>
    <w:rsid w:val="002B2CCA"/>
    <w:rsid w:val="002B2EB3"/>
    <w:rsid w:val="002B2FBA"/>
    <w:rsid w:val="002B304D"/>
    <w:rsid w:val="002B340B"/>
    <w:rsid w:val="002B365E"/>
    <w:rsid w:val="002B3672"/>
    <w:rsid w:val="002B39A7"/>
    <w:rsid w:val="002B3E8B"/>
    <w:rsid w:val="002B3EF9"/>
    <w:rsid w:val="002B40CB"/>
    <w:rsid w:val="002B45F3"/>
    <w:rsid w:val="002B4614"/>
    <w:rsid w:val="002B4658"/>
    <w:rsid w:val="002B4899"/>
    <w:rsid w:val="002B4D32"/>
    <w:rsid w:val="002B51C5"/>
    <w:rsid w:val="002B51FA"/>
    <w:rsid w:val="002B52EC"/>
    <w:rsid w:val="002B53D5"/>
    <w:rsid w:val="002B5420"/>
    <w:rsid w:val="002B5572"/>
    <w:rsid w:val="002B6191"/>
    <w:rsid w:val="002B6427"/>
    <w:rsid w:val="002B65A5"/>
    <w:rsid w:val="002B6CD4"/>
    <w:rsid w:val="002B6F3A"/>
    <w:rsid w:val="002B7054"/>
    <w:rsid w:val="002B72FB"/>
    <w:rsid w:val="002B74EE"/>
    <w:rsid w:val="002B75B7"/>
    <w:rsid w:val="002B773A"/>
    <w:rsid w:val="002B77A3"/>
    <w:rsid w:val="002B78E2"/>
    <w:rsid w:val="002B798E"/>
    <w:rsid w:val="002B7AE4"/>
    <w:rsid w:val="002B7FFC"/>
    <w:rsid w:val="002C011A"/>
    <w:rsid w:val="002C02DF"/>
    <w:rsid w:val="002C0401"/>
    <w:rsid w:val="002C0917"/>
    <w:rsid w:val="002C09D9"/>
    <w:rsid w:val="002C09DA"/>
    <w:rsid w:val="002C0DC2"/>
    <w:rsid w:val="002C0F35"/>
    <w:rsid w:val="002C109F"/>
    <w:rsid w:val="002C120A"/>
    <w:rsid w:val="002C1846"/>
    <w:rsid w:val="002C240D"/>
    <w:rsid w:val="002C24C1"/>
    <w:rsid w:val="002C26B3"/>
    <w:rsid w:val="002C27CB"/>
    <w:rsid w:val="002C2803"/>
    <w:rsid w:val="002C28FB"/>
    <w:rsid w:val="002C2A62"/>
    <w:rsid w:val="002C2AA7"/>
    <w:rsid w:val="002C36EA"/>
    <w:rsid w:val="002C38E4"/>
    <w:rsid w:val="002C3939"/>
    <w:rsid w:val="002C3CCC"/>
    <w:rsid w:val="002C411A"/>
    <w:rsid w:val="002C42FD"/>
    <w:rsid w:val="002C4345"/>
    <w:rsid w:val="002C47D3"/>
    <w:rsid w:val="002C48CD"/>
    <w:rsid w:val="002C4B9E"/>
    <w:rsid w:val="002C4FFE"/>
    <w:rsid w:val="002C555B"/>
    <w:rsid w:val="002C55B5"/>
    <w:rsid w:val="002C5651"/>
    <w:rsid w:val="002C57CA"/>
    <w:rsid w:val="002C5B02"/>
    <w:rsid w:val="002C5B9F"/>
    <w:rsid w:val="002C5D0B"/>
    <w:rsid w:val="002C5D46"/>
    <w:rsid w:val="002C5F5C"/>
    <w:rsid w:val="002C6248"/>
    <w:rsid w:val="002C642B"/>
    <w:rsid w:val="002C659D"/>
    <w:rsid w:val="002C7204"/>
    <w:rsid w:val="002C76F5"/>
    <w:rsid w:val="002C7809"/>
    <w:rsid w:val="002C7F50"/>
    <w:rsid w:val="002D0101"/>
    <w:rsid w:val="002D0256"/>
    <w:rsid w:val="002D027A"/>
    <w:rsid w:val="002D02FC"/>
    <w:rsid w:val="002D03A9"/>
    <w:rsid w:val="002D05C0"/>
    <w:rsid w:val="002D0977"/>
    <w:rsid w:val="002D0A4B"/>
    <w:rsid w:val="002D0B10"/>
    <w:rsid w:val="002D0C1C"/>
    <w:rsid w:val="002D0C26"/>
    <w:rsid w:val="002D0D55"/>
    <w:rsid w:val="002D117B"/>
    <w:rsid w:val="002D1407"/>
    <w:rsid w:val="002D1989"/>
    <w:rsid w:val="002D1E81"/>
    <w:rsid w:val="002D21F0"/>
    <w:rsid w:val="002D228B"/>
    <w:rsid w:val="002D2293"/>
    <w:rsid w:val="002D2333"/>
    <w:rsid w:val="002D2F5B"/>
    <w:rsid w:val="002D30C5"/>
    <w:rsid w:val="002D338A"/>
    <w:rsid w:val="002D36AA"/>
    <w:rsid w:val="002D3AF4"/>
    <w:rsid w:val="002D3E3F"/>
    <w:rsid w:val="002D42D1"/>
    <w:rsid w:val="002D42FC"/>
    <w:rsid w:val="002D444C"/>
    <w:rsid w:val="002D4597"/>
    <w:rsid w:val="002D46F8"/>
    <w:rsid w:val="002D4BA1"/>
    <w:rsid w:val="002D51FD"/>
    <w:rsid w:val="002D52AA"/>
    <w:rsid w:val="002D5394"/>
    <w:rsid w:val="002D5478"/>
    <w:rsid w:val="002D5AF0"/>
    <w:rsid w:val="002D5BB1"/>
    <w:rsid w:val="002D63EF"/>
    <w:rsid w:val="002D6BA5"/>
    <w:rsid w:val="002D7522"/>
    <w:rsid w:val="002D7530"/>
    <w:rsid w:val="002D7535"/>
    <w:rsid w:val="002D7D71"/>
    <w:rsid w:val="002D7FC1"/>
    <w:rsid w:val="002D7FDD"/>
    <w:rsid w:val="002E016C"/>
    <w:rsid w:val="002E01A6"/>
    <w:rsid w:val="002E05A7"/>
    <w:rsid w:val="002E0C2F"/>
    <w:rsid w:val="002E0D7F"/>
    <w:rsid w:val="002E0F95"/>
    <w:rsid w:val="002E1429"/>
    <w:rsid w:val="002E19E9"/>
    <w:rsid w:val="002E1DE0"/>
    <w:rsid w:val="002E243D"/>
    <w:rsid w:val="002E2440"/>
    <w:rsid w:val="002E2956"/>
    <w:rsid w:val="002E2F2E"/>
    <w:rsid w:val="002E319E"/>
    <w:rsid w:val="002E327A"/>
    <w:rsid w:val="002E35A4"/>
    <w:rsid w:val="002E3617"/>
    <w:rsid w:val="002E3E1A"/>
    <w:rsid w:val="002E4152"/>
    <w:rsid w:val="002E4266"/>
    <w:rsid w:val="002E465B"/>
    <w:rsid w:val="002E49E6"/>
    <w:rsid w:val="002E4C87"/>
    <w:rsid w:val="002E4F15"/>
    <w:rsid w:val="002E4FF9"/>
    <w:rsid w:val="002E56E1"/>
    <w:rsid w:val="002E57DD"/>
    <w:rsid w:val="002E594E"/>
    <w:rsid w:val="002E5A78"/>
    <w:rsid w:val="002E5A92"/>
    <w:rsid w:val="002E6023"/>
    <w:rsid w:val="002E68FB"/>
    <w:rsid w:val="002E6943"/>
    <w:rsid w:val="002E6C60"/>
    <w:rsid w:val="002E6C83"/>
    <w:rsid w:val="002E6D14"/>
    <w:rsid w:val="002E79AE"/>
    <w:rsid w:val="002E7D2E"/>
    <w:rsid w:val="002E7D75"/>
    <w:rsid w:val="002E7E59"/>
    <w:rsid w:val="002E7ED5"/>
    <w:rsid w:val="002F00C1"/>
    <w:rsid w:val="002F0122"/>
    <w:rsid w:val="002F013B"/>
    <w:rsid w:val="002F02EE"/>
    <w:rsid w:val="002F083D"/>
    <w:rsid w:val="002F0CFD"/>
    <w:rsid w:val="002F0D99"/>
    <w:rsid w:val="002F0EEC"/>
    <w:rsid w:val="002F1815"/>
    <w:rsid w:val="002F186F"/>
    <w:rsid w:val="002F1A5E"/>
    <w:rsid w:val="002F1C99"/>
    <w:rsid w:val="002F1D10"/>
    <w:rsid w:val="002F1D7B"/>
    <w:rsid w:val="002F1E20"/>
    <w:rsid w:val="002F1E61"/>
    <w:rsid w:val="002F20A1"/>
    <w:rsid w:val="002F2656"/>
    <w:rsid w:val="002F2785"/>
    <w:rsid w:val="002F28DA"/>
    <w:rsid w:val="002F2954"/>
    <w:rsid w:val="002F2BA1"/>
    <w:rsid w:val="002F2FCB"/>
    <w:rsid w:val="002F3346"/>
    <w:rsid w:val="002F3385"/>
    <w:rsid w:val="002F35F3"/>
    <w:rsid w:val="002F3812"/>
    <w:rsid w:val="002F39F5"/>
    <w:rsid w:val="002F3D1E"/>
    <w:rsid w:val="002F3DFA"/>
    <w:rsid w:val="002F3DFF"/>
    <w:rsid w:val="002F3F10"/>
    <w:rsid w:val="002F42DD"/>
    <w:rsid w:val="002F4986"/>
    <w:rsid w:val="002F49CC"/>
    <w:rsid w:val="002F4A77"/>
    <w:rsid w:val="002F4AA1"/>
    <w:rsid w:val="002F4C27"/>
    <w:rsid w:val="002F4FF1"/>
    <w:rsid w:val="002F525D"/>
    <w:rsid w:val="002F545C"/>
    <w:rsid w:val="002F5B14"/>
    <w:rsid w:val="002F65FF"/>
    <w:rsid w:val="002F6712"/>
    <w:rsid w:val="002F69A7"/>
    <w:rsid w:val="002F6A00"/>
    <w:rsid w:val="002F6AA0"/>
    <w:rsid w:val="002F72BD"/>
    <w:rsid w:val="002F7449"/>
    <w:rsid w:val="002F75D4"/>
    <w:rsid w:val="002F76B8"/>
    <w:rsid w:val="002F7AE6"/>
    <w:rsid w:val="002F7BD9"/>
    <w:rsid w:val="002F7F56"/>
    <w:rsid w:val="003005A1"/>
    <w:rsid w:val="0030069E"/>
    <w:rsid w:val="0030081A"/>
    <w:rsid w:val="003009D2"/>
    <w:rsid w:val="00300B71"/>
    <w:rsid w:val="00300F36"/>
    <w:rsid w:val="00300F4D"/>
    <w:rsid w:val="0030104A"/>
    <w:rsid w:val="00301151"/>
    <w:rsid w:val="0030156C"/>
    <w:rsid w:val="00301908"/>
    <w:rsid w:val="00301BEE"/>
    <w:rsid w:val="00301E91"/>
    <w:rsid w:val="00302057"/>
    <w:rsid w:val="003020CC"/>
    <w:rsid w:val="003021DA"/>
    <w:rsid w:val="00302D60"/>
    <w:rsid w:val="00302EC2"/>
    <w:rsid w:val="00303131"/>
    <w:rsid w:val="003032EE"/>
    <w:rsid w:val="003032F3"/>
    <w:rsid w:val="00303495"/>
    <w:rsid w:val="00303591"/>
    <w:rsid w:val="0030393B"/>
    <w:rsid w:val="00303FDB"/>
    <w:rsid w:val="003040D1"/>
    <w:rsid w:val="00304D72"/>
    <w:rsid w:val="00304D96"/>
    <w:rsid w:val="0030521A"/>
    <w:rsid w:val="00305376"/>
    <w:rsid w:val="00305B22"/>
    <w:rsid w:val="00305C2A"/>
    <w:rsid w:val="00306327"/>
    <w:rsid w:val="00306499"/>
    <w:rsid w:val="0030691E"/>
    <w:rsid w:val="003069F6"/>
    <w:rsid w:val="00306AAA"/>
    <w:rsid w:val="00306DCD"/>
    <w:rsid w:val="00306E32"/>
    <w:rsid w:val="003075B7"/>
    <w:rsid w:val="003077C0"/>
    <w:rsid w:val="003077E6"/>
    <w:rsid w:val="00307D04"/>
    <w:rsid w:val="00307E86"/>
    <w:rsid w:val="00307FC9"/>
    <w:rsid w:val="00310433"/>
    <w:rsid w:val="003104DE"/>
    <w:rsid w:val="0031050A"/>
    <w:rsid w:val="00310607"/>
    <w:rsid w:val="00310749"/>
    <w:rsid w:val="00310860"/>
    <w:rsid w:val="003108BD"/>
    <w:rsid w:val="00310A45"/>
    <w:rsid w:val="00310E75"/>
    <w:rsid w:val="003112ED"/>
    <w:rsid w:val="00311388"/>
    <w:rsid w:val="00311625"/>
    <w:rsid w:val="00311B3E"/>
    <w:rsid w:val="00311BF6"/>
    <w:rsid w:val="00311F49"/>
    <w:rsid w:val="003124FB"/>
    <w:rsid w:val="00312BDA"/>
    <w:rsid w:val="00312C56"/>
    <w:rsid w:val="00312DB1"/>
    <w:rsid w:val="00312E00"/>
    <w:rsid w:val="0031311B"/>
    <w:rsid w:val="00313507"/>
    <w:rsid w:val="00313887"/>
    <w:rsid w:val="00313E82"/>
    <w:rsid w:val="0031454B"/>
    <w:rsid w:val="00314900"/>
    <w:rsid w:val="00314970"/>
    <w:rsid w:val="00314E6A"/>
    <w:rsid w:val="0031501C"/>
    <w:rsid w:val="00315079"/>
    <w:rsid w:val="003151C1"/>
    <w:rsid w:val="00315210"/>
    <w:rsid w:val="003152BD"/>
    <w:rsid w:val="00315487"/>
    <w:rsid w:val="00315B3F"/>
    <w:rsid w:val="00315C3D"/>
    <w:rsid w:val="00315CEB"/>
    <w:rsid w:val="00315DE7"/>
    <w:rsid w:val="00315E55"/>
    <w:rsid w:val="00315EAE"/>
    <w:rsid w:val="00315EE2"/>
    <w:rsid w:val="00315FEF"/>
    <w:rsid w:val="00316163"/>
    <w:rsid w:val="00316678"/>
    <w:rsid w:val="00316A1D"/>
    <w:rsid w:val="00316BA7"/>
    <w:rsid w:val="00317042"/>
    <w:rsid w:val="003174D4"/>
    <w:rsid w:val="00317549"/>
    <w:rsid w:val="003175D0"/>
    <w:rsid w:val="0031769D"/>
    <w:rsid w:val="00317C9F"/>
    <w:rsid w:val="003203CA"/>
    <w:rsid w:val="00320484"/>
    <w:rsid w:val="00320977"/>
    <w:rsid w:val="00320FF5"/>
    <w:rsid w:val="00321114"/>
    <w:rsid w:val="00321309"/>
    <w:rsid w:val="00321D02"/>
    <w:rsid w:val="00321D5D"/>
    <w:rsid w:val="00321DAE"/>
    <w:rsid w:val="00321E69"/>
    <w:rsid w:val="00321F66"/>
    <w:rsid w:val="00322246"/>
    <w:rsid w:val="0032266F"/>
    <w:rsid w:val="00322866"/>
    <w:rsid w:val="00322AA2"/>
    <w:rsid w:val="00322D36"/>
    <w:rsid w:val="00322FD3"/>
    <w:rsid w:val="00323086"/>
    <w:rsid w:val="003230A4"/>
    <w:rsid w:val="003237EA"/>
    <w:rsid w:val="00323AB5"/>
    <w:rsid w:val="00323CD7"/>
    <w:rsid w:val="00323E71"/>
    <w:rsid w:val="003242FC"/>
    <w:rsid w:val="00324372"/>
    <w:rsid w:val="00324776"/>
    <w:rsid w:val="003251ED"/>
    <w:rsid w:val="00325592"/>
    <w:rsid w:val="00325764"/>
    <w:rsid w:val="00325BA6"/>
    <w:rsid w:val="00325C4E"/>
    <w:rsid w:val="00325D4C"/>
    <w:rsid w:val="00325F00"/>
    <w:rsid w:val="00326121"/>
    <w:rsid w:val="003262AA"/>
    <w:rsid w:val="003266FF"/>
    <w:rsid w:val="00326848"/>
    <w:rsid w:val="0032694C"/>
    <w:rsid w:val="00326A2B"/>
    <w:rsid w:val="00326BEF"/>
    <w:rsid w:val="00326C8A"/>
    <w:rsid w:val="00326D84"/>
    <w:rsid w:val="00326ED2"/>
    <w:rsid w:val="00327364"/>
    <w:rsid w:val="003275EE"/>
    <w:rsid w:val="00327973"/>
    <w:rsid w:val="00327987"/>
    <w:rsid w:val="00327EE8"/>
    <w:rsid w:val="003301A5"/>
    <w:rsid w:val="003305DD"/>
    <w:rsid w:val="00330926"/>
    <w:rsid w:val="00330DAB"/>
    <w:rsid w:val="00330E22"/>
    <w:rsid w:val="00330F3A"/>
    <w:rsid w:val="00330F4C"/>
    <w:rsid w:val="0033129C"/>
    <w:rsid w:val="003312B2"/>
    <w:rsid w:val="003313DB"/>
    <w:rsid w:val="0033154D"/>
    <w:rsid w:val="00331612"/>
    <w:rsid w:val="00331663"/>
    <w:rsid w:val="00331710"/>
    <w:rsid w:val="00331863"/>
    <w:rsid w:val="00331C5A"/>
    <w:rsid w:val="00332AAE"/>
    <w:rsid w:val="00332C2B"/>
    <w:rsid w:val="0033360E"/>
    <w:rsid w:val="0033411F"/>
    <w:rsid w:val="00334EAA"/>
    <w:rsid w:val="003350F4"/>
    <w:rsid w:val="003357A7"/>
    <w:rsid w:val="00335DD1"/>
    <w:rsid w:val="0033637B"/>
    <w:rsid w:val="003365B6"/>
    <w:rsid w:val="0033674A"/>
    <w:rsid w:val="00336B74"/>
    <w:rsid w:val="00336DEF"/>
    <w:rsid w:val="00336E58"/>
    <w:rsid w:val="003379F9"/>
    <w:rsid w:val="00337A4C"/>
    <w:rsid w:val="003406FC"/>
    <w:rsid w:val="0034085F"/>
    <w:rsid w:val="003415DE"/>
    <w:rsid w:val="00341610"/>
    <w:rsid w:val="00341833"/>
    <w:rsid w:val="00341BB5"/>
    <w:rsid w:val="00341C60"/>
    <w:rsid w:val="00341E5C"/>
    <w:rsid w:val="003420CD"/>
    <w:rsid w:val="003427EF"/>
    <w:rsid w:val="00342B3B"/>
    <w:rsid w:val="00342BEE"/>
    <w:rsid w:val="00342FB7"/>
    <w:rsid w:val="003432C5"/>
    <w:rsid w:val="003434E0"/>
    <w:rsid w:val="00343BD8"/>
    <w:rsid w:val="00343DAA"/>
    <w:rsid w:val="003452FE"/>
    <w:rsid w:val="00345879"/>
    <w:rsid w:val="00345CAA"/>
    <w:rsid w:val="00345F26"/>
    <w:rsid w:val="00346093"/>
    <w:rsid w:val="00346322"/>
    <w:rsid w:val="00346C90"/>
    <w:rsid w:val="00346D02"/>
    <w:rsid w:val="00346F59"/>
    <w:rsid w:val="00346FDC"/>
    <w:rsid w:val="003470C4"/>
    <w:rsid w:val="00347185"/>
    <w:rsid w:val="00347A6C"/>
    <w:rsid w:val="00347D39"/>
    <w:rsid w:val="00347E1D"/>
    <w:rsid w:val="00350959"/>
    <w:rsid w:val="00351194"/>
    <w:rsid w:val="003515C2"/>
    <w:rsid w:val="00351648"/>
    <w:rsid w:val="003519DA"/>
    <w:rsid w:val="00351C7E"/>
    <w:rsid w:val="00351E98"/>
    <w:rsid w:val="00351EAA"/>
    <w:rsid w:val="00352406"/>
    <w:rsid w:val="00352721"/>
    <w:rsid w:val="00352778"/>
    <w:rsid w:val="003531D4"/>
    <w:rsid w:val="003534EB"/>
    <w:rsid w:val="00353804"/>
    <w:rsid w:val="003538EC"/>
    <w:rsid w:val="00353E52"/>
    <w:rsid w:val="00353FB1"/>
    <w:rsid w:val="00353FD9"/>
    <w:rsid w:val="00354467"/>
    <w:rsid w:val="00354615"/>
    <w:rsid w:val="003546A8"/>
    <w:rsid w:val="0035483B"/>
    <w:rsid w:val="00354F7E"/>
    <w:rsid w:val="003550DE"/>
    <w:rsid w:val="003552E1"/>
    <w:rsid w:val="00355375"/>
    <w:rsid w:val="0035574D"/>
    <w:rsid w:val="00355777"/>
    <w:rsid w:val="00355B0D"/>
    <w:rsid w:val="00355F81"/>
    <w:rsid w:val="0035627C"/>
    <w:rsid w:val="003565BD"/>
    <w:rsid w:val="003567BA"/>
    <w:rsid w:val="003568F7"/>
    <w:rsid w:val="003569C8"/>
    <w:rsid w:val="003569D3"/>
    <w:rsid w:val="00356FB4"/>
    <w:rsid w:val="00356FBD"/>
    <w:rsid w:val="0035713F"/>
    <w:rsid w:val="00357557"/>
    <w:rsid w:val="003577DD"/>
    <w:rsid w:val="00357B5B"/>
    <w:rsid w:val="00357D47"/>
    <w:rsid w:val="00357FF7"/>
    <w:rsid w:val="0036038C"/>
    <w:rsid w:val="00360AE5"/>
    <w:rsid w:val="003610AF"/>
    <w:rsid w:val="0036163E"/>
    <w:rsid w:val="00361AB3"/>
    <w:rsid w:val="00361F75"/>
    <w:rsid w:val="00361F76"/>
    <w:rsid w:val="0036201F"/>
    <w:rsid w:val="00362206"/>
    <w:rsid w:val="00362515"/>
    <w:rsid w:val="00362BD3"/>
    <w:rsid w:val="00362C77"/>
    <w:rsid w:val="00362DC8"/>
    <w:rsid w:val="00363022"/>
    <w:rsid w:val="003630BE"/>
    <w:rsid w:val="0036332F"/>
    <w:rsid w:val="00363592"/>
    <w:rsid w:val="0036360E"/>
    <w:rsid w:val="00363AEB"/>
    <w:rsid w:val="00363E4C"/>
    <w:rsid w:val="00364657"/>
    <w:rsid w:val="00365219"/>
    <w:rsid w:val="003658E6"/>
    <w:rsid w:val="00365A6F"/>
    <w:rsid w:val="00365BCD"/>
    <w:rsid w:val="00365EB0"/>
    <w:rsid w:val="00366844"/>
    <w:rsid w:val="003668B1"/>
    <w:rsid w:val="00366936"/>
    <w:rsid w:val="003673BE"/>
    <w:rsid w:val="0036749A"/>
    <w:rsid w:val="0036764A"/>
    <w:rsid w:val="00367907"/>
    <w:rsid w:val="00370271"/>
    <w:rsid w:val="00370396"/>
    <w:rsid w:val="0037077B"/>
    <w:rsid w:val="00370A29"/>
    <w:rsid w:val="00370B96"/>
    <w:rsid w:val="0037112F"/>
    <w:rsid w:val="003711AE"/>
    <w:rsid w:val="00371245"/>
    <w:rsid w:val="003717BE"/>
    <w:rsid w:val="00371945"/>
    <w:rsid w:val="00371992"/>
    <w:rsid w:val="00371F07"/>
    <w:rsid w:val="00372306"/>
    <w:rsid w:val="00372383"/>
    <w:rsid w:val="0037248A"/>
    <w:rsid w:val="00372736"/>
    <w:rsid w:val="00372895"/>
    <w:rsid w:val="00373331"/>
    <w:rsid w:val="003739F0"/>
    <w:rsid w:val="00373C40"/>
    <w:rsid w:val="00373E18"/>
    <w:rsid w:val="00373E1A"/>
    <w:rsid w:val="00374118"/>
    <w:rsid w:val="003741F9"/>
    <w:rsid w:val="003745F9"/>
    <w:rsid w:val="0037466A"/>
    <w:rsid w:val="00374E31"/>
    <w:rsid w:val="003757C5"/>
    <w:rsid w:val="0037591F"/>
    <w:rsid w:val="003759AD"/>
    <w:rsid w:val="00375A11"/>
    <w:rsid w:val="00375AA2"/>
    <w:rsid w:val="00375D70"/>
    <w:rsid w:val="00375DF0"/>
    <w:rsid w:val="00376541"/>
    <w:rsid w:val="00376560"/>
    <w:rsid w:val="003768C2"/>
    <w:rsid w:val="00376917"/>
    <w:rsid w:val="00376C18"/>
    <w:rsid w:val="0037718A"/>
    <w:rsid w:val="003771B3"/>
    <w:rsid w:val="00377222"/>
    <w:rsid w:val="003774FA"/>
    <w:rsid w:val="00377688"/>
    <w:rsid w:val="00377690"/>
    <w:rsid w:val="00377AB9"/>
    <w:rsid w:val="00377CB0"/>
    <w:rsid w:val="00380226"/>
    <w:rsid w:val="00380285"/>
    <w:rsid w:val="003805B0"/>
    <w:rsid w:val="003809CC"/>
    <w:rsid w:val="00380A33"/>
    <w:rsid w:val="00380DD6"/>
    <w:rsid w:val="00380FC0"/>
    <w:rsid w:val="00381297"/>
    <w:rsid w:val="0038137D"/>
    <w:rsid w:val="00381668"/>
    <w:rsid w:val="0038180C"/>
    <w:rsid w:val="003818FF"/>
    <w:rsid w:val="00381A8D"/>
    <w:rsid w:val="0038225D"/>
    <w:rsid w:val="0038262C"/>
    <w:rsid w:val="00382C56"/>
    <w:rsid w:val="00382E1F"/>
    <w:rsid w:val="00382F1C"/>
    <w:rsid w:val="00382F35"/>
    <w:rsid w:val="00383B8A"/>
    <w:rsid w:val="00383BCE"/>
    <w:rsid w:val="00383EC0"/>
    <w:rsid w:val="00384050"/>
    <w:rsid w:val="003843C5"/>
    <w:rsid w:val="003844E5"/>
    <w:rsid w:val="00384BD0"/>
    <w:rsid w:val="00384EFD"/>
    <w:rsid w:val="00384F3E"/>
    <w:rsid w:val="00384FCC"/>
    <w:rsid w:val="003852BE"/>
    <w:rsid w:val="00385341"/>
    <w:rsid w:val="00385973"/>
    <w:rsid w:val="003859EF"/>
    <w:rsid w:val="00385AA9"/>
    <w:rsid w:val="00385BFA"/>
    <w:rsid w:val="00385E85"/>
    <w:rsid w:val="0038637C"/>
    <w:rsid w:val="00386636"/>
    <w:rsid w:val="00386BB3"/>
    <w:rsid w:val="00386CD7"/>
    <w:rsid w:val="00386D30"/>
    <w:rsid w:val="0038736B"/>
    <w:rsid w:val="00387B73"/>
    <w:rsid w:val="00387DEA"/>
    <w:rsid w:val="0039036E"/>
    <w:rsid w:val="00390573"/>
    <w:rsid w:val="0039062A"/>
    <w:rsid w:val="003906D4"/>
    <w:rsid w:val="003908F1"/>
    <w:rsid w:val="00390AE5"/>
    <w:rsid w:val="00390DAD"/>
    <w:rsid w:val="00390ECF"/>
    <w:rsid w:val="00391079"/>
    <w:rsid w:val="00391089"/>
    <w:rsid w:val="00391A41"/>
    <w:rsid w:val="00391ABE"/>
    <w:rsid w:val="00391F91"/>
    <w:rsid w:val="00392155"/>
    <w:rsid w:val="00392613"/>
    <w:rsid w:val="00392701"/>
    <w:rsid w:val="00392D8F"/>
    <w:rsid w:val="00393136"/>
    <w:rsid w:val="003931F4"/>
    <w:rsid w:val="003933F6"/>
    <w:rsid w:val="003938B9"/>
    <w:rsid w:val="00393929"/>
    <w:rsid w:val="00393CE8"/>
    <w:rsid w:val="00393E65"/>
    <w:rsid w:val="003941DC"/>
    <w:rsid w:val="00394268"/>
    <w:rsid w:val="00394535"/>
    <w:rsid w:val="00394CBD"/>
    <w:rsid w:val="00394D6B"/>
    <w:rsid w:val="00394D7D"/>
    <w:rsid w:val="00395041"/>
    <w:rsid w:val="00395076"/>
    <w:rsid w:val="003952B6"/>
    <w:rsid w:val="00395348"/>
    <w:rsid w:val="00395A41"/>
    <w:rsid w:val="00395A5D"/>
    <w:rsid w:val="00395B40"/>
    <w:rsid w:val="00395CFF"/>
    <w:rsid w:val="003960A1"/>
    <w:rsid w:val="0039643D"/>
    <w:rsid w:val="003966FC"/>
    <w:rsid w:val="0039674E"/>
    <w:rsid w:val="0039690E"/>
    <w:rsid w:val="00396F1E"/>
    <w:rsid w:val="00396FF8"/>
    <w:rsid w:val="003971EF"/>
    <w:rsid w:val="00397396"/>
    <w:rsid w:val="003973D4"/>
    <w:rsid w:val="003974C9"/>
    <w:rsid w:val="00397B09"/>
    <w:rsid w:val="00397B0B"/>
    <w:rsid w:val="00397B81"/>
    <w:rsid w:val="00397F5F"/>
    <w:rsid w:val="003A0A2D"/>
    <w:rsid w:val="003A0AED"/>
    <w:rsid w:val="003A0D5C"/>
    <w:rsid w:val="003A14B3"/>
    <w:rsid w:val="003A1838"/>
    <w:rsid w:val="003A1911"/>
    <w:rsid w:val="003A198A"/>
    <w:rsid w:val="003A1A23"/>
    <w:rsid w:val="003A1AAE"/>
    <w:rsid w:val="003A1DAC"/>
    <w:rsid w:val="003A247E"/>
    <w:rsid w:val="003A2887"/>
    <w:rsid w:val="003A2A7C"/>
    <w:rsid w:val="003A2DA9"/>
    <w:rsid w:val="003A3085"/>
    <w:rsid w:val="003A33DC"/>
    <w:rsid w:val="003A3A46"/>
    <w:rsid w:val="003A3DB3"/>
    <w:rsid w:val="003A3FE8"/>
    <w:rsid w:val="003A439E"/>
    <w:rsid w:val="003A4666"/>
    <w:rsid w:val="003A4E27"/>
    <w:rsid w:val="003A4E62"/>
    <w:rsid w:val="003A4F3D"/>
    <w:rsid w:val="003A4FC4"/>
    <w:rsid w:val="003A54F0"/>
    <w:rsid w:val="003A5849"/>
    <w:rsid w:val="003A5CEE"/>
    <w:rsid w:val="003A63BE"/>
    <w:rsid w:val="003A6A46"/>
    <w:rsid w:val="003A6DE4"/>
    <w:rsid w:val="003A717E"/>
    <w:rsid w:val="003A7236"/>
    <w:rsid w:val="003A7785"/>
    <w:rsid w:val="003A7883"/>
    <w:rsid w:val="003A7A51"/>
    <w:rsid w:val="003A7AE5"/>
    <w:rsid w:val="003B07B0"/>
    <w:rsid w:val="003B0968"/>
    <w:rsid w:val="003B0C8A"/>
    <w:rsid w:val="003B0CE3"/>
    <w:rsid w:val="003B122D"/>
    <w:rsid w:val="003B1298"/>
    <w:rsid w:val="003B1427"/>
    <w:rsid w:val="003B1588"/>
    <w:rsid w:val="003B15B7"/>
    <w:rsid w:val="003B179B"/>
    <w:rsid w:val="003B1E19"/>
    <w:rsid w:val="003B1EA9"/>
    <w:rsid w:val="003B21EA"/>
    <w:rsid w:val="003B2415"/>
    <w:rsid w:val="003B2AA7"/>
    <w:rsid w:val="003B2DDB"/>
    <w:rsid w:val="003B301C"/>
    <w:rsid w:val="003B304E"/>
    <w:rsid w:val="003B3052"/>
    <w:rsid w:val="003B30E0"/>
    <w:rsid w:val="003B3111"/>
    <w:rsid w:val="003B3142"/>
    <w:rsid w:val="003B3CA9"/>
    <w:rsid w:val="003B3CF6"/>
    <w:rsid w:val="003B3D5F"/>
    <w:rsid w:val="003B3FA5"/>
    <w:rsid w:val="003B4308"/>
    <w:rsid w:val="003B4411"/>
    <w:rsid w:val="003B49F0"/>
    <w:rsid w:val="003B4A41"/>
    <w:rsid w:val="003B500E"/>
    <w:rsid w:val="003B559A"/>
    <w:rsid w:val="003B5654"/>
    <w:rsid w:val="003B5716"/>
    <w:rsid w:val="003B5C2B"/>
    <w:rsid w:val="003B5F37"/>
    <w:rsid w:val="003B64C5"/>
    <w:rsid w:val="003B66BF"/>
    <w:rsid w:val="003B706E"/>
    <w:rsid w:val="003B74C4"/>
    <w:rsid w:val="003B77CC"/>
    <w:rsid w:val="003B785A"/>
    <w:rsid w:val="003B7DC8"/>
    <w:rsid w:val="003B7EBD"/>
    <w:rsid w:val="003C0202"/>
    <w:rsid w:val="003C07D1"/>
    <w:rsid w:val="003C0AB2"/>
    <w:rsid w:val="003C0FFE"/>
    <w:rsid w:val="003C111D"/>
    <w:rsid w:val="003C135B"/>
    <w:rsid w:val="003C1574"/>
    <w:rsid w:val="003C1A34"/>
    <w:rsid w:val="003C2012"/>
    <w:rsid w:val="003C2278"/>
    <w:rsid w:val="003C22EB"/>
    <w:rsid w:val="003C237A"/>
    <w:rsid w:val="003C2388"/>
    <w:rsid w:val="003C268F"/>
    <w:rsid w:val="003C270C"/>
    <w:rsid w:val="003C27FE"/>
    <w:rsid w:val="003C28A8"/>
    <w:rsid w:val="003C28DD"/>
    <w:rsid w:val="003C2B09"/>
    <w:rsid w:val="003C2CE6"/>
    <w:rsid w:val="003C30AD"/>
    <w:rsid w:val="003C377B"/>
    <w:rsid w:val="003C38E2"/>
    <w:rsid w:val="003C3B58"/>
    <w:rsid w:val="003C3DA6"/>
    <w:rsid w:val="003C4212"/>
    <w:rsid w:val="003C423F"/>
    <w:rsid w:val="003C4250"/>
    <w:rsid w:val="003C43E7"/>
    <w:rsid w:val="003C4D2D"/>
    <w:rsid w:val="003C4D68"/>
    <w:rsid w:val="003C4F63"/>
    <w:rsid w:val="003C5083"/>
    <w:rsid w:val="003C53CD"/>
    <w:rsid w:val="003C5AE6"/>
    <w:rsid w:val="003C5F9E"/>
    <w:rsid w:val="003C6106"/>
    <w:rsid w:val="003C611C"/>
    <w:rsid w:val="003C6161"/>
    <w:rsid w:val="003C6232"/>
    <w:rsid w:val="003C6297"/>
    <w:rsid w:val="003C6D6E"/>
    <w:rsid w:val="003C6E80"/>
    <w:rsid w:val="003C7257"/>
    <w:rsid w:val="003C7C04"/>
    <w:rsid w:val="003C7DB7"/>
    <w:rsid w:val="003D0109"/>
    <w:rsid w:val="003D013E"/>
    <w:rsid w:val="003D07E0"/>
    <w:rsid w:val="003D0930"/>
    <w:rsid w:val="003D098F"/>
    <w:rsid w:val="003D09E1"/>
    <w:rsid w:val="003D0AE6"/>
    <w:rsid w:val="003D0B72"/>
    <w:rsid w:val="003D0BF6"/>
    <w:rsid w:val="003D10E8"/>
    <w:rsid w:val="003D1480"/>
    <w:rsid w:val="003D15DD"/>
    <w:rsid w:val="003D1967"/>
    <w:rsid w:val="003D1D91"/>
    <w:rsid w:val="003D1EF7"/>
    <w:rsid w:val="003D1F50"/>
    <w:rsid w:val="003D27F1"/>
    <w:rsid w:val="003D29DE"/>
    <w:rsid w:val="003D2A1B"/>
    <w:rsid w:val="003D2F62"/>
    <w:rsid w:val="003D31E6"/>
    <w:rsid w:val="003D326E"/>
    <w:rsid w:val="003D3567"/>
    <w:rsid w:val="003D3A09"/>
    <w:rsid w:val="003D3A9E"/>
    <w:rsid w:val="003D3ADA"/>
    <w:rsid w:val="003D3D37"/>
    <w:rsid w:val="003D3D9F"/>
    <w:rsid w:val="003D4023"/>
    <w:rsid w:val="003D440C"/>
    <w:rsid w:val="003D4422"/>
    <w:rsid w:val="003D4586"/>
    <w:rsid w:val="003D4A46"/>
    <w:rsid w:val="003D4AD2"/>
    <w:rsid w:val="003D4CEE"/>
    <w:rsid w:val="003D4F65"/>
    <w:rsid w:val="003D5093"/>
    <w:rsid w:val="003D5178"/>
    <w:rsid w:val="003D539D"/>
    <w:rsid w:val="003D561C"/>
    <w:rsid w:val="003D5A7F"/>
    <w:rsid w:val="003D5A8D"/>
    <w:rsid w:val="003D5DC7"/>
    <w:rsid w:val="003D5DE6"/>
    <w:rsid w:val="003D5F7C"/>
    <w:rsid w:val="003D62D8"/>
    <w:rsid w:val="003D64E2"/>
    <w:rsid w:val="003D6987"/>
    <w:rsid w:val="003D6B7C"/>
    <w:rsid w:val="003D6C9C"/>
    <w:rsid w:val="003D6F83"/>
    <w:rsid w:val="003D755A"/>
    <w:rsid w:val="003D773E"/>
    <w:rsid w:val="003D799C"/>
    <w:rsid w:val="003D7E71"/>
    <w:rsid w:val="003E0891"/>
    <w:rsid w:val="003E0C76"/>
    <w:rsid w:val="003E0D78"/>
    <w:rsid w:val="003E1199"/>
    <w:rsid w:val="003E1420"/>
    <w:rsid w:val="003E18A5"/>
    <w:rsid w:val="003E1906"/>
    <w:rsid w:val="003E1B68"/>
    <w:rsid w:val="003E1E5B"/>
    <w:rsid w:val="003E20C7"/>
    <w:rsid w:val="003E20CD"/>
    <w:rsid w:val="003E2388"/>
    <w:rsid w:val="003E23AD"/>
    <w:rsid w:val="003E24EF"/>
    <w:rsid w:val="003E2515"/>
    <w:rsid w:val="003E25C6"/>
    <w:rsid w:val="003E279C"/>
    <w:rsid w:val="003E287C"/>
    <w:rsid w:val="003E2938"/>
    <w:rsid w:val="003E297F"/>
    <w:rsid w:val="003E2A0D"/>
    <w:rsid w:val="003E2A96"/>
    <w:rsid w:val="003E2B54"/>
    <w:rsid w:val="003E2BB7"/>
    <w:rsid w:val="003E306C"/>
    <w:rsid w:val="003E30BA"/>
    <w:rsid w:val="003E3237"/>
    <w:rsid w:val="003E3262"/>
    <w:rsid w:val="003E337C"/>
    <w:rsid w:val="003E3530"/>
    <w:rsid w:val="003E3556"/>
    <w:rsid w:val="003E3695"/>
    <w:rsid w:val="003E3829"/>
    <w:rsid w:val="003E3830"/>
    <w:rsid w:val="003E39F4"/>
    <w:rsid w:val="003E3AA2"/>
    <w:rsid w:val="003E3B5C"/>
    <w:rsid w:val="003E3D98"/>
    <w:rsid w:val="003E41F3"/>
    <w:rsid w:val="003E439B"/>
    <w:rsid w:val="003E4532"/>
    <w:rsid w:val="003E4949"/>
    <w:rsid w:val="003E4A07"/>
    <w:rsid w:val="003E4A70"/>
    <w:rsid w:val="003E4B9B"/>
    <w:rsid w:val="003E4F15"/>
    <w:rsid w:val="003E5378"/>
    <w:rsid w:val="003E6015"/>
    <w:rsid w:val="003E60A4"/>
    <w:rsid w:val="003E615A"/>
    <w:rsid w:val="003E616F"/>
    <w:rsid w:val="003E6502"/>
    <w:rsid w:val="003E6731"/>
    <w:rsid w:val="003E67E5"/>
    <w:rsid w:val="003E6B6A"/>
    <w:rsid w:val="003E6C0F"/>
    <w:rsid w:val="003E7042"/>
    <w:rsid w:val="003E70D9"/>
    <w:rsid w:val="003E70FB"/>
    <w:rsid w:val="003E7491"/>
    <w:rsid w:val="003E7811"/>
    <w:rsid w:val="003E78FD"/>
    <w:rsid w:val="003E7A20"/>
    <w:rsid w:val="003E7B7E"/>
    <w:rsid w:val="003F0197"/>
    <w:rsid w:val="003F0204"/>
    <w:rsid w:val="003F02D3"/>
    <w:rsid w:val="003F0455"/>
    <w:rsid w:val="003F0A2C"/>
    <w:rsid w:val="003F0C64"/>
    <w:rsid w:val="003F10A9"/>
    <w:rsid w:val="003F13B0"/>
    <w:rsid w:val="003F14AC"/>
    <w:rsid w:val="003F16F7"/>
    <w:rsid w:val="003F195C"/>
    <w:rsid w:val="003F1C69"/>
    <w:rsid w:val="003F1D6E"/>
    <w:rsid w:val="003F1DCA"/>
    <w:rsid w:val="003F2004"/>
    <w:rsid w:val="003F20F1"/>
    <w:rsid w:val="003F2355"/>
    <w:rsid w:val="003F2A39"/>
    <w:rsid w:val="003F2D99"/>
    <w:rsid w:val="003F3157"/>
    <w:rsid w:val="003F351C"/>
    <w:rsid w:val="003F36C8"/>
    <w:rsid w:val="003F3AD8"/>
    <w:rsid w:val="003F3ADA"/>
    <w:rsid w:val="003F3EB8"/>
    <w:rsid w:val="003F40CA"/>
    <w:rsid w:val="003F4165"/>
    <w:rsid w:val="003F4260"/>
    <w:rsid w:val="003F428B"/>
    <w:rsid w:val="003F4602"/>
    <w:rsid w:val="003F4820"/>
    <w:rsid w:val="003F487F"/>
    <w:rsid w:val="003F4BE0"/>
    <w:rsid w:val="003F4C4D"/>
    <w:rsid w:val="003F4DA4"/>
    <w:rsid w:val="003F4EBD"/>
    <w:rsid w:val="003F4EF1"/>
    <w:rsid w:val="003F53D5"/>
    <w:rsid w:val="003F55C9"/>
    <w:rsid w:val="003F57CC"/>
    <w:rsid w:val="003F5894"/>
    <w:rsid w:val="003F58A1"/>
    <w:rsid w:val="003F5C15"/>
    <w:rsid w:val="003F5C38"/>
    <w:rsid w:val="003F5D0E"/>
    <w:rsid w:val="003F61DD"/>
    <w:rsid w:val="003F61EC"/>
    <w:rsid w:val="003F65F0"/>
    <w:rsid w:val="003F68DF"/>
    <w:rsid w:val="003F6A17"/>
    <w:rsid w:val="003F6A83"/>
    <w:rsid w:val="003F6AB9"/>
    <w:rsid w:val="003F6CC8"/>
    <w:rsid w:val="003F6EA0"/>
    <w:rsid w:val="003F6F8A"/>
    <w:rsid w:val="003F7064"/>
    <w:rsid w:val="003F75E2"/>
    <w:rsid w:val="003F7BC5"/>
    <w:rsid w:val="003F7C34"/>
    <w:rsid w:val="003F7D2C"/>
    <w:rsid w:val="003F7FAC"/>
    <w:rsid w:val="004000B0"/>
    <w:rsid w:val="004002B9"/>
    <w:rsid w:val="00400614"/>
    <w:rsid w:val="004008A0"/>
    <w:rsid w:val="00400942"/>
    <w:rsid w:val="00400AA8"/>
    <w:rsid w:val="00400BA2"/>
    <w:rsid w:val="00400E66"/>
    <w:rsid w:val="0040102E"/>
    <w:rsid w:val="0040103A"/>
    <w:rsid w:val="00401537"/>
    <w:rsid w:val="00401548"/>
    <w:rsid w:val="0040222D"/>
    <w:rsid w:val="00402263"/>
    <w:rsid w:val="0040247E"/>
    <w:rsid w:val="00402485"/>
    <w:rsid w:val="004024E6"/>
    <w:rsid w:val="0040260A"/>
    <w:rsid w:val="004026F0"/>
    <w:rsid w:val="00402B44"/>
    <w:rsid w:val="00402C4E"/>
    <w:rsid w:val="00403442"/>
    <w:rsid w:val="0040360E"/>
    <w:rsid w:val="0040380A"/>
    <w:rsid w:val="00403BD1"/>
    <w:rsid w:val="00403C77"/>
    <w:rsid w:val="00403D51"/>
    <w:rsid w:val="00403F1E"/>
    <w:rsid w:val="0040447B"/>
    <w:rsid w:val="00404856"/>
    <w:rsid w:val="00404AB9"/>
    <w:rsid w:val="00404B43"/>
    <w:rsid w:val="00404EBA"/>
    <w:rsid w:val="00405796"/>
    <w:rsid w:val="0040593F"/>
    <w:rsid w:val="00405A0B"/>
    <w:rsid w:val="00405FEF"/>
    <w:rsid w:val="00406788"/>
    <w:rsid w:val="004067A5"/>
    <w:rsid w:val="0040685E"/>
    <w:rsid w:val="00406AD3"/>
    <w:rsid w:val="00406DD6"/>
    <w:rsid w:val="00406F0B"/>
    <w:rsid w:val="0040767A"/>
    <w:rsid w:val="00407759"/>
    <w:rsid w:val="00407B25"/>
    <w:rsid w:val="00407D7D"/>
    <w:rsid w:val="00407D85"/>
    <w:rsid w:val="004103E1"/>
    <w:rsid w:val="00410A33"/>
    <w:rsid w:val="00410DA7"/>
    <w:rsid w:val="0041109D"/>
    <w:rsid w:val="004111C0"/>
    <w:rsid w:val="004113EE"/>
    <w:rsid w:val="0041156D"/>
    <w:rsid w:val="00411844"/>
    <w:rsid w:val="004118CA"/>
    <w:rsid w:val="00411CF1"/>
    <w:rsid w:val="0041208D"/>
    <w:rsid w:val="004126A1"/>
    <w:rsid w:val="00412BE3"/>
    <w:rsid w:val="004132CF"/>
    <w:rsid w:val="00413432"/>
    <w:rsid w:val="004136E8"/>
    <w:rsid w:val="00413AA2"/>
    <w:rsid w:val="00413BD7"/>
    <w:rsid w:val="00413C93"/>
    <w:rsid w:val="004142A3"/>
    <w:rsid w:val="00414385"/>
    <w:rsid w:val="0041462C"/>
    <w:rsid w:val="004148D8"/>
    <w:rsid w:val="00414EDF"/>
    <w:rsid w:val="00414F82"/>
    <w:rsid w:val="004151DD"/>
    <w:rsid w:val="00415390"/>
    <w:rsid w:val="00415572"/>
    <w:rsid w:val="0041599A"/>
    <w:rsid w:val="00415BC8"/>
    <w:rsid w:val="00415DB8"/>
    <w:rsid w:val="00415DD7"/>
    <w:rsid w:val="004163E4"/>
    <w:rsid w:val="0041642B"/>
    <w:rsid w:val="004166A5"/>
    <w:rsid w:val="00416FC2"/>
    <w:rsid w:val="00417904"/>
    <w:rsid w:val="00417DD3"/>
    <w:rsid w:val="00420749"/>
    <w:rsid w:val="00420964"/>
    <w:rsid w:val="00420EE6"/>
    <w:rsid w:val="00420EF6"/>
    <w:rsid w:val="00421187"/>
    <w:rsid w:val="004216B4"/>
    <w:rsid w:val="0042188D"/>
    <w:rsid w:val="00421B31"/>
    <w:rsid w:val="00421F11"/>
    <w:rsid w:val="00421F94"/>
    <w:rsid w:val="0042214F"/>
    <w:rsid w:val="00422B8D"/>
    <w:rsid w:val="00422C8C"/>
    <w:rsid w:val="00422F2C"/>
    <w:rsid w:val="0042365E"/>
    <w:rsid w:val="00423B45"/>
    <w:rsid w:val="00423D2B"/>
    <w:rsid w:val="00423E6F"/>
    <w:rsid w:val="0042400E"/>
    <w:rsid w:val="004240D9"/>
    <w:rsid w:val="004242CE"/>
    <w:rsid w:val="004244F8"/>
    <w:rsid w:val="0042450D"/>
    <w:rsid w:val="0042488F"/>
    <w:rsid w:val="00424C04"/>
    <w:rsid w:val="00424E7D"/>
    <w:rsid w:val="00424E8F"/>
    <w:rsid w:val="004252AD"/>
    <w:rsid w:val="004257CD"/>
    <w:rsid w:val="00425841"/>
    <w:rsid w:val="00425912"/>
    <w:rsid w:val="004259A6"/>
    <w:rsid w:val="00425D7C"/>
    <w:rsid w:val="00425E8B"/>
    <w:rsid w:val="00425EF8"/>
    <w:rsid w:val="00425F0C"/>
    <w:rsid w:val="00425F3C"/>
    <w:rsid w:val="00426039"/>
    <w:rsid w:val="004261BD"/>
    <w:rsid w:val="00426222"/>
    <w:rsid w:val="0042632C"/>
    <w:rsid w:val="00426393"/>
    <w:rsid w:val="00426862"/>
    <w:rsid w:val="0042694C"/>
    <w:rsid w:val="00426A7B"/>
    <w:rsid w:val="00426C25"/>
    <w:rsid w:val="0042715A"/>
    <w:rsid w:val="00427645"/>
    <w:rsid w:val="00427730"/>
    <w:rsid w:val="004278FE"/>
    <w:rsid w:val="00427A30"/>
    <w:rsid w:val="00427A77"/>
    <w:rsid w:val="00427A7D"/>
    <w:rsid w:val="00427AFA"/>
    <w:rsid w:val="00427B65"/>
    <w:rsid w:val="00427CF1"/>
    <w:rsid w:val="00427D09"/>
    <w:rsid w:val="004300DF"/>
    <w:rsid w:val="00430239"/>
    <w:rsid w:val="0043049C"/>
    <w:rsid w:val="00430E3B"/>
    <w:rsid w:val="004310CF"/>
    <w:rsid w:val="0043129A"/>
    <w:rsid w:val="00431366"/>
    <w:rsid w:val="0043162E"/>
    <w:rsid w:val="00431AFF"/>
    <w:rsid w:val="00432063"/>
    <w:rsid w:val="00432247"/>
    <w:rsid w:val="004323C4"/>
    <w:rsid w:val="00432471"/>
    <w:rsid w:val="00432566"/>
    <w:rsid w:val="00432D0C"/>
    <w:rsid w:val="0043309B"/>
    <w:rsid w:val="00433432"/>
    <w:rsid w:val="004336D2"/>
    <w:rsid w:val="0043376D"/>
    <w:rsid w:val="004338FB"/>
    <w:rsid w:val="0043396C"/>
    <w:rsid w:val="00433E8A"/>
    <w:rsid w:val="00433F1C"/>
    <w:rsid w:val="00434C7B"/>
    <w:rsid w:val="00434CBC"/>
    <w:rsid w:val="00435BC7"/>
    <w:rsid w:val="00435CA2"/>
    <w:rsid w:val="00435E83"/>
    <w:rsid w:val="00435F43"/>
    <w:rsid w:val="004360DA"/>
    <w:rsid w:val="004362E8"/>
    <w:rsid w:val="004365E9"/>
    <w:rsid w:val="00436AF6"/>
    <w:rsid w:val="00436E6C"/>
    <w:rsid w:val="00436F8B"/>
    <w:rsid w:val="00437016"/>
    <w:rsid w:val="0043706D"/>
    <w:rsid w:val="004372C0"/>
    <w:rsid w:val="00440136"/>
    <w:rsid w:val="00440325"/>
    <w:rsid w:val="00440517"/>
    <w:rsid w:val="0044055F"/>
    <w:rsid w:val="00440638"/>
    <w:rsid w:val="00440A7A"/>
    <w:rsid w:val="00440B2F"/>
    <w:rsid w:val="00440BC3"/>
    <w:rsid w:val="00440DA2"/>
    <w:rsid w:val="00441157"/>
    <w:rsid w:val="00441673"/>
    <w:rsid w:val="0044190B"/>
    <w:rsid w:val="0044192D"/>
    <w:rsid w:val="00441E5F"/>
    <w:rsid w:val="00442128"/>
    <w:rsid w:val="00442310"/>
    <w:rsid w:val="0044263E"/>
    <w:rsid w:val="00442985"/>
    <w:rsid w:val="00442AD1"/>
    <w:rsid w:val="00442B9E"/>
    <w:rsid w:val="00442BEE"/>
    <w:rsid w:val="00442D61"/>
    <w:rsid w:val="00442F4B"/>
    <w:rsid w:val="00443011"/>
    <w:rsid w:val="00443049"/>
    <w:rsid w:val="0044394F"/>
    <w:rsid w:val="004448E3"/>
    <w:rsid w:val="00444CD2"/>
    <w:rsid w:val="00445074"/>
    <w:rsid w:val="0044575A"/>
    <w:rsid w:val="004457BE"/>
    <w:rsid w:val="00445A82"/>
    <w:rsid w:val="00445BD8"/>
    <w:rsid w:val="00445E40"/>
    <w:rsid w:val="00446053"/>
    <w:rsid w:val="00446447"/>
    <w:rsid w:val="00446470"/>
    <w:rsid w:val="0044692B"/>
    <w:rsid w:val="0044692D"/>
    <w:rsid w:val="0044697B"/>
    <w:rsid w:val="00446A3F"/>
    <w:rsid w:val="00446F1D"/>
    <w:rsid w:val="00447146"/>
    <w:rsid w:val="004473D1"/>
    <w:rsid w:val="00447635"/>
    <w:rsid w:val="0044771D"/>
    <w:rsid w:val="0044772A"/>
    <w:rsid w:val="00447730"/>
    <w:rsid w:val="0044785F"/>
    <w:rsid w:val="0045009F"/>
    <w:rsid w:val="004507C6"/>
    <w:rsid w:val="00450E34"/>
    <w:rsid w:val="00450F72"/>
    <w:rsid w:val="004511D4"/>
    <w:rsid w:val="0045156E"/>
    <w:rsid w:val="004515AC"/>
    <w:rsid w:val="004517B6"/>
    <w:rsid w:val="004517C2"/>
    <w:rsid w:val="00451B4F"/>
    <w:rsid w:val="00451B6D"/>
    <w:rsid w:val="00451C9A"/>
    <w:rsid w:val="00452015"/>
    <w:rsid w:val="004520D2"/>
    <w:rsid w:val="00452219"/>
    <w:rsid w:val="004524FB"/>
    <w:rsid w:val="00452599"/>
    <w:rsid w:val="004527AF"/>
    <w:rsid w:val="00452800"/>
    <w:rsid w:val="004529B3"/>
    <w:rsid w:val="00452CFF"/>
    <w:rsid w:val="00452E49"/>
    <w:rsid w:val="0045326E"/>
    <w:rsid w:val="004533B6"/>
    <w:rsid w:val="00453774"/>
    <w:rsid w:val="00453A40"/>
    <w:rsid w:val="00453B78"/>
    <w:rsid w:val="00453CF2"/>
    <w:rsid w:val="00453FCE"/>
    <w:rsid w:val="004540B9"/>
    <w:rsid w:val="0045411A"/>
    <w:rsid w:val="0045440B"/>
    <w:rsid w:val="004548C3"/>
    <w:rsid w:val="00454BF3"/>
    <w:rsid w:val="004550E7"/>
    <w:rsid w:val="00455252"/>
    <w:rsid w:val="004554C2"/>
    <w:rsid w:val="004554FF"/>
    <w:rsid w:val="004556FA"/>
    <w:rsid w:val="004558A6"/>
    <w:rsid w:val="00455A6D"/>
    <w:rsid w:val="00455AA2"/>
    <w:rsid w:val="00455C79"/>
    <w:rsid w:val="00455CDD"/>
    <w:rsid w:val="00455D70"/>
    <w:rsid w:val="00455DD0"/>
    <w:rsid w:val="00456196"/>
    <w:rsid w:val="0045621A"/>
    <w:rsid w:val="004567DE"/>
    <w:rsid w:val="00456912"/>
    <w:rsid w:val="004569F2"/>
    <w:rsid w:val="00456A8E"/>
    <w:rsid w:val="00456ADD"/>
    <w:rsid w:val="00456E2A"/>
    <w:rsid w:val="0045714C"/>
    <w:rsid w:val="00457378"/>
    <w:rsid w:val="004574ED"/>
    <w:rsid w:val="00457726"/>
    <w:rsid w:val="004578AA"/>
    <w:rsid w:val="00457EFD"/>
    <w:rsid w:val="004601FD"/>
    <w:rsid w:val="0046031C"/>
    <w:rsid w:val="0046068E"/>
    <w:rsid w:val="004607A2"/>
    <w:rsid w:val="0046084C"/>
    <w:rsid w:val="00460B3A"/>
    <w:rsid w:val="00460F53"/>
    <w:rsid w:val="00461119"/>
    <w:rsid w:val="00461186"/>
    <w:rsid w:val="00461393"/>
    <w:rsid w:val="0046157C"/>
    <w:rsid w:val="00461D9F"/>
    <w:rsid w:val="00461EC6"/>
    <w:rsid w:val="004620FA"/>
    <w:rsid w:val="004622C3"/>
    <w:rsid w:val="00462304"/>
    <w:rsid w:val="00462321"/>
    <w:rsid w:val="00462444"/>
    <w:rsid w:val="004625E0"/>
    <w:rsid w:val="0046287A"/>
    <w:rsid w:val="004629CB"/>
    <w:rsid w:val="00462EA3"/>
    <w:rsid w:val="00462F1C"/>
    <w:rsid w:val="004630AF"/>
    <w:rsid w:val="004634CB"/>
    <w:rsid w:val="004635B9"/>
    <w:rsid w:val="0046373F"/>
    <w:rsid w:val="00463852"/>
    <w:rsid w:val="0046397C"/>
    <w:rsid w:val="00463FFD"/>
    <w:rsid w:val="00464194"/>
    <w:rsid w:val="00464380"/>
    <w:rsid w:val="00464713"/>
    <w:rsid w:val="00464745"/>
    <w:rsid w:val="00464765"/>
    <w:rsid w:val="0046488D"/>
    <w:rsid w:val="00464977"/>
    <w:rsid w:val="00464AB0"/>
    <w:rsid w:val="00464C2E"/>
    <w:rsid w:val="00464CFE"/>
    <w:rsid w:val="00464D3B"/>
    <w:rsid w:val="00464FB8"/>
    <w:rsid w:val="0046500A"/>
    <w:rsid w:val="0046524E"/>
    <w:rsid w:val="004655A4"/>
    <w:rsid w:val="004656C4"/>
    <w:rsid w:val="00465864"/>
    <w:rsid w:val="0046588D"/>
    <w:rsid w:val="004658FB"/>
    <w:rsid w:val="004659E1"/>
    <w:rsid w:val="004659E4"/>
    <w:rsid w:val="00465F46"/>
    <w:rsid w:val="00466383"/>
    <w:rsid w:val="00466891"/>
    <w:rsid w:val="00466A25"/>
    <w:rsid w:val="00466EF1"/>
    <w:rsid w:val="00467180"/>
    <w:rsid w:val="0046752C"/>
    <w:rsid w:val="0046753E"/>
    <w:rsid w:val="004676E3"/>
    <w:rsid w:val="00467958"/>
    <w:rsid w:val="00467A79"/>
    <w:rsid w:val="00467B81"/>
    <w:rsid w:val="00467E5B"/>
    <w:rsid w:val="004703C9"/>
    <w:rsid w:val="00470C7B"/>
    <w:rsid w:val="00471055"/>
    <w:rsid w:val="00471715"/>
    <w:rsid w:val="00471C67"/>
    <w:rsid w:val="00471D68"/>
    <w:rsid w:val="00471DCF"/>
    <w:rsid w:val="00471E3E"/>
    <w:rsid w:val="004721F0"/>
    <w:rsid w:val="0047246C"/>
    <w:rsid w:val="00472CF5"/>
    <w:rsid w:val="0047331D"/>
    <w:rsid w:val="00473594"/>
    <w:rsid w:val="004735DC"/>
    <w:rsid w:val="0047361B"/>
    <w:rsid w:val="0047367E"/>
    <w:rsid w:val="00473706"/>
    <w:rsid w:val="004737F3"/>
    <w:rsid w:val="00473E11"/>
    <w:rsid w:val="00473FE2"/>
    <w:rsid w:val="004740FA"/>
    <w:rsid w:val="004743A4"/>
    <w:rsid w:val="0047461D"/>
    <w:rsid w:val="004748BD"/>
    <w:rsid w:val="00474C3A"/>
    <w:rsid w:val="00474D44"/>
    <w:rsid w:val="00475289"/>
    <w:rsid w:val="0047539B"/>
    <w:rsid w:val="004755E4"/>
    <w:rsid w:val="0047567B"/>
    <w:rsid w:val="00475738"/>
    <w:rsid w:val="00475815"/>
    <w:rsid w:val="00475C10"/>
    <w:rsid w:val="00475CA0"/>
    <w:rsid w:val="00475DCD"/>
    <w:rsid w:val="004761C8"/>
    <w:rsid w:val="00476293"/>
    <w:rsid w:val="0047638B"/>
    <w:rsid w:val="0047658D"/>
    <w:rsid w:val="00476A2E"/>
    <w:rsid w:val="00476A38"/>
    <w:rsid w:val="004772D8"/>
    <w:rsid w:val="004775B0"/>
    <w:rsid w:val="0047794C"/>
    <w:rsid w:val="00477ADA"/>
    <w:rsid w:val="00477D54"/>
    <w:rsid w:val="00477D6F"/>
    <w:rsid w:val="00480068"/>
    <w:rsid w:val="0048016B"/>
    <w:rsid w:val="0048040C"/>
    <w:rsid w:val="00480D80"/>
    <w:rsid w:val="00480DDF"/>
    <w:rsid w:val="00480E17"/>
    <w:rsid w:val="00480E5A"/>
    <w:rsid w:val="0048121E"/>
    <w:rsid w:val="004816F1"/>
    <w:rsid w:val="00481F42"/>
    <w:rsid w:val="00482245"/>
    <w:rsid w:val="0048225A"/>
    <w:rsid w:val="004823D5"/>
    <w:rsid w:val="00482507"/>
    <w:rsid w:val="0048295F"/>
    <w:rsid w:val="00482A76"/>
    <w:rsid w:val="00482D2D"/>
    <w:rsid w:val="00482DF4"/>
    <w:rsid w:val="00482E41"/>
    <w:rsid w:val="00482E9F"/>
    <w:rsid w:val="004834C3"/>
    <w:rsid w:val="00483592"/>
    <w:rsid w:val="0048389D"/>
    <w:rsid w:val="00483D57"/>
    <w:rsid w:val="00483DDD"/>
    <w:rsid w:val="0048405C"/>
    <w:rsid w:val="00484551"/>
    <w:rsid w:val="00484A4F"/>
    <w:rsid w:val="00484ABF"/>
    <w:rsid w:val="00484E8B"/>
    <w:rsid w:val="004852A6"/>
    <w:rsid w:val="0048533E"/>
    <w:rsid w:val="0048533F"/>
    <w:rsid w:val="00485359"/>
    <w:rsid w:val="004853F3"/>
    <w:rsid w:val="004854EC"/>
    <w:rsid w:val="004856DA"/>
    <w:rsid w:val="00485C07"/>
    <w:rsid w:val="00485CBD"/>
    <w:rsid w:val="00486349"/>
    <w:rsid w:val="004863AB"/>
    <w:rsid w:val="0048677C"/>
    <w:rsid w:val="00486B4C"/>
    <w:rsid w:val="00486C9E"/>
    <w:rsid w:val="00486FE1"/>
    <w:rsid w:val="00487019"/>
    <w:rsid w:val="0048733B"/>
    <w:rsid w:val="00487660"/>
    <w:rsid w:val="00487B46"/>
    <w:rsid w:val="00487CE2"/>
    <w:rsid w:val="00487EB1"/>
    <w:rsid w:val="00487F28"/>
    <w:rsid w:val="004906DE"/>
    <w:rsid w:val="00490BCB"/>
    <w:rsid w:val="00490CE8"/>
    <w:rsid w:val="00490EAA"/>
    <w:rsid w:val="00491619"/>
    <w:rsid w:val="004918D9"/>
    <w:rsid w:val="00491A18"/>
    <w:rsid w:val="00491A28"/>
    <w:rsid w:val="00491C25"/>
    <w:rsid w:val="00491E7F"/>
    <w:rsid w:val="00491F75"/>
    <w:rsid w:val="00492461"/>
    <w:rsid w:val="004926F6"/>
    <w:rsid w:val="00492781"/>
    <w:rsid w:val="0049285B"/>
    <w:rsid w:val="004929D4"/>
    <w:rsid w:val="00492B3F"/>
    <w:rsid w:val="00492FF1"/>
    <w:rsid w:val="00493579"/>
    <w:rsid w:val="00493956"/>
    <w:rsid w:val="00493B83"/>
    <w:rsid w:val="00493E0C"/>
    <w:rsid w:val="00493F01"/>
    <w:rsid w:val="00494226"/>
    <w:rsid w:val="00494276"/>
    <w:rsid w:val="0049527D"/>
    <w:rsid w:val="004954F3"/>
    <w:rsid w:val="00495986"/>
    <w:rsid w:val="00495D3B"/>
    <w:rsid w:val="00496A12"/>
    <w:rsid w:val="00496EF0"/>
    <w:rsid w:val="00497590"/>
    <w:rsid w:val="00497EA7"/>
    <w:rsid w:val="00497FB2"/>
    <w:rsid w:val="004A015F"/>
    <w:rsid w:val="004A0274"/>
    <w:rsid w:val="004A0363"/>
    <w:rsid w:val="004A0905"/>
    <w:rsid w:val="004A0AA4"/>
    <w:rsid w:val="004A0EBD"/>
    <w:rsid w:val="004A1060"/>
    <w:rsid w:val="004A112A"/>
    <w:rsid w:val="004A12CB"/>
    <w:rsid w:val="004A13C9"/>
    <w:rsid w:val="004A148C"/>
    <w:rsid w:val="004A15EC"/>
    <w:rsid w:val="004A1675"/>
    <w:rsid w:val="004A1AC3"/>
    <w:rsid w:val="004A1C27"/>
    <w:rsid w:val="004A1E4B"/>
    <w:rsid w:val="004A1F96"/>
    <w:rsid w:val="004A20C6"/>
    <w:rsid w:val="004A21B3"/>
    <w:rsid w:val="004A234C"/>
    <w:rsid w:val="004A24FF"/>
    <w:rsid w:val="004A28F8"/>
    <w:rsid w:val="004A2AFF"/>
    <w:rsid w:val="004A2D03"/>
    <w:rsid w:val="004A2F12"/>
    <w:rsid w:val="004A2F1E"/>
    <w:rsid w:val="004A31AC"/>
    <w:rsid w:val="004A321D"/>
    <w:rsid w:val="004A3315"/>
    <w:rsid w:val="004A336B"/>
    <w:rsid w:val="004A34E5"/>
    <w:rsid w:val="004A3575"/>
    <w:rsid w:val="004A3851"/>
    <w:rsid w:val="004A38ED"/>
    <w:rsid w:val="004A38F6"/>
    <w:rsid w:val="004A3A9E"/>
    <w:rsid w:val="004A3E2B"/>
    <w:rsid w:val="004A4003"/>
    <w:rsid w:val="004A4301"/>
    <w:rsid w:val="004A471A"/>
    <w:rsid w:val="004A4963"/>
    <w:rsid w:val="004A4B54"/>
    <w:rsid w:val="004A4BD2"/>
    <w:rsid w:val="004A4CD2"/>
    <w:rsid w:val="004A529E"/>
    <w:rsid w:val="004A546B"/>
    <w:rsid w:val="004A54F0"/>
    <w:rsid w:val="004A5931"/>
    <w:rsid w:val="004A5DBC"/>
    <w:rsid w:val="004A5E84"/>
    <w:rsid w:val="004A5FA4"/>
    <w:rsid w:val="004A6053"/>
    <w:rsid w:val="004A61DF"/>
    <w:rsid w:val="004A66B6"/>
    <w:rsid w:val="004A6C49"/>
    <w:rsid w:val="004A6F91"/>
    <w:rsid w:val="004A7065"/>
    <w:rsid w:val="004A75F4"/>
    <w:rsid w:val="004A7B41"/>
    <w:rsid w:val="004B0321"/>
    <w:rsid w:val="004B05B1"/>
    <w:rsid w:val="004B0A1C"/>
    <w:rsid w:val="004B0BFD"/>
    <w:rsid w:val="004B0D2C"/>
    <w:rsid w:val="004B0EA5"/>
    <w:rsid w:val="004B0FEF"/>
    <w:rsid w:val="004B13F6"/>
    <w:rsid w:val="004B142A"/>
    <w:rsid w:val="004B1472"/>
    <w:rsid w:val="004B1A47"/>
    <w:rsid w:val="004B1A6D"/>
    <w:rsid w:val="004B1BCA"/>
    <w:rsid w:val="004B1C5F"/>
    <w:rsid w:val="004B2358"/>
    <w:rsid w:val="004B2AE0"/>
    <w:rsid w:val="004B2AE9"/>
    <w:rsid w:val="004B2C74"/>
    <w:rsid w:val="004B3048"/>
    <w:rsid w:val="004B3192"/>
    <w:rsid w:val="004B3321"/>
    <w:rsid w:val="004B35BC"/>
    <w:rsid w:val="004B39A6"/>
    <w:rsid w:val="004B3C4D"/>
    <w:rsid w:val="004B3E17"/>
    <w:rsid w:val="004B3EA8"/>
    <w:rsid w:val="004B4DA0"/>
    <w:rsid w:val="004B4E20"/>
    <w:rsid w:val="004B4F80"/>
    <w:rsid w:val="004B5319"/>
    <w:rsid w:val="004B5436"/>
    <w:rsid w:val="004B5523"/>
    <w:rsid w:val="004B573A"/>
    <w:rsid w:val="004B5A9B"/>
    <w:rsid w:val="004B5AD5"/>
    <w:rsid w:val="004B5B78"/>
    <w:rsid w:val="004B5F11"/>
    <w:rsid w:val="004B61F3"/>
    <w:rsid w:val="004B61F5"/>
    <w:rsid w:val="004B63B9"/>
    <w:rsid w:val="004B6410"/>
    <w:rsid w:val="004B6661"/>
    <w:rsid w:val="004B6BE3"/>
    <w:rsid w:val="004B6DA1"/>
    <w:rsid w:val="004B6EBC"/>
    <w:rsid w:val="004B75B4"/>
    <w:rsid w:val="004C00C1"/>
    <w:rsid w:val="004C021F"/>
    <w:rsid w:val="004C04DB"/>
    <w:rsid w:val="004C0552"/>
    <w:rsid w:val="004C083A"/>
    <w:rsid w:val="004C0A93"/>
    <w:rsid w:val="004C0EF9"/>
    <w:rsid w:val="004C1651"/>
    <w:rsid w:val="004C1FC4"/>
    <w:rsid w:val="004C2268"/>
    <w:rsid w:val="004C2684"/>
    <w:rsid w:val="004C300D"/>
    <w:rsid w:val="004C3489"/>
    <w:rsid w:val="004C41C9"/>
    <w:rsid w:val="004C41CD"/>
    <w:rsid w:val="004C42E2"/>
    <w:rsid w:val="004C4724"/>
    <w:rsid w:val="004C48C4"/>
    <w:rsid w:val="004C4AB9"/>
    <w:rsid w:val="004C4D6A"/>
    <w:rsid w:val="004C530E"/>
    <w:rsid w:val="004C531F"/>
    <w:rsid w:val="004C5CB6"/>
    <w:rsid w:val="004C5D24"/>
    <w:rsid w:val="004C5D51"/>
    <w:rsid w:val="004C5FAA"/>
    <w:rsid w:val="004C61E5"/>
    <w:rsid w:val="004C6287"/>
    <w:rsid w:val="004C62AB"/>
    <w:rsid w:val="004C659D"/>
    <w:rsid w:val="004C65B6"/>
    <w:rsid w:val="004C6BAD"/>
    <w:rsid w:val="004C6CCE"/>
    <w:rsid w:val="004C6ECF"/>
    <w:rsid w:val="004C6F00"/>
    <w:rsid w:val="004C709C"/>
    <w:rsid w:val="004C782E"/>
    <w:rsid w:val="004C7C8C"/>
    <w:rsid w:val="004C7CEB"/>
    <w:rsid w:val="004D003B"/>
    <w:rsid w:val="004D0083"/>
    <w:rsid w:val="004D04C9"/>
    <w:rsid w:val="004D0574"/>
    <w:rsid w:val="004D0A49"/>
    <w:rsid w:val="004D0B29"/>
    <w:rsid w:val="004D0C28"/>
    <w:rsid w:val="004D0FFF"/>
    <w:rsid w:val="004D1194"/>
    <w:rsid w:val="004D121D"/>
    <w:rsid w:val="004D1753"/>
    <w:rsid w:val="004D1B46"/>
    <w:rsid w:val="004D1BF7"/>
    <w:rsid w:val="004D1D64"/>
    <w:rsid w:val="004D218F"/>
    <w:rsid w:val="004D2346"/>
    <w:rsid w:val="004D3026"/>
    <w:rsid w:val="004D348E"/>
    <w:rsid w:val="004D3661"/>
    <w:rsid w:val="004D384D"/>
    <w:rsid w:val="004D39C0"/>
    <w:rsid w:val="004D39E0"/>
    <w:rsid w:val="004D438C"/>
    <w:rsid w:val="004D451D"/>
    <w:rsid w:val="004D45C6"/>
    <w:rsid w:val="004D4BEC"/>
    <w:rsid w:val="004D4E86"/>
    <w:rsid w:val="004D4F4D"/>
    <w:rsid w:val="004D5225"/>
    <w:rsid w:val="004D53D2"/>
    <w:rsid w:val="004D5748"/>
    <w:rsid w:val="004D57EE"/>
    <w:rsid w:val="004D5A3B"/>
    <w:rsid w:val="004D5ADF"/>
    <w:rsid w:val="004D5B66"/>
    <w:rsid w:val="004D5D6E"/>
    <w:rsid w:val="004D5F9E"/>
    <w:rsid w:val="004D62BE"/>
    <w:rsid w:val="004D6599"/>
    <w:rsid w:val="004D67DE"/>
    <w:rsid w:val="004D6821"/>
    <w:rsid w:val="004D6907"/>
    <w:rsid w:val="004D6E02"/>
    <w:rsid w:val="004D6E35"/>
    <w:rsid w:val="004D6F3B"/>
    <w:rsid w:val="004D71D8"/>
    <w:rsid w:val="004D73C3"/>
    <w:rsid w:val="004D7E26"/>
    <w:rsid w:val="004E047F"/>
    <w:rsid w:val="004E06FC"/>
    <w:rsid w:val="004E0964"/>
    <w:rsid w:val="004E0BE6"/>
    <w:rsid w:val="004E0CEF"/>
    <w:rsid w:val="004E1463"/>
    <w:rsid w:val="004E175C"/>
    <w:rsid w:val="004E1A8B"/>
    <w:rsid w:val="004E1B40"/>
    <w:rsid w:val="004E1B4A"/>
    <w:rsid w:val="004E1D9B"/>
    <w:rsid w:val="004E1ED3"/>
    <w:rsid w:val="004E1F2B"/>
    <w:rsid w:val="004E228B"/>
    <w:rsid w:val="004E2938"/>
    <w:rsid w:val="004E2BB2"/>
    <w:rsid w:val="004E2D7C"/>
    <w:rsid w:val="004E2E54"/>
    <w:rsid w:val="004E31A4"/>
    <w:rsid w:val="004E32EC"/>
    <w:rsid w:val="004E358E"/>
    <w:rsid w:val="004E3A23"/>
    <w:rsid w:val="004E3F04"/>
    <w:rsid w:val="004E42DE"/>
    <w:rsid w:val="004E4396"/>
    <w:rsid w:val="004E443E"/>
    <w:rsid w:val="004E448A"/>
    <w:rsid w:val="004E4681"/>
    <w:rsid w:val="004E4860"/>
    <w:rsid w:val="004E4B13"/>
    <w:rsid w:val="004E4D3B"/>
    <w:rsid w:val="004E51B0"/>
    <w:rsid w:val="004E55B2"/>
    <w:rsid w:val="004E56D8"/>
    <w:rsid w:val="004E599F"/>
    <w:rsid w:val="004E5B70"/>
    <w:rsid w:val="004E5DB2"/>
    <w:rsid w:val="004E5E17"/>
    <w:rsid w:val="004E5EAB"/>
    <w:rsid w:val="004E5F13"/>
    <w:rsid w:val="004E663B"/>
    <w:rsid w:val="004E6778"/>
    <w:rsid w:val="004E67B8"/>
    <w:rsid w:val="004E67EC"/>
    <w:rsid w:val="004E67F9"/>
    <w:rsid w:val="004E6969"/>
    <w:rsid w:val="004E69F6"/>
    <w:rsid w:val="004E6B1F"/>
    <w:rsid w:val="004E6C1C"/>
    <w:rsid w:val="004E71A2"/>
    <w:rsid w:val="004E729F"/>
    <w:rsid w:val="004E73E7"/>
    <w:rsid w:val="004E76A1"/>
    <w:rsid w:val="004E7D12"/>
    <w:rsid w:val="004E7E64"/>
    <w:rsid w:val="004F0173"/>
    <w:rsid w:val="004F0477"/>
    <w:rsid w:val="004F051D"/>
    <w:rsid w:val="004F0C11"/>
    <w:rsid w:val="004F0E84"/>
    <w:rsid w:val="004F123A"/>
    <w:rsid w:val="004F1A6C"/>
    <w:rsid w:val="004F1BFC"/>
    <w:rsid w:val="004F1F7C"/>
    <w:rsid w:val="004F1FCF"/>
    <w:rsid w:val="004F2294"/>
    <w:rsid w:val="004F2632"/>
    <w:rsid w:val="004F3458"/>
    <w:rsid w:val="004F351F"/>
    <w:rsid w:val="004F36C8"/>
    <w:rsid w:val="004F3A75"/>
    <w:rsid w:val="004F3B87"/>
    <w:rsid w:val="004F3E97"/>
    <w:rsid w:val="004F3EAD"/>
    <w:rsid w:val="004F4477"/>
    <w:rsid w:val="004F44EE"/>
    <w:rsid w:val="004F522A"/>
    <w:rsid w:val="004F527B"/>
    <w:rsid w:val="004F5875"/>
    <w:rsid w:val="004F596B"/>
    <w:rsid w:val="004F5EBE"/>
    <w:rsid w:val="004F5F3D"/>
    <w:rsid w:val="004F5F93"/>
    <w:rsid w:val="004F5FB1"/>
    <w:rsid w:val="004F5FE2"/>
    <w:rsid w:val="004F615C"/>
    <w:rsid w:val="004F634B"/>
    <w:rsid w:val="004F65AE"/>
    <w:rsid w:val="004F6A82"/>
    <w:rsid w:val="004F6BB8"/>
    <w:rsid w:val="004F6E1E"/>
    <w:rsid w:val="004F6F1D"/>
    <w:rsid w:val="004F6F72"/>
    <w:rsid w:val="004F6FF8"/>
    <w:rsid w:val="004F7054"/>
    <w:rsid w:val="004F7893"/>
    <w:rsid w:val="004F7B6C"/>
    <w:rsid w:val="004F7D50"/>
    <w:rsid w:val="005000D3"/>
    <w:rsid w:val="0050052F"/>
    <w:rsid w:val="0050079C"/>
    <w:rsid w:val="00500B71"/>
    <w:rsid w:val="005014E2"/>
    <w:rsid w:val="005016CB"/>
    <w:rsid w:val="00501A9D"/>
    <w:rsid w:val="00502ABF"/>
    <w:rsid w:val="005031B1"/>
    <w:rsid w:val="00503BFC"/>
    <w:rsid w:val="00504067"/>
    <w:rsid w:val="00504072"/>
    <w:rsid w:val="0050413D"/>
    <w:rsid w:val="005041B3"/>
    <w:rsid w:val="00504610"/>
    <w:rsid w:val="00504B2D"/>
    <w:rsid w:val="00504F9A"/>
    <w:rsid w:val="00505724"/>
    <w:rsid w:val="0050572D"/>
    <w:rsid w:val="00505CB6"/>
    <w:rsid w:val="00505F24"/>
    <w:rsid w:val="00506019"/>
    <w:rsid w:val="00506030"/>
    <w:rsid w:val="00506747"/>
    <w:rsid w:val="00506793"/>
    <w:rsid w:val="005067D4"/>
    <w:rsid w:val="005069BA"/>
    <w:rsid w:val="00506D9C"/>
    <w:rsid w:val="0050707A"/>
    <w:rsid w:val="005075BE"/>
    <w:rsid w:val="0050799B"/>
    <w:rsid w:val="00507A52"/>
    <w:rsid w:val="00507D29"/>
    <w:rsid w:val="00507F22"/>
    <w:rsid w:val="005100F6"/>
    <w:rsid w:val="005102FB"/>
    <w:rsid w:val="00510697"/>
    <w:rsid w:val="005108C7"/>
    <w:rsid w:val="00510CA4"/>
    <w:rsid w:val="00510E9D"/>
    <w:rsid w:val="00510F2F"/>
    <w:rsid w:val="00510F48"/>
    <w:rsid w:val="00511DD4"/>
    <w:rsid w:val="00511F9D"/>
    <w:rsid w:val="0051212F"/>
    <w:rsid w:val="005125E7"/>
    <w:rsid w:val="00512D4A"/>
    <w:rsid w:val="00512D84"/>
    <w:rsid w:val="00512FBF"/>
    <w:rsid w:val="0051312A"/>
    <w:rsid w:val="005132FF"/>
    <w:rsid w:val="005134ED"/>
    <w:rsid w:val="00513C67"/>
    <w:rsid w:val="00513F90"/>
    <w:rsid w:val="005143FC"/>
    <w:rsid w:val="005147E4"/>
    <w:rsid w:val="005148B8"/>
    <w:rsid w:val="00514920"/>
    <w:rsid w:val="00514999"/>
    <w:rsid w:val="00514F60"/>
    <w:rsid w:val="005152A7"/>
    <w:rsid w:val="00515440"/>
    <w:rsid w:val="00515649"/>
    <w:rsid w:val="00515994"/>
    <w:rsid w:val="00515F40"/>
    <w:rsid w:val="00516200"/>
    <w:rsid w:val="00516459"/>
    <w:rsid w:val="00516AC7"/>
    <w:rsid w:val="00516C09"/>
    <w:rsid w:val="00516C32"/>
    <w:rsid w:val="00517073"/>
    <w:rsid w:val="0051729D"/>
    <w:rsid w:val="005174B5"/>
    <w:rsid w:val="005174D9"/>
    <w:rsid w:val="00517A37"/>
    <w:rsid w:val="00517B63"/>
    <w:rsid w:val="00517D14"/>
    <w:rsid w:val="00520028"/>
    <w:rsid w:val="00520C0C"/>
    <w:rsid w:val="00520E1D"/>
    <w:rsid w:val="005210C6"/>
    <w:rsid w:val="00521735"/>
    <w:rsid w:val="005217BC"/>
    <w:rsid w:val="00521A10"/>
    <w:rsid w:val="00521A13"/>
    <w:rsid w:val="00521C10"/>
    <w:rsid w:val="00521F9A"/>
    <w:rsid w:val="0052259A"/>
    <w:rsid w:val="00522624"/>
    <w:rsid w:val="00522A7B"/>
    <w:rsid w:val="00522BD8"/>
    <w:rsid w:val="00522C1B"/>
    <w:rsid w:val="00522C4B"/>
    <w:rsid w:val="00522D78"/>
    <w:rsid w:val="005235BD"/>
    <w:rsid w:val="005239DA"/>
    <w:rsid w:val="00523BA3"/>
    <w:rsid w:val="00523C20"/>
    <w:rsid w:val="00523D35"/>
    <w:rsid w:val="00523E72"/>
    <w:rsid w:val="00524039"/>
    <w:rsid w:val="00524196"/>
    <w:rsid w:val="00524297"/>
    <w:rsid w:val="00524468"/>
    <w:rsid w:val="0052461F"/>
    <w:rsid w:val="0052483B"/>
    <w:rsid w:val="0052499C"/>
    <w:rsid w:val="00524BED"/>
    <w:rsid w:val="00524C02"/>
    <w:rsid w:val="00524C5B"/>
    <w:rsid w:val="00524E48"/>
    <w:rsid w:val="005250CC"/>
    <w:rsid w:val="00525217"/>
    <w:rsid w:val="00525299"/>
    <w:rsid w:val="00525337"/>
    <w:rsid w:val="00525393"/>
    <w:rsid w:val="0052573E"/>
    <w:rsid w:val="00525755"/>
    <w:rsid w:val="00525950"/>
    <w:rsid w:val="00525B1D"/>
    <w:rsid w:val="00525B6B"/>
    <w:rsid w:val="00525C7F"/>
    <w:rsid w:val="00525E07"/>
    <w:rsid w:val="00525F6C"/>
    <w:rsid w:val="00526640"/>
    <w:rsid w:val="005266CA"/>
    <w:rsid w:val="0052686F"/>
    <w:rsid w:val="005268FD"/>
    <w:rsid w:val="005269BD"/>
    <w:rsid w:val="00526C1C"/>
    <w:rsid w:val="00527495"/>
    <w:rsid w:val="00527629"/>
    <w:rsid w:val="00527743"/>
    <w:rsid w:val="0052776C"/>
    <w:rsid w:val="00527856"/>
    <w:rsid w:val="0052799B"/>
    <w:rsid w:val="005279CF"/>
    <w:rsid w:val="00527D04"/>
    <w:rsid w:val="005302B5"/>
    <w:rsid w:val="005302BE"/>
    <w:rsid w:val="005304A5"/>
    <w:rsid w:val="005306F1"/>
    <w:rsid w:val="0053086D"/>
    <w:rsid w:val="00531840"/>
    <w:rsid w:val="00531B9C"/>
    <w:rsid w:val="00531C9A"/>
    <w:rsid w:val="00531CC4"/>
    <w:rsid w:val="00531DF5"/>
    <w:rsid w:val="005320FF"/>
    <w:rsid w:val="0053214C"/>
    <w:rsid w:val="00532531"/>
    <w:rsid w:val="00532BE8"/>
    <w:rsid w:val="00533247"/>
    <w:rsid w:val="00534648"/>
    <w:rsid w:val="00534899"/>
    <w:rsid w:val="00534F9D"/>
    <w:rsid w:val="00534FA3"/>
    <w:rsid w:val="00534FAB"/>
    <w:rsid w:val="00535186"/>
    <w:rsid w:val="005353CD"/>
    <w:rsid w:val="0053541C"/>
    <w:rsid w:val="00535565"/>
    <w:rsid w:val="0053573B"/>
    <w:rsid w:val="00535A50"/>
    <w:rsid w:val="00535E06"/>
    <w:rsid w:val="0053606C"/>
    <w:rsid w:val="00536758"/>
    <w:rsid w:val="00536CC2"/>
    <w:rsid w:val="00536DEE"/>
    <w:rsid w:val="00536E45"/>
    <w:rsid w:val="00536FF4"/>
    <w:rsid w:val="00537489"/>
    <w:rsid w:val="00537833"/>
    <w:rsid w:val="0054006B"/>
    <w:rsid w:val="00540127"/>
    <w:rsid w:val="00540544"/>
    <w:rsid w:val="005405FC"/>
    <w:rsid w:val="005407CF"/>
    <w:rsid w:val="00540809"/>
    <w:rsid w:val="0054080D"/>
    <w:rsid w:val="00540993"/>
    <w:rsid w:val="00540A3C"/>
    <w:rsid w:val="00540B88"/>
    <w:rsid w:val="00540EB4"/>
    <w:rsid w:val="00540FE4"/>
    <w:rsid w:val="005410C4"/>
    <w:rsid w:val="00541817"/>
    <w:rsid w:val="00541972"/>
    <w:rsid w:val="00541A6F"/>
    <w:rsid w:val="00541F9D"/>
    <w:rsid w:val="0054229D"/>
    <w:rsid w:val="00542594"/>
    <w:rsid w:val="005425E6"/>
    <w:rsid w:val="0054291B"/>
    <w:rsid w:val="00542AC9"/>
    <w:rsid w:val="00542CD4"/>
    <w:rsid w:val="00542CFF"/>
    <w:rsid w:val="00543199"/>
    <w:rsid w:val="0054345A"/>
    <w:rsid w:val="00543489"/>
    <w:rsid w:val="005434D5"/>
    <w:rsid w:val="0054356C"/>
    <w:rsid w:val="0054362B"/>
    <w:rsid w:val="005439B7"/>
    <w:rsid w:val="00543AFB"/>
    <w:rsid w:val="00543B5B"/>
    <w:rsid w:val="00543F23"/>
    <w:rsid w:val="005442C9"/>
    <w:rsid w:val="005444D5"/>
    <w:rsid w:val="00544556"/>
    <w:rsid w:val="005448E9"/>
    <w:rsid w:val="00545709"/>
    <w:rsid w:val="00545B34"/>
    <w:rsid w:val="00545D66"/>
    <w:rsid w:val="00545E5E"/>
    <w:rsid w:val="005465E5"/>
    <w:rsid w:val="0054687C"/>
    <w:rsid w:val="00546978"/>
    <w:rsid w:val="00547180"/>
    <w:rsid w:val="005476A5"/>
    <w:rsid w:val="00547747"/>
    <w:rsid w:val="00547F6D"/>
    <w:rsid w:val="005500EF"/>
    <w:rsid w:val="00550103"/>
    <w:rsid w:val="005503D9"/>
    <w:rsid w:val="00550488"/>
    <w:rsid w:val="005508FA"/>
    <w:rsid w:val="00550959"/>
    <w:rsid w:val="00550CF4"/>
    <w:rsid w:val="00551177"/>
    <w:rsid w:val="0055170D"/>
    <w:rsid w:val="00551898"/>
    <w:rsid w:val="00551CC5"/>
    <w:rsid w:val="00551DA9"/>
    <w:rsid w:val="00551E3F"/>
    <w:rsid w:val="00551F42"/>
    <w:rsid w:val="00552235"/>
    <w:rsid w:val="00552244"/>
    <w:rsid w:val="00552762"/>
    <w:rsid w:val="00552925"/>
    <w:rsid w:val="00552D21"/>
    <w:rsid w:val="00552EAF"/>
    <w:rsid w:val="005532F8"/>
    <w:rsid w:val="005533EC"/>
    <w:rsid w:val="00553481"/>
    <w:rsid w:val="005535A2"/>
    <w:rsid w:val="005536A3"/>
    <w:rsid w:val="00553818"/>
    <w:rsid w:val="005539D7"/>
    <w:rsid w:val="00553E51"/>
    <w:rsid w:val="005542D3"/>
    <w:rsid w:val="005543EF"/>
    <w:rsid w:val="00554742"/>
    <w:rsid w:val="0055479A"/>
    <w:rsid w:val="005547BA"/>
    <w:rsid w:val="00554A93"/>
    <w:rsid w:val="0055502A"/>
    <w:rsid w:val="00555168"/>
    <w:rsid w:val="00555770"/>
    <w:rsid w:val="00555BE8"/>
    <w:rsid w:val="005560C1"/>
    <w:rsid w:val="005563F8"/>
    <w:rsid w:val="00556953"/>
    <w:rsid w:val="00556A3E"/>
    <w:rsid w:val="00556AA1"/>
    <w:rsid w:val="005571B6"/>
    <w:rsid w:val="0055766F"/>
    <w:rsid w:val="00557922"/>
    <w:rsid w:val="00557B0D"/>
    <w:rsid w:val="00557B43"/>
    <w:rsid w:val="005602A4"/>
    <w:rsid w:val="00560A14"/>
    <w:rsid w:val="0056113F"/>
    <w:rsid w:val="005617FF"/>
    <w:rsid w:val="00561B0E"/>
    <w:rsid w:val="00561B61"/>
    <w:rsid w:val="00561C14"/>
    <w:rsid w:val="00561E57"/>
    <w:rsid w:val="00561FD4"/>
    <w:rsid w:val="0056242C"/>
    <w:rsid w:val="005624A6"/>
    <w:rsid w:val="0056262D"/>
    <w:rsid w:val="005629B3"/>
    <w:rsid w:val="005629FD"/>
    <w:rsid w:val="00563097"/>
    <w:rsid w:val="005631D3"/>
    <w:rsid w:val="005633C2"/>
    <w:rsid w:val="00563525"/>
    <w:rsid w:val="005636EA"/>
    <w:rsid w:val="00563A9C"/>
    <w:rsid w:val="00563CAF"/>
    <w:rsid w:val="00563CFA"/>
    <w:rsid w:val="00563D59"/>
    <w:rsid w:val="00563E54"/>
    <w:rsid w:val="00564587"/>
    <w:rsid w:val="005645FB"/>
    <w:rsid w:val="00564661"/>
    <w:rsid w:val="00564BBB"/>
    <w:rsid w:val="00565465"/>
    <w:rsid w:val="005654FF"/>
    <w:rsid w:val="00565818"/>
    <w:rsid w:val="00565986"/>
    <w:rsid w:val="00565B65"/>
    <w:rsid w:val="00565D02"/>
    <w:rsid w:val="00565F5F"/>
    <w:rsid w:val="00566463"/>
    <w:rsid w:val="00566520"/>
    <w:rsid w:val="00566825"/>
    <w:rsid w:val="00566AB4"/>
    <w:rsid w:val="00566FA6"/>
    <w:rsid w:val="00566FCB"/>
    <w:rsid w:val="005671BA"/>
    <w:rsid w:val="00567265"/>
    <w:rsid w:val="00567302"/>
    <w:rsid w:val="00567327"/>
    <w:rsid w:val="0056742F"/>
    <w:rsid w:val="005706A3"/>
    <w:rsid w:val="005707E6"/>
    <w:rsid w:val="00570AE9"/>
    <w:rsid w:val="005710ED"/>
    <w:rsid w:val="005712A8"/>
    <w:rsid w:val="005712AB"/>
    <w:rsid w:val="00571676"/>
    <w:rsid w:val="00571691"/>
    <w:rsid w:val="00571758"/>
    <w:rsid w:val="00571AA1"/>
    <w:rsid w:val="00571CB5"/>
    <w:rsid w:val="00571CF2"/>
    <w:rsid w:val="00571E8B"/>
    <w:rsid w:val="005722DF"/>
    <w:rsid w:val="0057239A"/>
    <w:rsid w:val="00572537"/>
    <w:rsid w:val="005728BA"/>
    <w:rsid w:val="00572E60"/>
    <w:rsid w:val="0057311F"/>
    <w:rsid w:val="00573432"/>
    <w:rsid w:val="0057364B"/>
    <w:rsid w:val="00573740"/>
    <w:rsid w:val="005737A1"/>
    <w:rsid w:val="00573886"/>
    <w:rsid w:val="00573AF2"/>
    <w:rsid w:val="00574258"/>
    <w:rsid w:val="00574492"/>
    <w:rsid w:val="005749B3"/>
    <w:rsid w:val="00574E70"/>
    <w:rsid w:val="00574FA6"/>
    <w:rsid w:val="00574FFC"/>
    <w:rsid w:val="00575851"/>
    <w:rsid w:val="005758BA"/>
    <w:rsid w:val="00575D02"/>
    <w:rsid w:val="00576005"/>
    <w:rsid w:val="00576052"/>
    <w:rsid w:val="0057605D"/>
    <w:rsid w:val="005760DF"/>
    <w:rsid w:val="00576C48"/>
    <w:rsid w:val="0057732D"/>
    <w:rsid w:val="00577465"/>
    <w:rsid w:val="00577907"/>
    <w:rsid w:val="00577981"/>
    <w:rsid w:val="00577A05"/>
    <w:rsid w:val="00577E7B"/>
    <w:rsid w:val="00580345"/>
    <w:rsid w:val="005809B7"/>
    <w:rsid w:val="005809D7"/>
    <w:rsid w:val="00580AF4"/>
    <w:rsid w:val="00580B71"/>
    <w:rsid w:val="00580CB4"/>
    <w:rsid w:val="00580E13"/>
    <w:rsid w:val="00580E29"/>
    <w:rsid w:val="00580F13"/>
    <w:rsid w:val="00581392"/>
    <w:rsid w:val="005814D6"/>
    <w:rsid w:val="00581B12"/>
    <w:rsid w:val="00581C07"/>
    <w:rsid w:val="00581C16"/>
    <w:rsid w:val="00581C33"/>
    <w:rsid w:val="0058211C"/>
    <w:rsid w:val="0058231C"/>
    <w:rsid w:val="0058266B"/>
    <w:rsid w:val="00582988"/>
    <w:rsid w:val="00583026"/>
    <w:rsid w:val="005830AA"/>
    <w:rsid w:val="00583A49"/>
    <w:rsid w:val="00583AAB"/>
    <w:rsid w:val="00583BBD"/>
    <w:rsid w:val="00585080"/>
    <w:rsid w:val="005850EA"/>
    <w:rsid w:val="00585261"/>
    <w:rsid w:val="005852D6"/>
    <w:rsid w:val="00585886"/>
    <w:rsid w:val="00585C98"/>
    <w:rsid w:val="00585D6E"/>
    <w:rsid w:val="00585E73"/>
    <w:rsid w:val="00585F6D"/>
    <w:rsid w:val="00586106"/>
    <w:rsid w:val="00586453"/>
    <w:rsid w:val="005865E8"/>
    <w:rsid w:val="00586699"/>
    <w:rsid w:val="00586AC7"/>
    <w:rsid w:val="00587302"/>
    <w:rsid w:val="00587583"/>
    <w:rsid w:val="005876D9"/>
    <w:rsid w:val="005877A5"/>
    <w:rsid w:val="005878C3"/>
    <w:rsid w:val="0059033D"/>
    <w:rsid w:val="00590393"/>
    <w:rsid w:val="00590900"/>
    <w:rsid w:val="00590A56"/>
    <w:rsid w:val="00590CDA"/>
    <w:rsid w:val="0059157F"/>
    <w:rsid w:val="005915CD"/>
    <w:rsid w:val="005916D7"/>
    <w:rsid w:val="005916E1"/>
    <w:rsid w:val="005917B3"/>
    <w:rsid w:val="00592152"/>
    <w:rsid w:val="00592418"/>
    <w:rsid w:val="00592AE6"/>
    <w:rsid w:val="00592B53"/>
    <w:rsid w:val="00592CE6"/>
    <w:rsid w:val="00592E28"/>
    <w:rsid w:val="00592E94"/>
    <w:rsid w:val="00592E99"/>
    <w:rsid w:val="00592F4F"/>
    <w:rsid w:val="00593146"/>
    <w:rsid w:val="005936C7"/>
    <w:rsid w:val="0059372F"/>
    <w:rsid w:val="0059399B"/>
    <w:rsid w:val="00593A36"/>
    <w:rsid w:val="00593C55"/>
    <w:rsid w:val="00594C10"/>
    <w:rsid w:val="00594E88"/>
    <w:rsid w:val="005954AC"/>
    <w:rsid w:val="0059571F"/>
    <w:rsid w:val="00595857"/>
    <w:rsid w:val="005958D7"/>
    <w:rsid w:val="00595CBA"/>
    <w:rsid w:val="00595E3D"/>
    <w:rsid w:val="0059629E"/>
    <w:rsid w:val="00596411"/>
    <w:rsid w:val="0059651B"/>
    <w:rsid w:val="00596571"/>
    <w:rsid w:val="00596844"/>
    <w:rsid w:val="00596D0D"/>
    <w:rsid w:val="00596F1B"/>
    <w:rsid w:val="00596FD3"/>
    <w:rsid w:val="00597155"/>
    <w:rsid w:val="005975C8"/>
    <w:rsid w:val="005976F6"/>
    <w:rsid w:val="00597A53"/>
    <w:rsid w:val="00597AB4"/>
    <w:rsid w:val="00597F32"/>
    <w:rsid w:val="005A00DA"/>
    <w:rsid w:val="005A04E9"/>
    <w:rsid w:val="005A0570"/>
    <w:rsid w:val="005A09D9"/>
    <w:rsid w:val="005A0A18"/>
    <w:rsid w:val="005A0B59"/>
    <w:rsid w:val="005A0BF2"/>
    <w:rsid w:val="005A0DFB"/>
    <w:rsid w:val="005A10AC"/>
    <w:rsid w:val="005A1139"/>
    <w:rsid w:val="005A12B0"/>
    <w:rsid w:val="005A141F"/>
    <w:rsid w:val="005A1921"/>
    <w:rsid w:val="005A1AF8"/>
    <w:rsid w:val="005A1C5E"/>
    <w:rsid w:val="005A1DAD"/>
    <w:rsid w:val="005A27F7"/>
    <w:rsid w:val="005A2820"/>
    <w:rsid w:val="005A2849"/>
    <w:rsid w:val="005A2AB2"/>
    <w:rsid w:val="005A2B95"/>
    <w:rsid w:val="005A2D79"/>
    <w:rsid w:val="005A32B6"/>
    <w:rsid w:val="005A32BC"/>
    <w:rsid w:val="005A3471"/>
    <w:rsid w:val="005A3492"/>
    <w:rsid w:val="005A38FF"/>
    <w:rsid w:val="005A3D96"/>
    <w:rsid w:val="005A3EC4"/>
    <w:rsid w:val="005A484E"/>
    <w:rsid w:val="005A4967"/>
    <w:rsid w:val="005A4A29"/>
    <w:rsid w:val="005A4AD9"/>
    <w:rsid w:val="005A4CF3"/>
    <w:rsid w:val="005A4ED3"/>
    <w:rsid w:val="005A5274"/>
    <w:rsid w:val="005A5727"/>
    <w:rsid w:val="005A5B1E"/>
    <w:rsid w:val="005A5F75"/>
    <w:rsid w:val="005A5F81"/>
    <w:rsid w:val="005A6034"/>
    <w:rsid w:val="005A636A"/>
    <w:rsid w:val="005A64E9"/>
    <w:rsid w:val="005A6560"/>
    <w:rsid w:val="005A65CF"/>
    <w:rsid w:val="005A66FC"/>
    <w:rsid w:val="005A682E"/>
    <w:rsid w:val="005A70B6"/>
    <w:rsid w:val="005A79C4"/>
    <w:rsid w:val="005A79CF"/>
    <w:rsid w:val="005A7A98"/>
    <w:rsid w:val="005A7D9A"/>
    <w:rsid w:val="005B0310"/>
    <w:rsid w:val="005B0464"/>
    <w:rsid w:val="005B0659"/>
    <w:rsid w:val="005B0777"/>
    <w:rsid w:val="005B0A50"/>
    <w:rsid w:val="005B0A7E"/>
    <w:rsid w:val="005B0F42"/>
    <w:rsid w:val="005B111E"/>
    <w:rsid w:val="005B1285"/>
    <w:rsid w:val="005B141C"/>
    <w:rsid w:val="005B145C"/>
    <w:rsid w:val="005B17CC"/>
    <w:rsid w:val="005B17F4"/>
    <w:rsid w:val="005B1CC9"/>
    <w:rsid w:val="005B1FC9"/>
    <w:rsid w:val="005B202F"/>
    <w:rsid w:val="005B2161"/>
    <w:rsid w:val="005B2186"/>
    <w:rsid w:val="005B27A4"/>
    <w:rsid w:val="005B27B1"/>
    <w:rsid w:val="005B3002"/>
    <w:rsid w:val="005B3249"/>
    <w:rsid w:val="005B3463"/>
    <w:rsid w:val="005B3708"/>
    <w:rsid w:val="005B3BAD"/>
    <w:rsid w:val="005B3C71"/>
    <w:rsid w:val="005B4075"/>
    <w:rsid w:val="005B40A8"/>
    <w:rsid w:val="005B431E"/>
    <w:rsid w:val="005B460F"/>
    <w:rsid w:val="005B4890"/>
    <w:rsid w:val="005B4A51"/>
    <w:rsid w:val="005B4A97"/>
    <w:rsid w:val="005B4AC6"/>
    <w:rsid w:val="005B55A0"/>
    <w:rsid w:val="005B5827"/>
    <w:rsid w:val="005B5ABD"/>
    <w:rsid w:val="005B5E7D"/>
    <w:rsid w:val="005B654A"/>
    <w:rsid w:val="005B6B1A"/>
    <w:rsid w:val="005B6C5B"/>
    <w:rsid w:val="005B6C7F"/>
    <w:rsid w:val="005B6CB2"/>
    <w:rsid w:val="005B70C0"/>
    <w:rsid w:val="005B70ED"/>
    <w:rsid w:val="005B782A"/>
    <w:rsid w:val="005B79B6"/>
    <w:rsid w:val="005B79D9"/>
    <w:rsid w:val="005B7D71"/>
    <w:rsid w:val="005C0140"/>
    <w:rsid w:val="005C04B7"/>
    <w:rsid w:val="005C05E2"/>
    <w:rsid w:val="005C06F3"/>
    <w:rsid w:val="005C072E"/>
    <w:rsid w:val="005C09BB"/>
    <w:rsid w:val="005C0D27"/>
    <w:rsid w:val="005C0F93"/>
    <w:rsid w:val="005C10A9"/>
    <w:rsid w:val="005C1121"/>
    <w:rsid w:val="005C1155"/>
    <w:rsid w:val="005C1270"/>
    <w:rsid w:val="005C1B76"/>
    <w:rsid w:val="005C1BA9"/>
    <w:rsid w:val="005C1BF4"/>
    <w:rsid w:val="005C1CBF"/>
    <w:rsid w:val="005C266E"/>
    <w:rsid w:val="005C289F"/>
    <w:rsid w:val="005C2E85"/>
    <w:rsid w:val="005C3020"/>
    <w:rsid w:val="005C3075"/>
    <w:rsid w:val="005C34E2"/>
    <w:rsid w:val="005C3672"/>
    <w:rsid w:val="005C3753"/>
    <w:rsid w:val="005C3A6F"/>
    <w:rsid w:val="005C3B0C"/>
    <w:rsid w:val="005C3BDB"/>
    <w:rsid w:val="005C3C1A"/>
    <w:rsid w:val="005C3C3A"/>
    <w:rsid w:val="005C3E42"/>
    <w:rsid w:val="005C4588"/>
    <w:rsid w:val="005C4845"/>
    <w:rsid w:val="005C489D"/>
    <w:rsid w:val="005C495B"/>
    <w:rsid w:val="005C4975"/>
    <w:rsid w:val="005C4A8B"/>
    <w:rsid w:val="005C4AAB"/>
    <w:rsid w:val="005C4D56"/>
    <w:rsid w:val="005C4E2F"/>
    <w:rsid w:val="005C4EC5"/>
    <w:rsid w:val="005C538A"/>
    <w:rsid w:val="005C54D9"/>
    <w:rsid w:val="005C5630"/>
    <w:rsid w:val="005C56D4"/>
    <w:rsid w:val="005C5961"/>
    <w:rsid w:val="005C5CF1"/>
    <w:rsid w:val="005C5D5B"/>
    <w:rsid w:val="005C63CF"/>
    <w:rsid w:val="005C64C5"/>
    <w:rsid w:val="005C661F"/>
    <w:rsid w:val="005C6CD0"/>
    <w:rsid w:val="005C6DAE"/>
    <w:rsid w:val="005C7046"/>
    <w:rsid w:val="005C7199"/>
    <w:rsid w:val="005C71B6"/>
    <w:rsid w:val="005C722E"/>
    <w:rsid w:val="005C7325"/>
    <w:rsid w:val="005C7445"/>
    <w:rsid w:val="005C74D5"/>
    <w:rsid w:val="005C765D"/>
    <w:rsid w:val="005C76D5"/>
    <w:rsid w:val="005C775D"/>
    <w:rsid w:val="005C7890"/>
    <w:rsid w:val="005C7904"/>
    <w:rsid w:val="005C7B7F"/>
    <w:rsid w:val="005C7B87"/>
    <w:rsid w:val="005D0171"/>
    <w:rsid w:val="005D05C7"/>
    <w:rsid w:val="005D0ACE"/>
    <w:rsid w:val="005D0DCF"/>
    <w:rsid w:val="005D0E4E"/>
    <w:rsid w:val="005D0FC6"/>
    <w:rsid w:val="005D11EE"/>
    <w:rsid w:val="005D12F7"/>
    <w:rsid w:val="005D14DD"/>
    <w:rsid w:val="005D17A3"/>
    <w:rsid w:val="005D18A5"/>
    <w:rsid w:val="005D1CEC"/>
    <w:rsid w:val="005D1EB7"/>
    <w:rsid w:val="005D245A"/>
    <w:rsid w:val="005D29E2"/>
    <w:rsid w:val="005D2B3F"/>
    <w:rsid w:val="005D2BB9"/>
    <w:rsid w:val="005D2E07"/>
    <w:rsid w:val="005D2EB6"/>
    <w:rsid w:val="005D2F4A"/>
    <w:rsid w:val="005D3303"/>
    <w:rsid w:val="005D33F1"/>
    <w:rsid w:val="005D351F"/>
    <w:rsid w:val="005D3A29"/>
    <w:rsid w:val="005D3ED3"/>
    <w:rsid w:val="005D3F71"/>
    <w:rsid w:val="005D3FB6"/>
    <w:rsid w:val="005D4209"/>
    <w:rsid w:val="005D43D6"/>
    <w:rsid w:val="005D4440"/>
    <w:rsid w:val="005D44F1"/>
    <w:rsid w:val="005D457C"/>
    <w:rsid w:val="005D4796"/>
    <w:rsid w:val="005D47D2"/>
    <w:rsid w:val="005D489D"/>
    <w:rsid w:val="005D4E5E"/>
    <w:rsid w:val="005D5549"/>
    <w:rsid w:val="005D56D4"/>
    <w:rsid w:val="005D57A8"/>
    <w:rsid w:val="005D57A9"/>
    <w:rsid w:val="005D58FD"/>
    <w:rsid w:val="005D5E09"/>
    <w:rsid w:val="005D6199"/>
    <w:rsid w:val="005D650A"/>
    <w:rsid w:val="005D6609"/>
    <w:rsid w:val="005D6CA7"/>
    <w:rsid w:val="005D6D2F"/>
    <w:rsid w:val="005D701B"/>
    <w:rsid w:val="005D727C"/>
    <w:rsid w:val="005D7353"/>
    <w:rsid w:val="005D7699"/>
    <w:rsid w:val="005D7F83"/>
    <w:rsid w:val="005E0275"/>
    <w:rsid w:val="005E04CE"/>
    <w:rsid w:val="005E061F"/>
    <w:rsid w:val="005E076C"/>
    <w:rsid w:val="005E086B"/>
    <w:rsid w:val="005E0E83"/>
    <w:rsid w:val="005E133D"/>
    <w:rsid w:val="005E14E8"/>
    <w:rsid w:val="005E1685"/>
    <w:rsid w:val="005E183E"/>
    <w:rsid w:val="005E193F"/>
    <w:rsid w:val="005E1AFB"/>
    <w:rsid w:val="005E1BC3"/>
    <w:rsid w:val="005E1C75"/>
    <w:rsid w:val="005E1D10"/>
    <w:rsid w:val="005E21EF"/>
    <w:rsid w:val="005E24BB"/>
    <w:rsid w:val="005E27B2"/>
    <w:rsid w:val="005E2C58"/>
    <w:rsid w:val="005E2DC9"/>
    <w:rsid w:val="005E2E3B"/>
    <w:rsid w:val="005E3097"/>
    <w:rsid w:val="005E3189"/>
    <w:rsid w:val="005E3426"/>
    <w:rsid w:val="005E35F5"/>
    <w:rsid w:val="005E3656"/>
    <w:rsid w:val="005E391D"/>
    <w:rsid w:val="005E3E24"/>
    <w:rsid w:val="005E40BE"/>
    <w:rsid w:val="005E4226"/>
    <w:rsid w:val="005E429E"/>
    <w:rsid w:val="005E4367"/>
    <w:rsid w:val="005E437D"/>
    <w:rsid w:val="005E43A3"/>
    <w:rsid w:val="005E4879"/>
    <w:rsid w:val="005E4DAE"/>
    <w:rsid w:val="005E539F"/>
    <w:rsid w:val="005E5402"/>
    <w:rsid w:val="005E5557"/>
    <w:rsid w:val="005E576A"/>
    <w:rsid w:val="005E58ED"/>
    <w:rsid w:val="005E5B83"/>
    <w:rsid w:val="005E5EF8"/>
    <w:rsid w:val="005E60B6"/>
    <w:rsid w:val="005E60DD"/>
    <w:rsid w:val="005E6208"/>
    <w:rsid w:val="005E6A74"/>
    <w:rsid w:val="005E713C"/>
    <w:rsid w:val="005E716B"/>
    <w:rsid w:val="005E7357"/>
    <w:rsid w:val="005E7A5A"/>
    <w:rsid w:val="005E7DBA"/>
    <w:rsid w:val="005E7F08"/>
    <w:rsid w:val="005F003E"/>
    <w:rsid w:val="005F00C3"/>
    <w:rsid w:val="005F02A3"/>
    <w:rsid w:val="005F02B8"/>
    <w:rsid w:val="005F031F"/>
    <w:rsid w:val="005F038D"/>
    <w:rsid w:val="005F03E1"/>
    <w:rsid w:val="005F067F"/>
    <w:rsid w:val="005F0824"/>
    <w:rsid w:val="005F0CA4"/>
    <w:rsid w:val="005F0F4C"/>
    <w:rsid w:val="005F1303"/>
    <w:rsid w:val="005F13B7"/>
    <w:rsid w:val="005F144F"/>
    <w:rsid w:val="005F14F8"/>
    <w:rsid w:val="005F1CA1"/>
    <w:rsid w:val="005F209B"/>
    <w:rsid w:val="005F2105"/>
    <w:rsid w:val="005F23C2"/>
    <w:rsid w:val="005F264D"/>
    <w:rsid w:val="005F2723"/>
    <w:rsid w:val="005F2BE9"/>
    <w:rsid w:val="005F31DC"/>
    <w:rsid w:val="005F332F"/>
    <w:rsid w:val="005F3440"/>
    <w:rsid w:val="005F350A"/>
    <w:rsid w:val="005F36AA"/>
    <w:rsid w:val="005F389B"/>
    <w:rsid w:val="005F3AB4"/>
    <w:rsid w:val="005F4202"/>
    <w:rsid w:val="005F4262"/>
    <w:rsid w:val="005F4475"/>
    <w:rsid w:val="005F4858"/>
    <w:rsid w:val="005F4A23"/>
    <w:rsid w:val="005F4D79"/>
    <w:rsid w:val="005F4DE7"/>
    <w:rsid w:val="005F4FBF"/>
    <w:rsid w:val="005F5117"/>
    <w:rsid w:val="005F55EF"/>
    <w:rsid w:val="005F5876"/>
    <w:rsid w:val="005F608B"/>
    <w:rsid w:val="005F61CB"/>
    <w:rsid w:val="005F675A"/>
    <w:rsid w:val="005F69DE"/>
    <w:rsid w:val="005F6A5E"/>
    <w:rsid w:val="005F6D08"/>
    <w:rsid w:val="005F6EDB"/>
    <w:rsid w:val="005F6EED"/>
    <w:rsid w:val="005F7061"/>
    <w:rsid w:val="005F7207"/>
    <w:rsid w:val="005F720D"/>
    <w:rsid w:val="005F739A"/>
    <w:rsid w:val="005F7860"/>
    <w:rsid w:val="005F7A7B"/>
    <w:rsid w:val="005F7FB1"/>
    <w:rsid w:val="006000AD"/>
    <w:rsid w:val="0060049A"/>
    <w:rsid w:val="0060067F"/>
    <w:rsid w:val="0060069C"/>
    <w:rsid w:val="006007A8"/>
    <w:rsid w:val="00600B7E"/>
    <w:rsid w:val="00600CC0"/>
    <w:rsid w:val="0060129D"/>
    <w:rsid w:val="006016F5"/>
    <w:rsid w:val="0060172F"/>
    <w:rsid w:val="00601905"/>
    <w:rsid w:val="0060199C"/>
    <w:rsid w:val="00601DFC"/>
    <w:rsid w:val="00601FAE"/>
    <w:rsid w:val="0060265F"/>
    <w:rsid w:val="00602837"/>
    <w:rsid w:val="006029EB"/>
    <w:rsid w:val="00602A2B"/>
    <w:rsid w:val="00602AEF"/>
    <w:rsid w:val="00602BAA"/>
    <w:rsid w:val="00602FE5"/>
    <w:rsid w:val="006030EB"/>
    <w:rsid w:val="006031A0"/>
    <w:rsid w:val="00603ADD"/>
    <w:rsid w:val="00603E5F"/>
    <w:rsid w:val="00603E70"/>
    <w:rsid w:val="00603ECE"/>
    <w:rsid w:val="00604A6D"/>
    <w:rsid w:val="00604AAE"/>
    <w:rsid w:val="00604AB9"/>
    <w:rsid w:val="00604C28"/>
    <w:rsid w:val="00605262"/>
    <w:rsid w:val="0060542D"/>
    <w:rsid w:val="00605776"/>
    <w:rsid w:val="00605EDF"/>
    <w:rsid w:val="00606525"/>
    <w:rsid w:val="00606A29"/>
    <w:rsid w:val="00606C08"/>
    <w:rsid w:val="00607160"/>
    <w:rsid w:val="00607298"/>
    <w:rsid w:val="0060752C"/>
    <w:rsid w:val="0060779D"/>
    <w:rsid w:val="00607CC1"/>
    <w:rsid w:val="00607DEA"/>
    <w:rsid w:val="00607E49"/>
    <w:rsid w:val="006100BD"/>
    <w:rsid w:val="00610576"/>
    <w:rsid w:val="00610A2C"/>
    <w:rsid w:val="00610CD1"/>
    <w:rsid w:val="00610D97"/>
    <w:rsid w:val="0061100C"/>
    <w:rsid w:val="00611014"/>
    <w:rsid w:val="006111E3"/>
    <w:rsid w:val="006114AB"/>
    <w:rsid w:val="00611F02"/>
    <w:rsid w:val="00611F44"/>
    <w:rsid w:val="0061219C"/>
    <w:rsid w:val="00612501"/>
    <w:rsid w:val="0061294E"/>
    <w:rsid w:val="00612962"/>
    <w:rsid w:val="00612A9F"/>
    <w:rsid w:val="00612ED8"/>
    <w:rsid w:val="00612F48"/>
    <w:rsid w:val="00613518"/>
    <w:rsid w:val="006136E7"/>
    <w:rsid w:val="00613D42"/>
    <w:rsid w:val="00613D8F"/>
    <w:rsid w:val="00613E00"/>
    <w:rsid w:val="0061480E"/>
    <w:rsid w:val="00614893"/>
    <w:rsid w:val="006149BA"/>
    <w:rsid w:val="00614E82"/>
    <w:rsid w:val="00614FE6"/>
    <w:rsid w:val="006151B4"/>
    <w:rsid w:val="0061520C"/>
    <w:rsid w:val="006154A8"/>
    <w:rsid w:val="006154D2"/>
    <w:rsid w:val="006154FA"/>
    <w:rsid w:val="006159F0"/>
    <w:rsid w:val="00615BAC"/>
    <w:rsid w:val="00615BF5"/>
    <w:rsid w:val="00615C92"/>
    <w:rsid w:val="00616A8B"/>
    <w:rsid w:val="00616AC4"/>
    <w:rsid w:val="00616C50"/>
    <w:rsid w:val="00616C99"/>
    <w:rsid w:val="00616D2B"/>
    <w:rsid w:val="00616D3F"/>
    <w:rsid w:val="00616F8B"/>
    <w:rsid w:val="00617246"/>
    <w:rsid w:val="00617383"/>
    <w:rsid w:val="006174B3"/>
    <w:rsid w:val="00617598"/>
    <w:rsid w:val="006175F6"/>
    <w:rsid w:val="0061770D"/>
    <w:rsid w:val="00617846"/>
    <w:rsid w:val="00617A03"/>
    <w:rsid w:val="00617BCE"/>
    <w:rsid w:val="006204A6"/>
    <w:rsid w:val="00620C74"/>
    <w:rsid w:val="00620ED8"/>
    <w:rsid w:val="006211AC"/>
    <w:rsid w:val="00621205"/>
    <w:rsid w:val="006217D6"/>
    <w:rsid w:val="00621B1D"/>
    <w:rsid w:val="00621FD3"/>
    <w:rsid w:val="00622156"/>
    <w:rsid w:val="0062229B"/>
    <w:rsid w:val="006223E5"/>
    <w:rsid w:val="006223EC"/>
    <w:rsid w:val="0062286E"/>
    <w:rsid w:val="006228D3"/>
    <w:rsid w:val="00622B12"/>
    <w:rsid w:val="00622E0A"/>
    <w:rsid w:val="00622E9F"/>
    <w:rsid w:val="00622FBB"/>
    <w:rsid w:val="006230C9"/>
    <w:rsid w:val="006234E4"/>
    <w:rsid w:val="006235A1"/>
    <w:rsid w:val="006235FE"/>
    <w:rsid w:val="006236B0"/>
    <w:rsid w:val="006237A7"/>
    <w:rsid w:val="00623A60"/>
    <w:rsid w:val="00623D26"/>
    <w:rsid w:val="00624011"/>
    <w:rsid w:val="00624352"/>
    <w:rsid w:val="00624635"/>
    <w:rsid w:val="006246E8"/>
    <w:rsid w:val="006255CB"/>
    <w:rsid w:val="0062590C"/>
    <w:rsid w:val="00625A46"/>
    <w:rsid w:val="00625D02"/>
    <w:rsid w:val="00625F8E"/>
    <w:rsid w:val="00626002"/>
    <w:rsid w:val="00626166"/>
    <w:rsid w:val="00626174"/>
    <w:rsid w:val="00626724"/>
    <w:rsid w:val="0062673F"/>
    <w:rsid w:val="006267EB"/>
    <w:rsid w:val="0062685D"/>
    <w:rsid w:val="00627414"/>
    <w:rsid w:val="00627875"/>
    <w:rsid w:val="00627A62"/>
    <w:rsid w:val="00627FA4"/>
    <w:rsid w:val="00630340"/>
    <w:rsid w:val="00630822"/>
    <w:rsid w:val="006308BB"/>
    <w:rsid w:val="006308CB"/>
    <w:rsid w:val="00630D1F"/>
    <w:rsid w:val="00630EE9"/>
    <w:rsid w:val="006316C7"/>
    <w:rsid w:val="00631A16"/>
    <w:rsid w:val="00631B86"/>
    <w:rsid w:val="00631C60"/>
    <w:rsid w:val="00631CBB"/>
    <w:rsid w:val="00631CC0"/>
    <w:rsid w:val="00632130"/>
    <w:rsid w:val="006322B5"/>
    <w:rsid w:val="0063250A"/>
    <w:rsid w:val="006326D8"/>
    <w:rsid w:val="006328C3"/>
    <w:rsid w:val="00632E69"/>
    <w:rsid w:val="00632E91"/>
    <w:rsid w:val="00632F26"/>
    <w:rsid w:val="0063311B"/>
    <w:rsid w:val="00633625"/>
    <w:rsid w:val="0063393F"/>
    <w:rsid w:val="006339E0"/>
    <w:rsid w:val="00633CC8"/>
    <w:rsid w:val="00633EB8"/>
    <w:rsid w:val="0063443D"/>
    <w:rsid w:val="0063479B"/>
    <w:rsid w:val="00634D28"/>
    <w:rsid w:val="00634E8C"/>
    <w:rsid w:val="006352F2"/>
    <w:rsid w:val="0063575D"/>
    <w:rsid w:val="0063582B"/>
    <w:rsid w:val="00635973"/>
    <w:rsid w:val="00635AEF"/>
    <w:rsid w:val="00635C5E"/>
    <w:rsid w:val="0063622F"/>
    <w:rsid w:val="006367D5"/>
    <w:rsid w:val="006368A2"/>
    <w:rsid w:val="00636BD2"/>
    <w:rsid w:val="00636DBC"/>
    <w:rsid w:val="00636EC1"/>
    <w:rsid w:val="00637033"/>
    <w:rsid w:val="006372DA"/>
    <w:rsid w:val="006373BB"/>
    <w:rsid w:val="006377AB"/>
    <w:rsid w:val="00637B1C"/>
    <w:rsid w:val="00637D8B"/>
    <w:rsid w:val="00637E28"/>
    <w:rsid w:val="00640163"/>
    <w:rsid w:val="00640242"/>
    <w:rsid w:val="0064089D"/>
    <w:rsid w:val="00640CCD"/>
    <w:rsid w:val="00641090"/>
    <w:rsid w:val="006410AB"/>
    <w:rsid w:val="00641278"/>
    <w:rsid w:val="00641294"/>
    <w:rsid w:val="0064152C"/>
    <w:rsid w:val="00641674"/>
    <w:rsid w:val="00641E02"/>
    <w:rsid w:val="006424E1"/>
    <w:rsid w:val="0064256E"/>
    <w:rsid w:val="00642A2E"/>
    <w:rsid w:val="00642AE4"/>
    <w:rsid w:val="00642B3A"/>
    <w:rsid w:val="00642EC3"/>
    <w:rsid w:val="00642F62"/>
    <w:rsid w:val="006432B0"/>
    <w:rsid w:val="00643486"/>
    <w:rsid w:val="006437BD"/>
    <w:rsid w:val="006438B7"/>
    <w:rsid w:val="00643DE9"/>
    <w:rsid w:val="0064437C"/>
    <w:rsid w:val="006445E0"/>
    <w:rsid w:val="00644932"/>
    <w:rsid w:val="0064493B"/>
    <w:rsid w:val="0064497A"/>
    <w:rsid w:val="006453DF"/>
    <w:rsid w:val="00645728"/>
    <w:rsid w:val="00645DAB"/>
    <w:rsid w:val="0064629D"/>
    <w:rsid w:val="0064629E"/>
    <w:rsid w:val="00646332"/>
    <w:rsid w:val="006464A7"/>
    <w:rsid w:val="006464F2"/>
    <w:rsid w:val="0064684A"/>
    <w:rsid w:val="00646894"/>
    <w:rsid w:val="0064690D"/>
    <w:rsid w:val="00646EAE"/>
    <w:rsid w:val="00646F57"/>
    <w:rsid w:val="00647234"/>
    <w:rsid w:val="00647894"/>
    <w:rsid w:val="00647A86"/>
    <w:rsid w:val="00647B3A"/>
    <w:rsid w:val="00647B40"/>
    <w:rsid w:val="00647BFC"/>
    <w:rsid w:val="0065015D"/>
    <w:rsid w:val="006503EF"/>
    <w:rsid w:val="00650526"/>
    <w:rsid w:val="00650C62"/>
    <w:rsid w:val="00650CA0"/>
    <w:rsid w:val="00650D45"/>
    <w:rsid w:val="00650D7C"/>
    <w:rsid w:val="00651103"/>
    <w:rsid w:val="00651246"/>
    <w:rsid w:val="00651499"/>
    <w:rsid w:val="0065156A"/>
    <w:rsid w:val="006518AE"/>
    <w:rsid w:val="00651A61"/>
    <w:rsid w:val="00651F23"/>
    <w:rsid w:val="00652556"/>
    <w:rsid w:val="0065275D"/>
    <w:rsid w:val="0065287A"/>
    <w:rsid w:val="00652BE5"/>
    <w:rsid w:val="00652E02"/>
    <w:rsid w:val="00652E38"/>
    <w:rsid w:val="00653018"/>
    <w:rsid w:val="006531AB"/>
    <w:rsid w:val="006531E2"/>
    <w:rsid w:val="00653260"/>
    <w:rsid w:val="0065341E"/>
    <w:rsid w:val="00653699"/>
    <w:rsid w:val="006536D5"/>
    <w:rsid w:val="00653C39"/>
    <w:rsid w:val="00653CD2"/>
    <w:rsid w:val="006542F9"/>
    <w:rsid w:val="006543D5"/>
    <w:rsid w:val="006544B9"/>
    <w:rsid w:val="006546F5"/>
    <w:rsid w:val="00654D10"/>
    <w:rsid w:val="00654DB1"/>
    <w:rsid w:val="00655590"/>
    <w:rsid w:val="00655612"/>
    <w:rsid w:val="00655789"/>
    <w:rsid w:val="00655A4A"/>
    <w:rsid w:val="00655B3B"/>
    <w:rsid w:val="00655C8C"/>
    <w:rsid w:val="00655D5B"/>
    <w:rsid w:val="00655DC7"/>
    <w:rsid w:val="00655FFD"/>
    <w:rsid w:val="0065663C"/>
    <w:rsid w:val="006567D7"/>
    <w:rsid w:val="006569EB"/>
    <w:rsid w:val="00656BD3"/>
    <w:rsid w:val="00656BEE"/>
    <w:rsid w:val="006573B9"/>
    <w:rsid w:val="006577F3"/>
    <w:rsid w:val="00657828"/>
    <w:rsid w:val="006578D9"/>
    <w:rsid w:val="00657B18"/>
    <w:rsid w:val="006601D0"/>
    <w:rsid w:val="00660782"/>
    <w:rsid w:val="006607B5"/>
    <w:rsid w:val="00660A1D"/>
    <w:rsid w:val="00660F1C"/>
    <w:rsid w:val="00660F95"/>
    <w:rsid w:val="00661610"/>
    <w:rsid w:val="00661A7F"/>
    <w:rsid w:val="00661FA5"/>
    <w:rsid w:val="006625D9"/>
    <w:rsid w:val="00662B92"/>
    <w:rsid w:val="00662E29"/>
    <w:rsid w:val="00662EC6"/>
    <w:rsid w:val="006631D2"/>
    <w:rsid w:val="00663640"/>
    <w:rsid w:val="0066369F"/>
    <w:rsid w:val="006638A9"/>
    <w:rsid w:val="00663DA3"/>
    <w:rsid w:val="00664457"/>
    <w:rsid w:val="0066446D"/>
    <w:rsid w:val="00664BFB"/>
    <w:rsid w:val="00665040"/>
    <w:rsid w:val="006651F5"/>
    <w:rsid w:val="0066528C"/>
    <w:rsid w:val="0066555C"/>
    <w:rsid w:val="0066568F"/>
    <w:rsid w:val="0066569D"/>
    <w:rsid w:val="006659AD"/>
    <w:rsid w:val="006659CE"/>
    <w:rsid w:val="006659D8"/>
    <w:rsid w:val="00665C3A"/>
    <w:rsid w:val="00665C6B"/>
    <w:rsid w:val="00665CA6"/>
    <w:rsid w:val="00665E09"/>
    <w:rsid w:val="00666005"/>
    <w:rsid w:val="0066603B"/>
    <w:rsid w:val="00666296"/>
    <w:rsid w:val="006665A3"/>
    <w:rsid w:val="00666B4B"/>
    <w:rsid w:val="00666E53"/>
    <w:rsid w:val="00666FA0"/>
    <w:rsid w:val="00667227"/>
    <w:rsid w:val="00667294"/>
    <w:rsid w:val="00667497"/>
    <w:rsid w:val="0066751A"/>
    <w:rsid w:val="006677A3"/>
    <w:rsid w:val="0066788C"/>
    <w:rsid w:val="00667B52"/>
    <w:rsid w:val="00667DD8"/>
    <w:rsid w:val="00667E47"/>
    <w:rsid w:val="0067024C"/>
    <w:rsid w:val="006708DC"/>
    <w:rsid w:val="00670B12"/>
    <w:rsid w:val="00670C7D"/>
    <w:rsid w:val="00670DD4"/>
    <w:rsid w:val="00670E3F"/>
    <w:rsid w:val="00670F12"/>
    <w:rsid w:val="00670FB0"/>
    <w:rsid w:val="006710A0"/>
    <w:rsid w:val="00671261"/>
    <w:rsid w:val="006713B6"/>
    <w:rsid w:val="006715DC"/>
    <w:rsid w:val="00671DF7"/>
    <w:rsid w:val="00671E78"/>
    <w:rsid w:val="00672040"/>
    <w:rsid w:val="006725A5"/>
    <w:rsid w:val="00672754"/>
    <w:rsid w:val="00672862"/>
    <w:rsid w:val="00672AEE"/>
    <w:rsid w:val="00672C4B"/>
    <w:rsid w:val="00672E12"/>
    <w:rsid w:val="00672EFD"/>
    <w:rsid w:val="0067312D"/>
    <w:rsid w:val="006732DF"/>
    <w:rsid w:val="00673302"/>
    <w:rsid w:val="006734C7"/>
    <w:rsid w:val="00673633"/>
    <w:rsid w:val="00673D6E"/>
    <w:rsid w:val="0067426E"/>
    <w:rsid w:val="0067433F"/>
    <w:rsid w:val="00674463"/>
    <w:rsid w:val="006748A4"/>
    <w:rsid w:val="006748B3"/>
    <w:rsid w:val="00674C83"/>
    <w:rsid w:val="00674CCE"/>
    <w:rsid w:val="00674D9B"/>
    <w:rsid w:val="00675022"/>
    <w:rsid w:val="0067514D"/>
    <w:rsid w:val="00675503"/>
    <w:rsid w:val="00675A72"/>
    <w:rsid w:val="00675AA2"/>
    <w:rsid w:val="00675B69"/>
    <w:rsid w:val="00675CF8"/>
    <w:rsid w:val="0067603A"/>
    <w:rsid w:val="006760BD"/>
    <w:rsid w:val="00676293"/>
    <w:rsid w:val="00676551"/>
    <w:rsid w:val="006765FC"/>
    <w:rsid w:val="00676741"/>
    <w:rsid w:val="00676911"/>
    <w:rsid w:val="00676C8E"/>
    <w:rsid w:val="00676DCF"/>
    <w:rsid w:val="00676FF1"/>
    <w:rsid w:val="006770BF"/>
    <w:rsid w:val="006775BA"/>
    <w:rsid w:val="00677B57"/>
    <w:rsid w:val="00677DD2"/>
    <w:rsid w:val="00677E11"/>
    <w:rsid w:val="0068009B"/>
    <w:rsid w:val="006800F3"/>
    <w:rsid w:val="00680196"/>
    <w:rsid w:val="006801D5"/>
    <w:rsid w:val="00680716"/>
    <w:rsid w:val="00680826"/>
    <w:rsid w:val="00680876"/>
    <w:rsid w:val="0068088B"/>
    <w:rsid w:val="00680A9A"/>
    <w:rsid w:val="00680FF8"/>
    <w:rsid w:val="006812E8"/>
    <w:rsid w:val="006813FB"/>
    <w:rsid w:val="0068180E"/>
    <w:rsid w:val="006819AC"/>
    <w:rsid w:val="00681A4C"/>
    <w:rsid w:val="00681D5B"/>
    <w:rsid w:val="00681F52"/>
    <w:rsid w:val="00682218"/>
    <w:rsid w:val="00682393"/>
    <w:rsid w:val="006829A4"/>
    <w:rsid w:val="006829BE"/>
    <w:rsid w:val="00682C46"/>
    <w:rsid w:val="00682D32"/>
    <w:rsid w:val="00682EC4"/>
    <w:rsid w:val="00683C55"/>
    <w:rsid w:val="00684B1A"/>
    <w:rsid w:val="00684BA4"/>
    <w:rsid w:val="00684ECE"/>
    <w:rsid w:val="0068501A"/>
    <w:rsid w:val="00685F1C"/>
    <w:rsid w:val="006863BB"/>
    <w:rsid w:val="0068648C"/>
    <w:rsid w:val="00686871"/>
    <w:rsid w:val="0068688F"/>
    <w:rsid w:val="00686A78"/>
    <w:rsid w:val="00686AF3"/>
    <w:rsid w:val="00686D94"/>
    <w:rsid w:val="00686FE8"/>
    <w:rsid w:val="0068709F"/>
    <w:rsid w:val="0068735B"/>
    <w:rsid w:val="00687378"/>
    <w:rsid w:val="00687776"/>
    <w:rsid w:val="00687A68"/>
    <w:rsid w:val="00687D5F"/>
    <w:rsid w:val="00687FCB"/>
    <w:rsid w:val="00690161"/>
    <w:rsid w:val="0069047D"/>
    <w:rsid w:val="00690682"/>
    <w:rsid w:val="00690856"/>
    <w:rsid w:val="00690A7A"/>
    <w:rsid w:val="00690B59"/>
    <w:rsid w:val="00690F6F"/>
    <w:rsid w:val="00690FCA"/>
    <w:rsid w:val="0069152A"/>
    <w:rsid w:val="00691716"/>
    <w:rsid w:val="00691945"/>
    <w:rsid w:val="00691CB3"/>
    <w:rsid w:val="00691EE7"/>
    <w:rsid w:val="0069243E"/>
    <w:rsid w:val="00692600"/>
    <w:rsid w:val="006929A8"/>
    <w:rsid w:val="00692CDC"/>
    <w:rsid w:val="00693120"/>
    <w:rsid w:val="00693132"/>
    <w:rsid w:val="006931CB"/>
    <w:rsid w:val="0069348C"/>
    <w:rsid w:val="00693680"/>
    <w:rsid w:val="00693755"/>
    <w:rsid w:val="006938BF"/>
    <w:rsid w:val="006939CE"/>
    <w:rsid w:val="00693CC7"/>
    <w:rsid w:val="00693CF9"/>
    <w:rsid w:val="006940EC"/>
    <w:rsid w:val="00694526"/>
    <w:rsid w:val="00694B6D"/>
    <w:rsid w:val="00694E26"/>
    <w:rsid w:val="00695164"/>
    <w:rsid w:val="00695E51"/>
    <w:rsid w:val="00695EA1"/>
    <w:rsid w:val="006963E3"/>
    <w:rsid w:val="006964A9"/>
    <w:rsid w:val="00696CC3"/>
    <w:rsid w:val="00696D80"/>
    <w:rsid w:val="00696E19"/>
    <w:rsid w:val="006971E0"/>
    <w:rsid w:val="006976ED"/>
    <w:rsid w:val="00697A88"/>
    <w:rsid w:val="006A00EE"/>
    <w:rsid w:val="006A0133"/>
    <w:rsid w:val="006A0225"/>
    <w:rsid w:val="006A02E1"/>
    <w:rsid w:val="006A0477"/>
    <w:rsid w:val="006A068C"/>
    <w:rsid w:val="006A08B8"/>
    <w:rsid w:val="006A0B4C"/>
    <w:rsid w:val="006A0D75"/>
    <w:rsid w:val="006A0FA1"/>
    <w:rsid w:val="006A1665"/>
    <w:rsid w:val="006A188F"/>
    <w:rsid w:val="006A18F0"/>
    <w:rsid w:val="006A1A16"/>
    <w:rsid w:val="006A1A67"/>
    <w:rsid w:val="006A1C0F"/>
    <w:rsid w:val="006A1C2D"/>
    <w:rsid w:val="006A1F17"/>
    <w:rsid w:val="006A24AA"/>
    <w:rsid w:val="006A25AF"/>
    <w:rsid w:val="006A2807"/>
    <w:rsid w:val="006A2B8E"/>
    <w:rsid w:val="006A36DB"/>
    <w:rsid w:val="006A3A15"/>
    <w:rsid w:val="006A421F"/>
    <w:rsid w:val="006A48B5"/>
    <w:rsid w:val="006A4946"/>
    <w:rsid w:val="006A49D9"/>
    <w:rsid w:val="006A50B8"/>
    <w:rsid w:val="006A52C9"/>
    <w:rsid w:val="006A550C"/>
    <w:rsid w:val="006A5511"/>
    <w:rsid w:val="006A566E"/>
    <w:rsid w:val="006A57F8"/>
    <w:rsid w:val="006A5985"/>
    <w:rsid w:val="006A5B46"/>
    <w:rsid w:val="006A5B73"/>
    <w:rsid w:val="006A5DD1"/>
    <w:rsid w:val="006A601C"/>
    <w:rsid w:val="006A602A"/>
    <w:rsid w:val="006A68E0"/>
    <w:rsid w:val="006A6A85"/>
    <w:rsid w:val="006A6AFD"/>
    <w:rsid w:val="006A70C2"/>
    <w:rsid w:val="006A72DC"/>
    <w:rsid w:val="006A7623"/>
    <w:rsid w:val="006A7757"/>
    <w:rsid w:val="006A77DD"/>
    <w:rsid w:val="006A78B0"/>
    <w:rsid w:val="006A7E2C"/>
    <w:rsid w:val="006B00B2"/>
    <w:rsid w:val="006B0549"/>
    <w:rsid w:val="006B05B0"/>
    <w:rsid w:val="006B0707"/>
    <w:rsid w:val="006B091E"/>
    <w:rsid w:val="006B0A27"/>
    <w:rsid w:val="006B0ABE"/>
    <w:rsid w:val="006B0C2C"/>
    <w:rsid w:val="006B0DC8"/>
    <w:rsid w:val="006B0DF7"/>
    <w:rsid w:val="006B0E9A"/>
    <w:rsid w:val="006B10FE"/>
    <w:rsid w:val="006B1196"/>
    <w:rsid w:val="006B1345"/>
    <w:rsid w:val="006B142F"/>
    <w:rsid w:val="006B1511"/>
    <w:rsid w:val="006B1886"/>
    <w:rsid w:val="006B19B5"/>
    <w:rsid w:val="006B1A66"/>
    <w:rsid w:val="006B1D63"/>
    <w:rsid w:val="006B1FCD"/>
    <w:rsid w:val="006B204F"/>
    <w:rsid w:val="006B2055"/>
    <w:rsid w:val="006B27A9"/>
    <w:rsid w:val="006B2870"/>
    <w:rsid w:val="006B2CE3"/>
    <w:rsid w:val="006B2DE5"/>
    <w:rsid w:val="006B31AA"/>
    <w:rsid w:val="006B3E38"/>
    <w:rsid w:val="006B3EDA"/>
    <w:rsid w:val="006B46DC"/>
    <w:rsid w:val="006B4785"/>
    <w:rsid w:val="006B4984"/>
    <w:rsid w:val="006B4F51"/>
    <w:rsid w:val="006B4FE2"/>
    <w:rsid w:val="006B5128"/>
    <w:rsid w:val="006B51EE"/>
    <w:rsid w:val="006B577A"/>
    <w:rsid w:val="006B591B"/>
    <w:rsid w:val="006B5AD3"/>
    <w:rsid w:val="006B5F33"/>
    <w:rsid w:val="006B5FE7"/>
    <w:rsid w:val="006B61F3"/>
    <w:rsid w:val="006B658A"/>
    <w:rsid w:val="006B6B3E"/>
    <w:rsid w:val="006B6D78"/>
    <w:rsid w:val="006B711E"/>
    <w:rsid w:val="006B750E"/>
    <w:rsid w:val="006B75AD"/>
    <w:rsid w:val="006B765C"/>
    <w:rsid w:val="006B79D8"/>
    <w:rsid w:val="006B79ED"/>
    <w:rsid w:val="006B7F2A"/>
    <w:rsid w:val="006C01EA"/>
    <w:rsid w:val="006C02BD"/>
    <w:rsid w:val="006C05EA"/>
    <w:rsid w:val="006C061A"/>
    <w:rsid w:val="006C0766"/>
    <w:rsid w:val="006C08B5"/>
    <w:rsid w:val="006C09EE"/>
    <w:rsid w:val="006C0D0A"/>
    <w:rsid w:val="006C0DF1"/>
    <w:rsid w:val="006C0EFD"/>
    <w:rsid w:val="006C125D"/>
    <w:rsid w:val="006C12EF"/>
    <w:rsid w:val="006C1533"/>
    <w:rsid w:val="006C17A8"/>
    <w:rsid w:val="006C18A6"/>
    <w:rsid w:val="006C1907"/>
    <w:rsid w:val="006C1AFB"/>
    <w:rsid w:val="006C1B57"/>
    <w:rsid w:val="006C1E18"/>
    <w:rsid w:val="006C1E6B"/>
    <w:rsid w:val="006C1F25"/>
    <w:rsid w:val="006C205A"/>
    <w:rsid w:val="006C23C6"/>
    <w:rsid w:val="006C2553"/>
    <w:rsid w:val="006C270E"/>
    <w:rsid w:val="006C27DC"/>
    <w:rsid w:val="006C2816"/>
    <w:rsid w:val="006C29C0"/>
    <w:rsid w:val="006C2DBC"/>
    <w:rsid w:val="006C2F77"/>
    <w:rsid w:val="006C32A7"/>
    <w:rsid w:val="006C347F"/>
    <w:rsid w:val="006C390D"/>
    <w:rsid w:val="006C39E0"/>
    <w:rsid w:val="006C41C6"/>
    <w:rsid w:val="006C4305"/>
    <w:rsid w:val="006C4508"/>
    <w:rsid w:val="006C46D8"/>
    <w:rsid w:val="006C47ED"/>
    <w:rsid w:val="006C4838"/>
    <w:rsid w:val="006C4C86"/>
    <w:rsid w:val="006C4FBB"/>
    <w:rsid w:val="006C51C6"/>
    <w:rsid w:val="006C53BF"/>
    <w:rsid w:val="006C5474"/>
    <w:rsid w:val="006C5617"/>
    <w:rsid w:val="006C5663"/>
    <w:rsid w:val="006C578F"/>
    <w:rsid w:val="006C5824"/>
    <w:rsid w:val="006C5998"/>
    <w:rsid w:val="006C5A8C"/>
    <w:rsid w:val="006C6247"/>
    <w:rsid w:val="006C62C5"/>
    <w:rsid w:val="006C64BA"/>
    <w:rsid w:val="006C677E"/>
    <w:rsid w:val="006C6DA7"/>
    <w:rsid w:val="006C71EC"/>
    <w:rsid w:val="006C7370"/>
    <w:rsid w:val="006C760E"/>
    <w:rsid w:val="006C772C"/>
    <w:rsid w:val="006C7778"/>
    <w:rsid w:val="006C783A"/>
    <w:rsid w:val="006C7C54"/>
    <w:rsid w:val="006D02A4"/>
    <w:rsid w:val="006D03FC"/>
    <w:rsid w:val="006D0989"/>
    <w:rsid w:val="006D0A0F"/>
    <w:rsid w:val="006D0C83"/>
    <w:rsid w:val="006D11D0"/>
    <w:rsid w:val="006D1451"/>
    <w:rsid w:val="006D187D"/>
    <w:rsid w:val="006D19A6"/>
    <w:rsid w:val="006D1B24"/>
    <w:rsid w:val="006D1DDF"/>
    <w:rsid w:val="006D1E04"/>
    <w:rsid w:val="006D1EAB"/>
    <w:rsid w:val="006D2217"/>
    <w:rsid w:val="006D228C"/>
    <w:rsid w:val="006D254B"/>
    <w:rsid w:val="006D25E4"/>
    <w:rsid w:val="006D29DF"/>
    <w:rsid w:val="006D2E38"/>
    <w:rsid w:val="006D31D8"/>
    <w:rsid w:val="006D3499"/>
    <w:rsid w:val="006D357D"/>
    <w:rsid w:val="006D37B6"/>
    <w:rsid w:val="006D3995"/>
    <w:rsid w:val="006D3A88"/>
    <w:rsid w:val="006D3BE3"/>
    <w:rsid w:val="006D3EBC"/>
    <w:rsid w:val="006D41C6"/>
    <w:rsid w:val="006D43A0"/>
    <w:rsid w:val="006D4516"/>
    <w:rsid w:val="006D460D"/>
    <w:rsid w:val="006D4642"/>
    <w:rsid w:val="006D48C3"/>
    <w:rsid w:val="006D4DAA"/>
    <w:rsid w:val="006D52B5"/>
    <w:rsid w:val="006D573E"/>
    <w:rsid w:val="006D5CA8"/>
    <w:rsid w:val="006D5FE9"/>
    <w:rsid w:val="006D6155"/>
    <w:rsid w:val="006D6289"/>
    <w:rsid w:val="006D65C0"/>
    <w:rsid w:val="006D6981"/>
    <w:rsid w:val="006D6D7F"/>
    <w:rsid w:val="006D74D5"/>
    <w:rsid w:val="006D78E5"/>
    <w:rsid w:val="006D793E"/>
    <w:rsid w:val="006D7B38"/>
    <w:rsid w:val="006D7CD4"/>
    <w:rsid w:val="006D7DC1"/>
    <w:rsid w:val="006D7EC2"/>
    <w:rsid w:val="006E01AC"/>
    <w:rsid w:val="006E0314"/>
    <w:rsid w:val="006E060B"/>
    <w:rsid w:val="006E0C2C"/>
    <w:rsid w:val="006E0D8B"/>
    <w:rsid w:val="006E0FC9"/>
    <w:rsid w:val="006E1396"/>
    <w:rsid w:val="006E1427"/>
    <w:rsid w:val="006E1CFA"/>
    <w:rsid w:val="006E1E65"/>
    <w:rsid w:val="006E220B"/>
    <w:rsid w:val="006E267A"/>
    <w:rsid w:val="006E2AE2"/>
    <w:rsid w:val="006E32F9"/>
    <w:rsid w:val="006E358E"/>
    <w:rsid w:val="006E3F96"/>
    <w:rsid w:val="006E4151"/>
    <w:rsid w:val="006E415C"/>
    <w:rsid w:val="006E44D4"/>
    <w:rsid w:val="006E4B3F"/>
    <w:rsid w:val="006E4E1F"/>
    <w:rsid w:val="006E5215"/>
    <w:rsid w:val="006E5CAD"/>
    <w:rsid w:val="006E5DC1"/>
    <w:rsid w:val="006E5E4D"/>
    <w:rsid w:val="006E6181"/>
    <w:rsid w:val="006E619A"/>
    <w:rsid w:val="006E64DC"/>
    <w:rsid w:val="006E652E"/>
    <w:rsid w:val="006E6868"/>
    <w:rsid w:val="006E6A18"/>
    <w:rsid w:val="006E6B9A"/>
    <w:rsid w:val="006E6C78"/>
    <w:rsid w:val="006E6DAA"/>
    <w:rsid w:val="006E762A"/>
    <w:rsid w:val="006E7951"/>
    <w:rsid w:val="006E7B32"/>
    <w:rsid w:val="006F0EC5"/>
    <w:rsid w:val="006F0F7A"/>
    <w:rsid w:val="006F10C8"/>
    <w:rsid w:val="006F15C1"/>
    <w:rsid w:val="006F1606"/>
    <w:rsid w:val="006F1692"/>
    <w:rsid w:val="006F17A7"/>
    <w:rsid w:val="006F1E2E"/>
    <w:rsid w:val="006F2221"/>
    <w:rsid w:val="006F233B"/>
    <w:rsid w:val="006F2395"/>
    <w:rsid w:val="006F253B"/>
    <w:rsid w:val="006F28D6"/>
    <w:rsid w:val="006F2BAB"/>
    <w:rsid w:val="006F2CBB"/>
    <w:rsid w:val="006F2D6C"/>
    <w:rsid w:val="006F2DAD"/>
    <w:rsid w:val="006F2DFB"/>
    <w:rsid w:val="006F328D"/>
    <w:rsid w:val="006F344F"/>
    <w:rsid w:val="006F35DF"/>
    <w:rsid w:val="006F368A"/>
    <w:rsid w:val="006F37BA"/>
    <w:rsid w:val="006F3D04"/>
    <w:rsid w:val="006F459A"/>
    <w:rsid w:val="006F4811"/>
    <w:rsid w:val="006F4BEF"/>
    <w:rsid w:val="006F4C63"/>
    <w:rsid w:val="006F4E06"/>
    <w:rsid w:val="006F5174"/>
    <w:rsid w:val="006F5244"/>
    <w:rsid w:val="006F5A9F"/>
    <w:rsid w:val="006F5B5C"/>
    <w:rsid w:val="006F5D8B"/>
    <w:rsid w:val="006F5F07"/>
    <w:rsid w:val="006F6062"/>
    <w:rsid w:val="006F61D3"/>
    <w:rsid w:val="006F6249"/>
    <w:rsid w:val="006F6D75"/>
    <w:rsid w:val="006F70B9"/>
    <w:rsid w:val="006F75DF"/>
    <w:rsid w:val="006F76EE"/>
    <w:rsid w:val="006F7952"/>
    <w:rsid w:val="006F7A21"/>
    <w:rsid w:val="006F7D08"/>
    <w:rsid w:val="006F7DE7"/>
    <w:rsid w:val="007003C4"/>
    <w:rsid w:val="007007E2"/>
    <w:rsid w:val="00700F0D"/>
    <w:rsid w:val="00700FFA"/>
    <w:rsid w:val="00701045"/>
    <w:rsid w:val="00701180"/>
    <w:rsid w:val="007014E5"/>
    <w:rsid w:val="00701955"/>
    <w:rsid w:val="00701D2F"/>
    <w:rsid w:val="00702043"/>
    <w:rsid w:val="007022C1"/>
    <w:rsid w:val="00702547"/>
    <w:rsid w:val="00702584"/>
    <w:rsid w:val="0070261F"/>
    <w:rsid w:val="00702D06"/>
    <w:rsid w:val="00702DDD"/>
    <w:rsid w:val="00703177"/>
    <w:rsid w:val="00703565"/>
    <w:rsid w:val="007038C9"/>
    <w:rsid w:val="00703A1B"/>
    <w:rsid w:val="00703A89"/>
    <w:rsid w:val="00703AC5"/>
    <w:rsid w:val="00703CE9"/>
    <w:rsid w:val="00703D91"/>
    <w:rsid w:val="00703E5F"/>
    <w:rsid w:val="0070435F"/>
    <w:rsid w:val="0070443E"/>
    <w:rsid w:val="0070449D"/>
    <w:rsid w:val="00704710"/>
    <w:rsid w:val="00704A3D"/>
    <w:rsid w:val="00704BEA"/>
    <w:rsid w:val="00704D5C"/>
    <w:rsid w:val="00705094"/>
    <w:rsid w:val="007051BC"/>
    <w:rsid w:val="007052FD"/>
    <w:rsid w:val="00705A8C"/>
    <w:rsid w:val="00705C78"/>
    <w:rsid w:val="00705E47"/>
    <w:rsid w:val="00705EB0"/>
    <w:rsid w:val="00706015"/>
    <w:rsid w:val="00706063"/>
    <w:rsid w:val="007061D2"/>
    <w:rsid w:val="00706231"/>
    <w:rsid w:val="0070629E"/>
    <w:rsid w:val="00706770"/>
    <w:rsid w:val="00706921"/>
    <w:rsid w:val="00706C7D"/>
    <w:rsid w:val="00706D0A"/>
    <w:rsid w:val="007071A1"/>
    <w:rsid w:val="0070743F"/>
    <w:rsid w:val="00707473"/>
    <w:rsid w:val="007076E7"/>
    <w:rsid w:val="007077A0"/>
    <w:rsid w:val="00707903"/>
    <w:rsid w:val="00707B01"/>
    <w:rsid w:val="00707D13"/>
    <w:rsid w:val="0071019C"/>
    <w:rsid w:val="00710A6C"/>
    <w:rsid w:val="00710AE6"/>
    <w:rsid w:val="00710DE8"/>
    <w:rsid w:val="007118D0"/>
    <w:rsid w:val="00711A2D"/>
    <w:rsid w:val="00711A42"/>
    <w:rsid w:val="00711DA7"/>
    <w:rsid w:val="00711E00"/>
    <w:rsid w:val="00712132"/>
    <w:rsid w:val="00712188"/>
    <w:rsid w:val="0071226D"/>
    <w:rsid w:val="007128F7"/>
    <w:rsid w:val="00712BD8"/>
    <w:rsid w:val="00712F4C"/>
    <w:rsid w:val="00712F64"/>
    <w:rsid w:val="007131AC"/>
    <w:rsid w:val="007131CE"/>
    <w:rsid w:val="0071329A"/>
    <w:rsid w:val="007134FC"/>
    <w:rsid w:val="0071385D"/>
    <w:rsid w:val="0071396D"/>
    <w:rsid w:val="007139E4"/>
    <w:rsid w:val="0071419E"/>
    <w:rsid w:val="007141A5"/>
    <w:rsid w:val="007141AB"/>
    <w:rsid w:val="0071423D"/>
    <w:rsid w:val="00714324"/>
    <w:rsid w:val="00714598"/>
    <w:rsid w:val="007145FF"/>
    <w:rsid w:val="007148B2"/>
    <w:rsid w:val="00714B5A"/>
    <w:rsid w:val="007152D1"/>
    <w:rsid w:val="00715712"/>
    <w:rsid w:val="00715753"/>
    <w:rsid w:val="00715764"/>
    <w:rsid w:val="0071589D"/>
    <w:rsid w:val="00715B57"/>
    <w:rsid w:val="00715BE7"/>
    <w:rsid w:val="00715CD0"/>
    <w:rsid w:val="00716185"/>
    <w:rsid w:val="00716634"/>
    <w:rsid w:val="007166D1"/>
    <w:rsid w:val="00716853"/>
    <w:rsid w:val="00716AE4"/>
    <w:rsid w:val="00716F79"/>
    <w:rsid w:val="0071706A"/>
    <w:rsid w:val="00717537"/>
    <w:rsid w:val="00717613"/>
    <w:rsid w:val="007176C7"/>
    <w:rsid w:val="00717762"/>
    <w:rsid w:val="0071799C"/>
    <w:rsid w:val="00717ED2"/>
    <w:rsid w:val="00720732"/>
    <w:rsid w:val="00720F58"/>
    <w:rsid w:val="00720F91"/>
    <w:rsid w:val="00721B7E"/>
    <w:rsid w:val="00721ED2"/>
    <w:rsid w:val="00722011"/>
    <w:rsid w:val="0072254D"/>
    <w:rsid w:val="007229F5"/>
    <w:rsid w:val="00722C2F"/>
    <w:rsid w:val="00723534"/>
    <w:rsid w:val="0072354A"/>
    <w:rsid w:val="00723684"/>
    <w:rsid w:val="0072396A"/>
    <w:rsid w:val="00723A4C"/>
    <w:rsid w:val="00723B4C"/>
    <w:rsid w:val="00723CA3"/>
    <w:rsid w:val="00723D60"/>
    <w:rsid w:val="00723DFE"/>
    <w:rsid w:val="00723F5F"/>
    <w:rsid w:val="007246D1"/>
    <w:rsid w:val="007248EA"/>
    <w:rsid w:val="00724E35"/>
    <w:rsid w:val="007253FC"/>
    <w:rsid w:val="007255C5"/>
    <w:rsid w:val="007257DB"/>
    <w:rsid w:val="00725D7B"/>
    <w:rsid w:val="00725FDC"/>
    <w:rsid w:val="00726D67"/>
    <w:rsid w:val="00726EBF"/>
    <w:rsid w:val="00726F6C"/>
    <w:rsid w:val="007270DD"/>
    <w:rsid w:val="00727190"/>
    <w:rsid w:val="00727265"/>
    <w:rsid w:val="0072746F"/>
    <w:rsid w:val="00727B31"/>
    <w:rsid w:val="00727D61"/>
    <w:rsid w:val="00727ED3"/>
    <w:rsid w:val="00727F81"/>
    <w:rsid w:val="00730397"/>
    <w:rsid w:val="0073051C"/>
    <w:rsid w:val="007307A4"/>
    <w:rsid w:val="007307A9"/>
    <w:rsid w:val="00730851"/>
    <w:rsid w:val="00730BAD"/>
    <w:rsid w:val="00730E86"/>
    <w:rsid w:val="00730F93"/>
    <w:rsid w:val="00730FE1"/>
    <w:rsid w:val="007310CC"/>
    <w:rsid w:val="0073119D"/>
    <w:rsid w:val="007311B6"/>
    <w:rsid w:val="00731490"/>
    <w:rsid w:val="00731845"/>
    <w:rsid w:val="00731ADE"/>
    <w:rsid w:val="00731C25"/>
    <w:rsid w:val="00731C66"/>
    <w:rsid w:val="00731D6D"/>
    <w:rsid w:val="00731E36"/>
    <w:rsid w:val="00731E94"/>
    <w:rsid w:val="007321D7"/>
    <w:rsid w:val="0073260B"/>
    <w:rsid w:val="00732766"/>
    <w:rsid w:val="007328D5"/>
    <w:rsid w:val="00732900"/>
    <w:rsid w:val="00732A61"/>
    <w:rsid w:val="00732EDC"/>
    <w:rsid w:val="00733125"/>
    <w:rsid w:val="0073319B"/>
    <w:rsid w:val="0073331C"/>
    <w:rsid w:val="00733358"/>
    <w:rsid w:val="0073356C"/>
    <w:rsid w:val="0073394E"/>
    <w:rsid w:val="00734056"/>
    <w:rsid w:val="00734331"/>
    <w:rsid w:val="007343BD"/>
    <w:rsid w:val="00734999"/>
    <w:rsid w:val="00734D04"/>
    <w:rsid w:val="00734E8F"/>
    <w:rsid w:val="00734F2B"/>
    <w:rsid w:val="00734FF6"/>
    <w:rsid w:val="007354A2"/>
    <w:rsid w:val="007354A4"/>
    <w:rsid w:val="007357B6"/>
    <w:rsid w:val="007357D9"/>
    <w:rsid w:val="00735B59"/>
    <w:rsid w:val="00735D81"/>
    <w:rsid w:val="00736026"/>
    <w:rsid w:val="00736491"/>
    <w:rsid w:val="00736572"/>
    <w:rsid w:val="00736A61"/>
    <w:rsid w:val="00736BE1"/>
    <w:rsid w:val="00736D39"/>
    <w:rsid w:val="00736FB5"/>
    <w:rsid w:val="007372E2"/>
    <w:rsid w:val="00737387"/>
    <w:rsid w:val="00737394"/>
    <w:rsid w:val="00737C63"/>
    <w:rsid w:val="00737F2A"/>
    <w:rsid w:val="00737F76"/>
    <w:rsid w:val="00737F78"/>
    <w:rsid w:val="0074033B"/>
    <w:rsid w:val="00740AD8"/>
    <w:rsid w:val="00740B3A"/>
    <w:rsid w:val="00740CCF"/>
    <w:rsid w:val="00740F04"/>
    <w:rsid w:val="00741036"/>
    <w:rsid w:val="00741150"/>
    <w:rsid w:val="0074160A"/>
    <w:rsid w:val="00741630"/>
    <w:rsid w:val="00741830"/>
    <w:rsid w:val="00741929"/>
    <w:rsid w:val="00741B30"/>
    <w:rsid w:val="00741F3E"/>
    <w:rsid w:val="00741FBB"/>
    <w:rsid w:val="00742418"/>
    <w:rsid w:val="007424BD"/>
    <w:rsid w:val="007425A0"/>
    <w:rsid w:val="0074261D"/>
    <w:rsid w:val="00742669"/>
    <w:rsid w:val="0074275A"/>
    <w:rsid w:val="00743331"/>
    <w:rsid w:val="00743340"/>
    <w:rsid w:val="00743906"/>
    <w:rsid w:val="007440F2"/>
    <w:rsid w:val="007441FD"/>
    <w:rsid w:val="007442F7"/>
    <w:rsid w:val="00745086"/>
    <w:rsid w:val="007450E7"/>
    <w:rsid w:val="00745271"/>
    <w:rsid w:val="00745388"/>
    <w:rsid w:val="0074551E"/>
    <w:rsid w:val="007456E4"/>
    <w:rsid w:val="00745C44"/>
    <w:rsid w:val="00745E9B"/>
    <w:rsid w:val="00745FF5"/>
    <w:rsid w:val="00746178"/>
    <w:rsid w:val="007461B1"/>
    <w:rsid w:val="00746222"/>
    <w:rsid w:val="007462A1"/>
    <w:rsid w:val="0074631E"/>
    <w:rsid w:val="007463A8"/>
    <w:rsid w:val="00746420"/>
    <w:rsid w:val="00746756"/>
    <w:rsid w:val="00746892"/>
    <w:rsid w:val="007469EF"/>
    <w:rsid w:val="00746BF7"/>
    <w:rsid w:val="00746C9A"/>
    <w:rsid w:val="00746EF6"/>
    <w:rsid w:val="0074779D"/>
    <w:rsid w:val="00747960"/>
    <w:rsid w:val="00747B0F"/>
    <w:rsid w:val="00747DA4"/>
    <w:rsid w:val="00747E8C"/>
    <w:rsid w:val="00750A1C"/>
    <w:rsid w:val="00750B7F"/>
    <w:rsid w:val="00750BE9"/>
    <w:rsid w:val="00751273"/>
    <w:rsid w:val="0075164E"/>
    <w:rsid w:val="00751CEF"/>
    <w:rsid w:val="00751E0E"/>
    <w:rsid w:val="00751EB5"/>
    <w:rsid w:val="0075201D"/>
    <w:rsid w:val="0075212A"/>
    <w:rsid w:val="007524BF"/>
    <w:rsid w:val="00752510"/>
    <w:rsid w:val="007525B8"/>
    <w:rsid w:val="00753013"/>
    <w:rsid w:val="007532B6"/>
    <w:rsid w:val="00753319"/>
    <w:rsid w:val="00753C13"/>
    <w:rsid w:val="00753E36"/>
    <w:rsid w:val="00753F73"/>
    <w:rsid w:val="007541E8"/>
    <w:rsid w:val="0075421D"/>
    <w:rsid w:val="007543E5"/>
    <w:rsid w:val="007547E8"/>
    <w:rsid w:val="00754857"/>
    <w:rsid w:val="00754BBA"/>
    <w:rsid w:val="00755244"/>
    <w:rsid w:val="007552BF"/>
    <w:rsid w:val="007554F3"/>
    <w:rsid w:val="00755574"/>
    <w:rsid w:val="00755A73"/>
    <w:rsid w:val="00755BC6"/>
    <w:rsid w:val="00755EAF"/>
    <w:rsid w:val="007566EB"/>
    <w:rsid w:val="0075692C"/>
    <w:rsid w:val="00756B8A"/>
    <w:rsid w:val="00756BF1"/>
    <w:rsid w:val="00756FDB"/>
    <w:rsid w:val="0075710C"/>
    <w:rsid w:val="007572E0"/>
    <w:rsid w:val="007574F7"/>
    <w:rsid w:val="007579A6"/>
    <w:rsid w:val="00760119"/>
    <w:rsid w:val="00760537"/>
    <w:rsid w:val="007607E2"/>
    <w:rsid w:val="00760A4B"/>
    <w:rsid w:val="0076115C"/>
    <w:rsid w:val="007611FD"/>
    <w:rsid w:val="00761402"/>
    <w:rsid w:val="00761745"/>
    <w:rsid w:val="00761852"/>
    <w:rsid w:val="007618F6"/>
    <w:rsid w:val="0076191C"/>
    <w:rsid w:val="0076196D"/>
    <w:rsid w:val="00761CD2"/>
    <w:rsid w:val="00761D2D"/>
    <w:rsid w:val="00761FDF"/>
    <w:rsid w:val="00762370"/>
    <w:rsid w:val="007635E3"/>
    <w:rsid w:val="007636F2"/>
    <w:rsid w:val="007638A1"/>
    <w:rsid w:val="00763E8D"/>
    <w:rsid w:val="00763EF7"/>
    <w:rsid w:val="007642FF"/>
    <w:rsid w:val="00764424"/>
    <w:rsid w:val="00764618"/>
    <w:rsid w:val="0076463D"/>
    <w:rsid w:val="00764675"/>
    <w:rsid w:val="007647A8"/>
    <w:rsid w:val="007647C0"/>
    <w:rsid w:val="00764E4D"/>
    <w:rsid w:val="00765020"/>
    <w:rsid w:val="00765C17"/>
    <w:rsid w:val="00765CFC"/>
    <w:rsid w:val="00765E85"/>
    <w:rsid w:val="00766039"/>
    <w:rsid w:val="007660CD"/>
    <w:rsid w:val="0076641D"/>
    <w:rsid w:val="007665A6"/>
    <w:rsid w:val="007666FB"/>
    <w:rsid w:val="007669C1"/>
    <w:rsid w:val="00766B03"/>
    <w:rsid w:val="00766ECC"/>
    <w:rsid w:val="00766FB0"/>
    <w:rsid w:val="007671F0"/>
    <w:rsid w:val="00767481"/>
    <w:rsid w:val="00767515"/>
    <w:rsid w:val="00767757"/>
    <w:rsid w:val="0076786F"/>
    <w:rsid w:val="00767B5C"/>
    <w:rsid w:val="00767C54"/>
    <w:rsid w:val="00767F34"/>
    <w:rsid w:val="00770279"/>
    <w:rsid w:val="00770475"/>
    <w:rsid w:val="0077063D"/>
    <w:rsid w:val="00770951"/>
    <w:rsid w:val="00770B68"/>
    <w:rsid w:val="0077148F"/>
    <w:rsid w:val="0077153E"/>
    <w:rsid w:val="00771860"/>
    <w:rsid w:val="00771AFD"/>
    <w:rsid w:val="00771BD8"/>
    <w:rsid w:val="00771CA2"/>
    <w:rsid w:val="007720D5"/>
    <w:rsid w:val="007728FF"/>
    <w:rsid w:val="00772BD8"/>
    <w:rsid w:val="0077307C"/>
    <w:rsid w:val="007730AF"/>
    <w:rsid w:val="0077339A"/>
    <w:rsid w:val="007734A3"/>
    <w:rsid w:val="007738EF"/>
    <w:rsid w:val="00773B65"/>
    <w:rsid w:val="00773CBE"/>
    <w:rsid w:val="007740C7"/>
    <w:rsid w:val="007742D7"/>
    <w:rsid w:val="00774314"/>
    <w:rsid w:val="0077432A"/>
    <w:rsid w:val="0077438D"/>
    <w:rsid w:val="0077461F"/>
    <w:rsid w:val="007748F1"/>
    <w:rsid w:val="00774A61"/>
    <w:rsid w:val="00775442"/>
    <w:rsid w:val="007755D6"/>
    <w:rsid w:val="00775A0F"/>
    <w:rsid w:val="00775FA2"/>
    <w:rsid w:val="007760FC"/>
    <w:rsid w:val="007761E5"/>
    <w:rsid w:val="0077648F"/>
    <w:rsid w:val="00776793"/>
    <w:rsid w:val="00776912"/>
    <w:rsid w:val="00776F3C"/>
    <w:rsid w:val="00777110"/>
    <w:rsid w:val="0077731F"/>
    <w:rsid w:val="007773F8"/>
    <w:rsid w:val="0077762A"/>
    <w:rsid w:val="0077781D"/>
    <w:rsid w:val="007778AC"/>
    <w:rsid w:val="00777958"/>
    <w:rsid w:val="00777BA2"/>
    <w:rsid w:val="007800E2"/>
    <w:rsid w:val="007805FF"/>
    <w:rsid w:val="00780866"/>
    <w:rsid w:val="007808DC"/>
    <w:rsid w:val="00780C5E"/>
    <w:rsid w:val="00780CB9"/>
    <w:rsid w:val="00780DE8"/>
    <w:rsid w:val="007811D3"/>
    <w:rsid w:val="00781736"/>
    <w:rsid w:val="0078183D"/>
    <w:rsid w:val="0078187D"/>
    <w:rsid w:val="00781B8C"/>
    <w:rsid w:val="007821D1"/>
    <w:rsid w:val="007821D8"/>
    <w:rsid w:val="007821DD"/>
    <w:rsid w:val="00782272"/>
    <w:rsid w:val="007823AC"/>
    <w:rsid w:val="0078245F"/>
    <w:rsid w:val="007828BA"/>
    <w:rsid w:val="0078353D"/>
    <w:rsid w:val="007837A4"/>
    <w:rsid w:val="007838FF"/>
    <w:rsid w:val="00783B1F"/>
    <w:rsid w:val="007841D7"/>
    <w:rsid w:val="00784634"/>
    <w:rsid w:val="00784784"/>
    <w:rsid w:val="007847B9"/>
    <w:rsid w:val="0078490F"/>
    <w:rsid w:val="007851FC"/>
    <w:rsid w:val="007853A9"/>
    <w:rsid w:val="0078542F"/>
    <w:rsid w:val="00785456"/>
    <w:rsid w:val="00785ACB"/>
    <w:rsid w:val="00785BFC"/>
    <w:rsid w:val="00785CB3"/>
    <w:rsid w:val="00785D34"/>
    <w:rsid w:val="00785EAB"/>
    <w:rsid w:val="00786216"/>
    <w:rsid w:val="007863D2"/>
    <w:rsid w:val="00786425"/>
    <w:rsid w:val="00786819"/>
    <w:rsid w:val="00786B55"/>
    <w:rsid w:val="0078766B"/>
    <w:rsid w:val="0078778C"/>
    <w:rsid w:val="00787A54"/>
    <w:rsid w:val="00787AFE"/>
    <w:rsid w:val="00787E02"/>
    <w:rsid w:val="00787E9D"/>
    <w:rsid w:val="0079003B"/>
    <w:rsid w:val="007901F6"/>
    <w:rsid w:val="00790209"/>
    <w:rsid w:val="0079089E"/>
    <w:rsid w:val="007909DF"/>
    <w:rsid w:val="00790A09"/>
    <w:rsid w:val="00790BB1"/>
    <w:rsid w:val="00790EC4"/>
    <w:rsid w:val="007912BE"/>
    <w:rsid w:val="0079133A"/>
    <w:rsid w:val="007916D1"/>
    <w:rsid w:val="00791B60"/>
    <w:rsid w:val="00791C69"/>
    <w:rsid w:val="00791C7A"/>
    <w:rsid w:val="00791CC7"/>
    <w:rsid w:val="00791DA9"/>
    <w:rsid w:val="00791DFB"/>
    <w:rsid w:val="00791FAF"/>
    <w:rsid w:val="0079230A"/>
    <w:rsid w:val="00792531"/>
    <w:rsid w:val="00792546"/>
    <w:rsid w:val="00792879"/>
    <w:rsid w:val="007929DD"/>
    <w:rsid w:val="00793164"/>
    <w:rsid w:val="007933CA"/>
    <w:rsid w:val="00793542"/>
    <w:rsid w:val="007939CE"/>
    <w:rsid w:val="00793AA1"/>
    <w:rsid w:val="00793AEC"/>
    <w:rsid w:val="00793CB8"/>
    <w:rsid w:val="00794168"/>
    <w:rsid w:val="00794793"/>
    <w:rsid w:val="00794858"/>
    <w:rsid w:val="00794A80"/>
    <w:rsid w:val="00794C3E"/>
    <w:rsid w:val="00794DB6"/>
    <w:rsid w:val="00795060"/>
    <w:rsid w:val="0079530F"/>
    <w:rsid w:val="00795726"/>
    <w:rsid w:val="00795D55"/>
    <w:rsid w:val="0079611E"/>
    <w:rsid w:val="00796377"/>
    <w:rsid w:val="00796597"/>
    <w:rsid w:val="00796794"/>
    <w:rsid w:val="007967CF"/>
    <w:rsid w:val="007967EA"/>
    <w:rsid w:val="0079691E"/>
    <w:rsid w:val="00796CF9"/>
    <w:rsid w:val="007975A7"/>
    <w:rsid w:val="0079795D"/>
    <w:rsid w:val="007979DE"/>
    <w:rsid w:val="00797A81"/>
    <w:rsid w:val="00797EB4"/>
    <w:rsid w:val="00797F0A"/>
    <w:rsid w:val="007A0106"/>
    <w:rsid w:val="007A0184"/>
    <w:rsid w:val="007A0187"/>
    <w:rsid w:val="007A022C"/>
    <w:rsid w:val="007A042B"/>
    <w:rsid w:val="007A08D8"/>
    <w:rsid w:val="007A0ECD"/>
    <w:rsid w:val="007A1187"/>
    <w:rsid w:val="007A12FD"/>
    <w:rsid w:val="007A149D"/>
    <w:rsid w:val="007A15F4"/>
    <w:rsid w:val="007A17B9"/>
    <w:rsid w:val="007A1D15"/>
    <w:rsid w:val="007A2196"/>
    <w:rsid w:val="007A21CC"/>
    <w:rsid w:val="007A285D"/>
    <w:rsid w:val="007A2AA6"/>
    <w:rsid w:val="007A2FAE"/>
    <w:rsid w:val="007A3271"/>
    <w:rsid w:val="007A3282"/>
    <w:rsid w:val="007A38A3"/>
    <w:rsid w:val="007A3AEC"/>
    <w:rsid w:val="007A4116"/>
    <w:rsid w:val="007A460D"/>
    <w:rsid w:val="007A4666"/>
    <w:rsid w:val="007A4879"/>
    <w:rsid w:val="007A49BB"/>
    <w:rsid w:val="007A4D58"/>
    <w:rsid w:val="007A5225"/>
    <w:rsid w:val="007A53E7"/>
    <w:rsid w:val="007A5642"/>
    <w:rsid w:val="007A59C0"/>
    <w:rsid w:val="007A65A8"/>
    <w:rsid w:val="007A6743"/>
    <w:rsid w:val="007A6D6A"/>
    <w:rsid w:val="007A6DBF"/>
    <w:rsid w:val="007A6F95"/>
    <w:rsid w:val="007A71E6"/>
    <w:rsid w:val="007A723C"/>
    <w:rsid w:val="007A7363"/>
    <w:rsid w:val="007A736F"/>
    <w:rsid w:val="007A76EE"/>
    <w:rsid w:val="007A7EBC"/>
    <w:rsid w:val="007B02B3"/>
    <w:rsid w:val="007B051E"/>
    <w:rsid w:val="007B08A3"/>
    <w:rsid w:val="007B0E48"/>
    <w:rsid w:val="007B1807"/>
    <w:rsid w:val="007B18F0"/>
    <w:rsid w:val="007B25B2"/>
    <w:rsid w:val="007B26E6"/>
    <w:rsid w:val="007B2830"/>
    <w:rsid w:val="007B2B3A"/>
    <w:rsid w:val="007B2D74"/>
    <w:rsid w:val="007B3188"/>
    <w:rsid w:val="007B35B2"/>
    <w:rsid w:val="007B39EC"/>
    <w:rsid w:val="007B3C36"/>
    <w:rsid w:val="007B3E45"/>
    <w:rsid w:val="007B3FDC"/>
    <w:rsid w:val="007B40A7"/>
    <w:rsid w:val="007B4632"/>
    <w:rsid w:val="007B4864"/>
    <w:rsid w:val="007B48B6"/>
    <w:rsid w:val="007B4BC2"/>
    <w:rsid w:val="007B4BF7"/>
    <w:rsid w:val="007B4F82"/>
    <w:rsid w:val="007B4FF2"/>
    <w:rsid w:val="007B4FF6"/>
    <w:rsid w:val="007B50D9"/>
    <w:rsid w:val="007B5422"/>
    <w:rsid w:val="007B544E"/>
    <w:rsid w:val="007B569B"/>
    <w:rsid w:val="007B58CB"/>
    <w:rsid w:val="007B6037"/>
    <w:rsid w:val="007B6130"/>
    <w:rsid w:val="007B61E0"/>
    <w:rsid w:val="007B6271"/>
    <w:rsid w:val="007B67B6"/>
    <w:rsid w:val="007B6C74"/>
    <w:rsid w:val="007B6D53"/>
    <w:rsid w:val="007B6E81"/>
    <w:rsid w:val="007B7859"/>
    <w:rsid w:val="007B7B24"/>
    <w:rsid w:val="007B7E42"/>
    <w:rsid w:val="007B7FE8"/>
    <w:rsid w:val="007C0006"/>
    <w:rsid w:val="007C018C"/>
    <w:rsid w:val="007C0436"/>
    <w:rsid w:val="007C050B"/>
    <w:rsid w:val="007C0A56"/>
    <w:rsid w:val="007C0C35"/>
    <w:rsid w:val="007C0C7E"/>
    <w:rsid w:val="007C174A"/>
    <w:rsid w:val="007C204E"/>
    <w:rsid w:val="007C2548"/>
    <w:rsid w:val="007C25E3"/>
    <w:rsid w:val="007C2995"/>
    <w:rsid w:val="007C29A5"/>
    <w:rsid w:val="007C2B41"/>
    <w:rsid w:val="007C2C59"/>
    <w:rsid w:val="007C300B"/>
    <w:rsid w:val="007C318A"/>
    <w:rsid w:val="007C31B6"/>
    <w:rsid w:val="007C31EA"/>
    <w:rsid w:val="007C3416"/>
    <w:rsid w:val="007C3616"/>
    <w:rsid w:val="007C3973"/>
    <w:rsid w:val="007C3B68"/>
    <w:rsid w:val="007C3CF6"/>
    <w:rsid w:val="007C41AC"/>
    <w:rsid w:val="007C4205"/>
    <w:rsid w:val="007C444F"/>
    <w:rsid w:val="007C4489"/>
    <w:rsid w:val="007C4888"/>
    <w:rsid w:val="007C48B8"/>
    <w:rsid w:val="007C48C7"/>
    <w:rsid w:val="007C496F"/>
    <w:rsid w:val="007C4975"/>
    <w:rsid w:val="007C4EC6"/>
    <w:rsid w:val="007C5060"/>
    <w:rsid w:val="007C5122"/>
    <w:rsid w:val="007C5535"/>
    <w:rsid w:val="007C5712"/>
    <w:rsid w:val="007C58D1"/>
    <w:rsid w:val="007C5B61"/>
    <w:rsid w:val="007C5BCB"/>
    <w:rsid w:val="007C5CEB"/>
    <w:rsid w:val="007C5E79"/>
    <w:rsid w:val="007C5F03"/>
    <w:rsid w:val="007C620C"/>
    <w:rsid w:val="007C679B"/>
    <w:rsid w:val="007C68DD"/>
    <w:rsid w:val="007C6994"/>
    <w:rsid w:val="007C6D5A"/>
    <w:rsid w:val="007C6F2B"/>
    <w:rsid w:val="007C73F0"/>
    <w:rsid w:val="007C74B0"/>
    <w:rsid w:val="007C74D0"/>
    <w:rsid w:val="007C76F2"/>
    <w:rsid w:val="007C7EE9"/>
    <w:rsid w:val="007C7FF1"/>
    <w:rsid w:val="007D008E"/>
    <w:rsid w:val="007D0458"/>
    <w:rsid w:val="007D0819"/>
    <w:rsid w:val="007D099C"/>
    <w:rsid w:val="007D0CDA"/>
    <w:rsid w:val="007D118A"/>
    <w:rsid w:val="007D19AA"/>
    <w:rsid w:val="007D1B54"/>
    <w:rsid w:val="007D24E1"/>
    <w:rsid w:val="007D2636"/>
    <w:rsid w:val="007D2730"/>
    <w:rsid w:val="007D28B4"/>
    <w:rsid w:val="007D2BA1"/>
    <w:rsid w:val="007D2C9D"/>
    <w:rsid w:val="007D3796"/>
    <w:rsid w:val="007D37F8"/>
    <w:rsid w:val="007D3913"/>
    <w:rsid w:val="007D3B66"/>
    <w:rsid w:val="007D3F08"/>
    <w:rsid w:val="007D3F2C"/>
    <w:rsid w:val="007D40D8"/>
    <w:rsid w:val="007D46A0"/>
    <w:rsid w:val="007D46CD"/>
    <w:rsid w:val="007D48DC"/>
    <w:rsid w:val="007D4A13"/>
    <w:rsid w:val="007D4DCB"/>
    <w:rsid w:val="007D4E33"/>
    <w:rsid w:val="007D4F2B"/>
    <w:rsid w:val="007D5096"/>
    <w:rsid w:val="007D50B7"/>
    <w:rsid w:val="007D50CA"/>
    <w:rsid w:val="007D5370"/>
    <w:rsid w:val="007D53A7"/>
    <w:rsid w:val="007D53EB"/>
    <w:rsid w:val="007D54BB"/>
    <w:rsid w:val="007D54E6"/>
    <w:rsid w:val="007D54F0"/>
    <w:rsid w:val="007D5664"/>
    <w:rsid w:val="007D5EB6"/>
    <w:rsid w:val="007D5FF7"/>
    <w:rsid w:val="007D60AF"/>
    <w:rsid w:val="007D618C"/>
    <w:rsid w:val="007D6436"/>
    <w:rsid w:val="007D66C0"/>
    <w:rsid w:val="007D67F5"/>
    <w:rsid w:val="007D73CB"/>
    <w:rsid w:val="007D7589"/>
    <w:rsid w:val="007D7B31"/>
    <w:rsid w:val="007D7CA9"/>
    <w:rsid w:val="007E05B6"/>
    <w:rsid w:val="007E07A1"/>
    <w:rsid w:val="007E0BE1"/>
    <w:rsid w:val="007E0EDD"/>
    <w:rsid w:val="007E117B"/>
    <w:rsid w:val="007E132E"/>
    <w:rsid w:val="007E169A"/>
    <w:rsid w:val="007E1A36"/>
    <w:rsid w:val="007E1A93"/>
    <w:rsid w:val="007E208F"/>
    <w:rsid w:val="007E258E"/>
    <w:rsid w:val="007E265D"/>
    <w:rsid w:val="007E2751"/>
    <w:rsid w:val="007E2781"/>
    <w:rsid w:val="007E2828"/>
    <w:rsid w:val="007E30E5"/>
    <w:rsid w:val="007E32B1"/>
    <w:rsid w:val="007E35A4"/>
    <w:rsid w:val="007E38F2"/>
    <w:rsid w:val="007E3999"/>
    <w:rsid w:val="007E3E15"/>
    <w:rsid w:val="007E3E27"/>
    <w:rsid w:val="007E3EAC"/>
    <w:rsid w:val="007E3FFF"/>
    <w:rsid w:val="007E460E"/>
    <w:rsid w:val="007E47A7"/>
    <w:rsid w:val="007E4A20"/>
    <w:rsid w:val="007E4D05"/>
    <w:rsid w:val="007E50FA"/>
    <w:rsid w:val="007E5190"/>
    <w:rsid w:val="007E51A9"/>
    <w:rsid w:val="007E6181"/>
    <w:rsid w:val="007E638E"/>
    <w:rsid w:val="007E6501"/>
    <w:rsid w:val="007E6531"/>
    <w:rsid w:val="007E6680"/>
    <w:rsid w:val="007E67A4"/>
    <w:rsid w:val="007E68D7"/>
    <w:rsid w:val="007E68D9"/>
    <w:rsid w:val="007E6C0D"/>
    <w:rsid w:val="007E73CF"/>
    <w:rsid w:val="007E7511"/>
    <w:rsid w:val="007E75A2"/>
    <w:rsid w:val="007E77B4"/>
    <w:rsid w:val="007E7990"/>
    <w:rsid w:val="007E7CEF"/>
    <w:rsid w:val="007E7E8C"/>
    <w:rsid w:val="007F0135"/>
    <w:rsid w:val="007F050B"/>
    <w:rsid w:val="007F06F3"/>
    <w:rsid w:val="007F0B17"/>
    <w:rsid w:val="007F0E6C"/>
    <w:rsid w:val="007F0F43"/>
    <w:rsid w:val="007F12E9"/>
    <w:rsid w:val="007F1729"/>
    <w:rsid w:val="007F1761"/>
    <w:rsid w:val="007F1AF5"/>
    <w:rsid w:val="007F1B43"/>
    <w:rsid w:val="007F2254"/>
    <w:rsid w:val="007F23E3"/>
    <w:rsid w:val="007F281A"/>
    <w:rsid w:val="007F29E4"/>
    <w:rsid w:val="007F2A5E"/>
    <w:rsid w:val="007F3134"/>
    <w:rsid w:val="007F326B"/>
    <w:rsid w:val="007F34C8"/>
    <w:rsid w:val="007F3E5A"/>
    <w:rsid w:val="007F3E6D"/>
    <w:rsid w:val="007F3FC3"/>
    <w:rsid w:val="007F479F"/>
    <w:rsid w:val="007F499C"/>
    <w:rsid w:val="007F4B3A"/>
    <w:rsid w:val="007F51D1"/>
    <w:rsid w:val="007F5769"/>
    <w:rsid w:val="007F5BE0"/>
    <w:rsid w:val="007F603F"/>
    <w:rsid w:val="007F635D"/>
    <w:rsid w:val="007F6845"/>
    <w:rsid w:val="007F6F7A"/>
    <w:rsid w:val="007F70BD"/>
    <w:rsid w:val="007F73BC"/>
    <w:rsid w:val="007F774D"/>
    <w:rsid w:val="007F78B8"/>
    <w:rsid w:val="007F7D98"/>
    <w:rsid w:val="007F7FFC"/>
    <w:rsid w:val="008004C8"/>
    <w:rsid w:val="0080050B"/>
    <w:rsid w:val="00800ACA"/>
    <w:rsid w:val="00800EBE"/>
    <w:rsid w:val="00800FC9"/>
    <w:rsid w:val="00801201"/>
    <w:rsid w:val="0080138B"/>
    <w:rsid w:val="008024DE"/>
    <w:rsid w:val="00802572"/>
    <w:rsid w:val="0080266B"/>
    <w:rsid w:val="00802B2C"/>
    <w:rsid w:val="00802BA4"/>
    <w:rsid w:val="00802EB0"/>
    <w:rsid w:val="008031F9"/>
    <w:rsid w:val="00803393"/>
    <w:rsid w:val="0080357B"/>
    <w:rsid w:val="00803635"/>
    <w:rsid w:val="0080395A"/>
    <w:rsid w:val="00803B83"/>
    <w:rsid w:val="00804186"/>
    <w:rsid w:val="008041E8"/>
    <w:rsid w:val="008045AB"/>
    <w:rsid w:val="00804605"/>
    <w:rsid w:val="00804903"/>
    <w:rsid w:val="00804B3F"/>
    <w:rsid w:val="00804DC6"/>
    <w:rsid w:val="008050BF"/>
    <w:rsid w:val="008054C4"/>
    <w:rsid w:val="00805687"/>
    <w:rsid w:val="008058EC"/>
    <w:rsid w:val="0080619A"/>
    <w:rsid w:val="008063EE"/>
    <w:rsid w:val="008064FD"/>
    <w:rsid w:val="00806725"/>
    <w:rsid w:val="00806756"/>
    <w:rsid w:val="00806AB7"/>
    <w:rsid w:val="008070DF"/>
    <w:rsid w:val="0080746D"/>
    <w:rsid w:val="008078BF"/>
    <w:rsid w:val="0080791E"/>
    <w:rsid w:val="00807BA6"/>
    <w:rsid w:val="00807DEE"/>
    <w:rsid w:val="00807F4C"/>
    <w:rsid w:val="00810327"/>
    <w:rsid w:val="00810555"/>
    <w:rsid w:val="008107BB"/>
    <w:rsid w:val="00810859"/>
    <w:rsid w:val="008108FF"/>
    <w:rsid w:val="00810CCC"/>
    <w:rsid w:val="00810CDC"/>
    <w:rsid w:val="00810F2B"/>
    <w:rsid w:val="00811572"/>
    <w:rsid w:val="008115E3"/>
    <w:rsid w:val="00811669"/>
    <w:rsid w:val="008118E9"/>
    <w:rsid w:val="00811B12"/>
    <w:rsid w:val="00811DE8"/>
    <w:rsid w:val="00811E2D"/>
    <w:rsid w:val="00811F23"/>
    <w:rsid w:val="00812055"/>
    <w:rsid w:val="00812650"/>
    <w:rsid w:val="00812CC9"/>
    <w:rsid w:val="00812CD6"/>
    <w:rsid w:val="00812DAC"/>
    <w:rsid w:val="008130D7"/>
    <w:rsid w:val="00813266"/>
    <w:rsid w:val="008139EA"/>
    <w:rsid w:val="00813ADC"/>
    <w:rsid w:val="00813B0D"/>
    <w:rsid w:val="00813F00"/>
    <w:rsid w:val="00814908"/>
    <w:rsid w:val="00814CED"/>
    <w:rsid w:val="00814D28"/>
    <w:rsid w:val="00814ED1"/>
    <w:rsid w:val="008150FE"/>
    <w:rsid w:val="0081563F"/>
    <w:rsid w:val="00815650"/>
    <w:rsid w:val="00815857"/>
    <w:rsid w:val="00815BE8"/>
    <w:rsid w:val="00815C77"/>
    <w:rsid w:val="008165BA"/>
    <w:rsid w:val="0081667B"/>
    <w:rsid w:val="00816706"/>
    <w:rsid w:val="00817041"/>
    <w:rsid w:val="0081795F"/>
    <w:rsid w:val="00817CE7"/>
    <w:rsid w:val="00817D62"/>
    <w:rsid w:val="00817D97"/>
    <w:rsid w:val="00817EDC"/>
    <w:rsid w:val="00820173"/>
    <w:rsid w:val="00820376"/>
    <w:rsid w:val="008203D6"/>
    <w:rsid w:val="0082051E"/>
    <w:rsid w:val="00820A4D"/>
    <w:rsid w:val="00821747"/>
    <w:rsid w:val="008219D5"/>
    <w:rsid w:val="008219F3"/>
    <w:rsid w:val="0082220E"/>
    <w:rsid w:val="0082243F"/>
    <w:rsid w:val="00822503"/>
    <w:rsid w:val="008225C3"/>
    <w:rsid w:val="00822A52"/>
    <w:rsid w:val="00823209"/>
    <w:rsid w:val="00823479"/>
    <w:rsid w:val="008234CF"/>
    <w:rsid w:val="00823594"/>
    <w:rsid w:val="008238BB"/>
    <w:rsid w:val="00823BC3"/>
    <w:rsid w:val="00823E3D"/>
    <w:rsid w:val="0082411F"/>
    <w:rsid w:val="008245C7"/>
    <w:rsid w:val="00824BEA"/>
    <w:rsid w:val="00824C6D"/>
    <w:rsid w:val="00825620"/>
    <w:rsid w:val="0082574C"/>
    <w:rsid w:val="00825E76"/>
    <w:rsid w:val="00826017"/>
    <w:rsid w:val="00826148"/>
    <w:rsid w:val="00826760"/>
    <w:rsid w:val="008268B5"/>
    <w:rsid w:val="008268C3"/>
    <w:rsid w:val="00826DFF"/>
    <w:rsid w:val="00826FD5"/>
    <w:rsid w:val="008272C4"/>
    <w:rsid w:val="008272DC"/>
    <w:rsid w:val="00827A13"/>
    <w:rsid w:val="00827C30"/>
    <w:rsid w:val="00827D9B"/>
    <w:rsid w:val="00827DFC"/>
    <w:rsid w:val="008300EF"/>
    <w:rsid w:val="008305E8"/>
    <w:rsid w:val="00830679"/>
    <w:rsid w:val="00830B47"/>
    <w:rsid w:val="00830C2F"/>
    <w:rsid w:val="00830CB1"/>
    <w:rsid w:val="00830DAA"/>
    <w:rsid w:val="00831059"/>
    <w:rsid w:val="008310DE"/>
    <w:rsid w:val="0083139D"/>
    <w:rsid w:val="00831750"/>
    <w:rsid w:val="008319FA"/>
    <w:rsid w:val="00831C32"/>
    <w:rsid w:val="00831CF7"/>
    <w:rsid w:val="00831E1E"/>
    <w:rsid w:val="008320F0"/>
    <w:rsid w:val="00832675"/>
    <w:rsid w:val="0083270B"/>
    <w:rsid w:val="008329C4"/>
    <w:rsid w:val="00832A6D"/>
    <w:rsid w:val="00832B08"/>
    <w:rsid w:val="00832EDC"/>
    <w:rsid w:val="008333C0"/>
    <w:rsid w:val="00833461"/>
    <w:rsid w:val="008334F4"/>
    <w:rsid w:val="00833585"/>
    <w:rsid w:val="00833ABF"/>
    <w:rsid w:val="00833B85"/>
    <w:rsid w:val="00833DA0"/>
    <w:rsid w:val="00834567"/>
    <w:rsid w:val="008345D1"/>
    <w:rsid w:val="008348C5"/>
    <w:rsid w:val="00834A93"/>
    <w:rsid w:val="00834D4A"/>
    <w:rsid w:val="00834D80"/>
    <w:rsid w:val="008354A0"/>
    <w:rsid w:val="008359C8"/>
    <w:rsid w:val="00835B28"/>
    <w:rsid w:val="00835E49"/>
    <w:rsid w:val="00835ED7"/>
    <w:rsid w:val="0083620E"/>
    <w:rsid w:val="00836487"/>
    <w:rsid w:val="0083686B"/>
    <w:rsid w:val="00837357"/>
    <w:rsid w:val="00837410"/>
    <w:rsid w:val="0083742E"/>
    <w:rsid w:val="00837768"/>
    <w:rsid w:val="00837BC6"/>
    <w:rsid w:val="00837BF3"/>
    <w:rsid w:val="008401A6"/>
    <w:rsid w:val="00840274"/>
    <w:rsid w:val="00840467"/>
    <w:rsid w:val="008405B4"/>
    <w:rsid w:val="00840755"/>
    <w:rsid w:val="0084096D"/>
    <w:rsid w:val="00840E7B"/>
    <w:rsid w:val="00841088"/>
    <w:rsid w:val="00841686"/>
    <w:rsid w:val="008416DF"/>
    <w:rsid w:val="0084190E"/>
    <w:rsid w:val="008419CB"/>
    <w:rsid w:val="00841C94"/>
    <w:rsid w:val="00841EDD"/>
    <w:rsid w:val="00842175"/>
    <w:rsid w:val="0084295B"/>
    <w:rsid w:val="00842D8D"/>
    <w:rsid w:val="00842E1F"/>
    <w:rsid w:val="00842F63"/>
    <w:rsid w:val="00842F9F"/>
    <w:rsid w:val="008433B3"/>
    <w:rsid w:val="00843774"/>
    <w:rsid w:val="00843B28"/>
    <w:rsid w:val="00843E66"/>
    <w:rsid w:val="00843E83"/>
    <w:rsid w:val="00843EF1"/>
    <w:rsid w:val="0084405E"/>
    <w:rsid w:val="00844104"/>
    <w:rsid w:val="00844A6A"/>
    <w:rsid w:val="00844BD9"/>
    <w:rsid w:val="00844D7F"/>
    <w:rsid w:val="008450EE"/>
    <w:rsid w:val="00845187"/>
    <w:rsid w:val="00845193"/>
    <w:rsid w:val="00845519"/>
    <w:rsid w:val="008456B4"/>
    <w:rsid w:val="0084571A"/>
    <w:rsid w:val="00845953"/>
    <w:rsid w:val="00845AB6"/>
    <w:rsid w:val="00845D33"/>
    <w:rsid w:val="00845E61"/>
    <w:rsid w:val="00845EF4"/>
    <w:rsid w:val="00845F85"/>
    <w:rsid w:val="00846203"/>
    <w:rsid w:val="0084677D"/>
    <w:rsid w:val="00846882"/>
    <w:rsid w:val="00846C67"/>
    <w:rsid w:val="00846FD1"/>
    <w:rsid w:val="00847389"/>
    <w:rsid w:val="00847548"/>
    <w:rsid w:val="008475EE"/>
    <w:rsid w:val="00847813"/>
    <w:rsid w:val="00847B73"/>
    <w:rsid w:val="00847D54"/>
    <w:rsid w:val="00847E84"/>
    <w:rsid w:val="00850049"/>
    <w:rsid w:val="0085016E"/>
    <w:rsid w:val="0085046C"/>
    <w:rsid w:val="00850729"/>
    <w:rsid w:val="0085076C"/>
    <w:rsid w:val="0085077F"/>
    <w:rsid w:val="00850924"/>
    <w:rsid w:val="00851044"/>
    <w:rsid w:val="00851316"/>
    <w:rsid w:val="008513C6"/>
    <w:rsid w:val="0085152F"/>
    <w:rsid w:val="00851538"/>
    <w:rsid w:val="008515B9"/>
    <w:rsid w:val="00851955"/>
    <w:rsid w:val="008520A2"/>
    <w:rsid w:val="0085222A"/>
    <w:rsid w:val="00852246"/>
    <w:rsid w:val="008523DA"/>
    <w:rsid w:val="0085276B"/>
    <w:rsid w:val="0085278C"/>
    <w:rsid w:val="00852AAA"/>
    <w:rsid w:val="00852FF8"/>
    <w:rsid w:val="008530F0"/>
    <w:rsid w:val="00853186"/>
    <w:rsid w:val="00853203"/>
    <w:rsid w:val="00853932"/>
    <w:rsid w:val="00854283"/>
    <w:rsid w:val="0085452A"/>
    <w:rsid w:val="008549FA"/>
    <w:rsid w:val="008551E8"/>
    <w:rsid w:val="00855679"/>
    <w:rsid w:val="008557D9"/>
    <w:rsid w:val="00855B94"/>
    <w:rsid w:val="00855D43"/>
    <w:rsid w:val="00855E60"/>
    <w:rsid w:val="00856445"/>
    <w:rsid w:val="00856452"/>
    <w:rsid w:val="00856AE1"/>
    <w:rsid w:val="00856F9E"/>
    <w:rsid w:val="008571E3"/>
    <w:rsid w:val="00857561"/>
    <w:rsid w:val="008576C1"/>
    <w:rsid w:val="008576D7"/>
    <w:rsid w:val="0085787A"/>
    <w:rsid w:val="00857E41"/>
    <w:rsid w:val="0086022F"/>
    <w:rsid w:val="00860325"/>
    <w:rsid w:val="00860511"/>
    <w:rsid w:val="00860546"/>
    <w:rsid w:val="0086081B"/>
    <w:rsid w:val="008608B1"/>
    <w:rsid w:val="00860DC1"/>
    <w:rsid w:val="00860F14"/>
    <w:rsid w:val="0086114B"/>
    <w:rsid w:val="00861262"/>
    <w:rsid w:val="00861379"/>
    <w:rsid w:val="008618BD"/>
    <w:rsid w:val="00861A25"/>
    <w:rsid w:val="00861D24"/>
    <w:rsid w:val="008624D6"/>
    <w:rsid w:val="00862B4D"/>
    <w:rsid w:val="00862C86"/>
    <w:rsid w:val="00862CF0"/>
    <w:rsid w:val="00862CF7"/>
    <w:rsid w:val="00862D3B"/>
    <w:rsid w:val="00862DC5"/>
    <w:rsid w:val="00862E8A"/>
    <w:rsid w:val="0086303B"/>
    <w:rsid w:val="0086310D"/>
    <w:rsid w:val="008635DE"/>
    <w:rsid w:val="008636AE"/>
    <w:rsid w:val="00863837"/>
    <w:rsid w:val="00863841"/>
    <w:rsid w:val="008639FB"/>
    <w:rsid w:val="00863BF7"/>
    <w:rsid w:val="00863E83"/>
    <w:rsid w:val="00864045"/>
    <w:rsid w:val="00864135"/>
    <w:rsid w:val="00864297"/>
    <w:rsid w:val="00864858"/>
    <w:rsid w:val="00864938"/>
    <w:rsid w:val="00864AD0"/>
    <w:rsid w:val="00864B30"/>
    <w:rsid w:val="00865214"/>
    <w:rsid w:val="0086531C"/>
    <w:rsid w:val="0086534B"/>
    <w:rsid w:val="00865441"/>
    <w:rsid w:val="008655B2"/>
    <w:rsid w:val="00865665"/>
    <w:rsid w:val="00865668"/>
    <w:rsid w:val="00865722"/>
    <w:rsid w:val="0086572E"/>
    <w:rsid w:val="00865EB6"/>
    <w:rsid w:val="00865F67"/>
    <w:rsid w:val="008660A2"/>
    <w:rsid w:val="00866143"/>
    <w:rsid w:val="008661A5"/>
    <w:rsid w:val="00866600"/>
    <w:rsid w:val="008667C9"/>
    <w:rsid w:val="00866A51"/>
    <w:rsid w:val="00866BE3"/>
    <w:rsid w:val="00866E4B"/>
    <w:rsid w:val="00867563"/>
    <w:rsid w:val="008676BB"/>
    <w:rsid w:val="0086796C"/>
    <w:rsid w:val="008679BF"/>
    <w:rsid w:val="00867B3F"/>
    <w:rsid w:val="00867D79"/>
    <w:rsid w:val="00870004"/>
    <w:rsid w:val="00870274"/>
    <w:rsid w:val="008702DF"/>
    <w:rsid w:val="008704C3"/>
    <w:rsid w:val="008705C8"/>
    <w:rsid w:val="0087080C"/>
    <w:rsid w:val="00870967"/>
    <w:rsid w:val="0087099A"/>
    <w:rsid w:val="00870A84"/>
    <w:rsid w:val="00870C84"/>
    <w:rsid w:val="00870DE0"/>
    <w:rsid w:val="00870F65"/>
    <w:rsid w:val="00871236"/>
    <w:rsid w:val="00871346"/>
    <w:rsid w:val="008715F8"/>
    <w:rsid w:val="00871764"/>
    <w:rsid w:val="00871795"/>
    <w:rsid w:val="00871A8E"/>
    <w:rsid w:val="00871B04"/>
    <w:rsid w:val="00871BFE"/>
    <w:rsid w:val="00871F14"/>
    <w:rsid w:val="00871FC3"/>
    <w:rsid w:val="0087225B"/>
    <w:rsid w:val="008722DB"/>
    <w:rsid w:val="00872FE2"/>
    <w:rsid w:val="008732B7"/>
    <w:rsid w:val="00873760"/>
    <w:rsid w:val="00873B2C"/>
    <w:rsid w:val="00873DCC"/>
    <w:rsid w:val="00874139"/>
    <w:rsid w:val="008741A4"/>
    <w:rsid w:val="00874A83"/>
    <w:rsid w:val="00874D56"/>
    <w:rsid w:val="00874EC7"/>
    <w:rsid w:val="008757A4"/>
    <w:rsid w:val="00875A73"/>
    <w:rsid w:val="00875B25"/>
    <w:rsid w:val="00875BD6"/>
    <w:rsid w:val="00875C13"/>
    <w:rsid w:val="00876083"/>
    <w:rsid w:val="00876237"/>
    <w:rsid w:val="008767A0"/>
    <w:rsid w:val="00876B12"/>
    <w:rsid w:val="00876FA3"/>
    <w:rsid w:val="00877018"/>
    <w:rsid w:val="0087722B"/>
    <w:rsid w:val="00877563"/>
    <w:rsid w:val="0087773C"/>
    <w:rsid w:val="00877921"/>
    <w:rsid w:val="00877936"/>
    <w:rsid w:val="008779B0"/>
    <w:rsid w:val="00877C95"/>
    <w:rsid w:val="00877CC0"/>
    <w:rsid w:val="00880508"/>
    <w:rsid w:val="008806D5"/>
    <w:rsid w:val="008806E3"/>
    <w:rsid w:val="00880A2B"/>
    <w:rsid w:val="00880B50"/>
    <w:rsid w:val="008814E6"/>
    <w:rsid w:val="0088170D"/>
    <w:rsid w:val="00881C8C"/>
    <w:rsid w:val="00882205"/>
    <w:rsid w:val="008825D4"/>
    <w:rsid w:val="008826AC"/>
    <w:rsid w:val="00882729"/>
    <w:rsid w:val="0088288E"/>
    <w:rsid w:val="0088299B"/>
    <w:rsid w:val="00882E41"/>
    <w:rsid w:val="0088315A"/>
    <w:rsid w:val="0088332C"/>
    <w:rsid w:val="008833FF"/>
    <w:rsid w:val="00883FC4"/>
    <w:rsid w:val="0088423B"/>
    <w:rsid w:val="00884528"/>
    <w:rsid w:val="00884CA8"/>
    <w:rsid w:val="00884DF2"/>
    <w:rsid w:val="00884F15"/>
    <w:rsid w:val="00885080"/>
    <w:rsid w:val="0088549F"/>
    <w:rsid w:val="00885691"/>
    <w:rsid w:val="0088576E"/>
    <w:rsid w:val="00885996"/>
    <w:rsid w:val="00885D21"/>
    <w:rsid w:val="00886183"/>
    <w:rsid w:val="00886219"/>
    <w:rsid w:val="00886445"/>
    <w:rsid w:val="008866DF"/>
    <w:rsid w:val="00886A66"/>
    <w:rsid w:val="00886C99"/>
    <w:rsid w:val="00886CBA"/>
    <w:rsid w:val="00886FA3"/>
    <w:rsid w:val="0088730F"/>
    <w:rsid w:val="008873A0"/>
    <w:rsid w:val="00887999"/>
    <w:rsid w:val="00887B87"/>
    <w:rsid w:val="00890059"/>
    <w:rsid w:val="0089006D"/>
    <w:rsid w:val="008904A7"/>
    <w:rsid w:val="00890583"/>
    <w:rsid w:val="0089098C"/>
    <w:rsid w:val="00891024"/>
    <w:rsid w:val="008914BE"/>
    <w:rsid w:val="008917AB"/>
    <w:rsid w:val="00891A24"/>
    <w:rsid w:val="00891EDD"/>
    <w:rsid w:val="008921FB"/>
    <w:rsid w:val="0089248C"/>
    <w:rsid w:val="008925C3"/>
    <w:rsid w:val="008928D6"/>
    <w:rsid w:val="00892DFE"/>
    <w:rsid w:val="00892E94"/>
    <w:rsid w:val="008932E7"/>
    <w:rsid w:val="00893487"/>
    <w:rsid w:val="00893670"/>
    <w:rsid w:val="008936BA"/>
    <w:rsid w:val="0089389D"/>
    <w:rsid w:val="00893919"/>
    <w:rsid w:val="00893F4B"/>
    <w:rsid w:val="00893FEA"/>
    <w:rsid w:val="00893FFA"/>
    <w:rsid w:val="008942D6"/>
    <w:rsid w:val="008945BA"/>
    <w:rsid w:val="00894F3B"/>
    <w:rsid w:val="00894FB3"/>
    <w:rsid w:val="00895188"/>
    <w:rsid w:val="00895227"/>
    <w:rsid w:val="008957BB"/>
    <w:rsid w:val="00895CA1"/>
    <w:rsid w:val="00896143"/>
    <w:rsid w:val="00896671"/>
    <w:rsid w:val="00896923"/>
    <w:rsid w:val="00896BE5"/>
    <w:rsid w:val="00896CA2"/>
    <w:rsid w:val="00896F7B"/>
    <w:rsid w:val="00897193"/>
    <w:rsid w:val="0089743B"/>
    <w:rsid w:val="0089745F"/>
    <w:rsid w:val="00897490"/>
    <w:rsid w:val="0089751C"/>
    <w:rsid w:val="00897526"/>
    <w:rsid w:val="00897BB0"/>
    <w:rsid w:val="008A0421"/>
    <w:rsid w:val="008A0786"/>
    <w:rsid w:val="008A0798"/>
    <w:rsid w:val="008A0B51"/>
    <w:rsid w:val="008A0CC6"/>
    <w:rsid w:val="008A0DCE"/>
    <w:rsid w:val="008A0E5E"/>
    <w:rsid w:val="008A148C"/>
    <w:rsid w:val="008A1623"/>
    <w:rsid w:val="008A1639"/>
    <w:rsid w:val="008A175D"/>
    <w:rsid w:val="008A17D8"/>
    <w:rsid w:val="008A1ED2"/>
    <w:rsid w:val="008A1EF2"/>
    <w:rsid w:val="008A21A6"/>
    <w:rsid w:val="008A22D3"/>
    <w:rsid w:val="008A25DF"/>
    <w:rsid w:val="008A27EB"/>
    <w:rsid w:val="008A2ABF"/>
    <w:rsid w:val="008A2F34"/>
    <w:rsid w:val="008A2FC7"/>
    <w:rsid w:val="008A344C"/>
    <w:rsid w:val="008A37DA"/>
    <w:rsid w:val="008A380B"/>
    <w:rsid w:val="008A3860"/>
    <w:rsid w:val="008A3A89"/>
    <w:rsid w:val="008A3B3B"/>
    <w:rsid w:val="008A4092"/>
    <w:rsid w:val="008A41CB"/>
    <w:rsid w:val="008A4630"/>
    <w:rsid w:val="008A47D1"/>
    <w:rsid w:val="008A47EF"/>
    <w:rsid w:val="008A49A2"/>
    <w:rsid w:val="008A4BE5"/>
    <w:rsid w:val="008A52A6"/>
    <w:rsid w:val="008A52E0"/>
    <w:rsid w:val="008A54E7"/>
    <w:rsid w:val="008A55B2"/>
    <w:rsid w:val="008A55D5"/>
    <w:rsid w:val="008A5609"/>
    <w:rsid w:val="008A577A"/>
    <w:rsid w:val="008A5C49"/>
    <w:rsid w:val="008A5E12"/>
    <w:rsid w:val="008A60C9"/>
    <w:rsid w:val="008A62A9"/>
    <w:rsid w:val="008A63EB"/>
    <w:rsid w:val="008A652C"/>
    <w:rsid w:val="008A6620"/>
    <w:rsid w:val="008A6A16"/>
    <w:rsid w:val="008A6B0D"/>
    <w:rsid w:val="008A6BDA"/>
    <w:rsid w:val="008A6C5F"/>
    <w:rsid w:val="008A6CA5"/>
    <w:rsid w:val="008A6F1E"/>
    <w:rsid w:val="008A7317"/>
    <w:rsid w:val="008A7973"/>
    <w:rsid w:val="008A7B2E"/>
    <w:rsid w:val="008A7BB7"/>
    <w:rsid w:val="008A7CD2"/>
    <w:rsid w:val="008A7E62"/>
    <w:rsid w:val="008B115C"/>
    <w:rsid w:val="008B12CD"/>
    <w:rsid w:val="008B1332"/>
    <w:rsid w:val="008B13B0"/>
    <w:rsid w:val="008B1493"/>
    <w:rsid w:val="008B14E4"/>
    <w:rsid w:val="008B1593"/>
    <w:rsid w:val="008B16EF"/>
    <w:rsid w:val="008B17CD"/>
    <w:rsid w:val="008B19FB"/>
    <w:rsid w:val="008B1E28"/>
    <w:rsid w:val="008B205E"/>
    <w:rsid w:val="008B20A4"/>
    <w:rsid w:val="008B23C0"/>
    <w:rsid w:val="008B248A"/>
    <w:rsid w:val="008B2832"/>
    <w:rsid w:val="008B2B9D"/>
    <w:rsid w:val="008B2C20"/>
    <w:rsid w:val="008B2C37"/>
    <w:rsid w:val="008B2CAF"/>
    <w:rsid w:val="008B2E65"/>
    <w:rsid w:val="008B2EFB"/>
    <w:rsid w:val="008B2FCE"/>
    <w:rsid w:val="008B3404"/>
    <w:rsid w:val="008B3430"/>
    <w:rsid w:val="008B3AE5"/>
    <w:rsid w:val="008B3B49"/>
    <w:rsid w:val="008B3E46"/>
    <w:rsid w:val="008B3F42"/>
    <w:rsid w:val="008B3FBE"/>
    <w:rsid w:val="008B40C0"/>
    <w:rsid w:val="008B4633"/>
    <w:rsid w:val="008B464F"/>
    <w:rsid w:val="008B476D"/>
    <w:rsid w:val="008B49A7"/>
    <w:rsid w:val="008B4DB9"/>
    <w:rsid w:val="008B5225"/>
    <w:rsid w:val="008B56C8"/>
    <w:rsid w:val="008B60FC"/>
    <w:rsid w:val="008B6571"/>
    <w:rsid w:val="008B664D"/>
    <w:rsid w:val="008B6693"/>
    <w:rsid w:val="008B6A06"/>
    <w:rsid w:val="008B6A1A"/>
    <w:rsid w:val="008B6EEA"/>
    <w:rsid w:val="008B73ED"/>
    <w:rsid w:val="008B7527"/>
    <w:rsid w:val="008B7546"/>
    <w:rsid w:val="008B79F3"/>
    <w:rsid w:val="008B7B54"/>
    <w:rsid w:val="008B7BD2"/>
    <w:rsid w:val="008B7C37"/>
    <w:rsid w:val="008B7CCB"/>
    <w:rsid w:val="008B7DBA"/>
    <w:rsid w:val="008C001C"/>
    <w:rsid w:val="008C00BA"/>
    <w:rsid w:val="008C041E"/>
    <w:rsid w:val="008C06BA"/>
    <w:rsid w:val="008C0A6F"/>
    <w:rsid w:val="008C0D3D"/>
    <w:rsid w:val="008C0DA7"/>
    <w:rsid w:val="008C0E8A"/>
    <w:rsid w:val="008C0F1C"/>
    <w:rsid w:val="008C16CF"/>
    <w:rsid w:val="008C1771"/>
    <w:rsid w:val="008C1850"/>
    <w:rsid w:val="008C1A6D"/>
    <w:rsid w:val="008C1AE7"/>
    <w:rsid w:val="008C1B96"/>
    <w:rsid w:val="008C1D64"/>
    <w:rsid w:val="008C23C0"/>
    <w:rsid w:val="008C2598"/>
    <w:rsid w:val="008C26CE"/>
    <w:rsid w:val="008C2705"/>
    <w:rsid w:val="008C29CF"/>
    <w:rsid w:val="008C31A6"/>
    <w:rsid w:val="008C338F"/>
    <w:rsid w:val="008C383D"/>
    <w:rsid w:val="008C3929"/>
    <w:rsid w:val="008C3A24"/>
    <w:rsid w:val="008C3D06"/>
    <w:rsid w:val="008C3E38"/>
    <w:rsid w:val="008C3EF7"/>
    <w:rsid w:val="008C3FFD"/>
    <w:rsid w:val="008C420E"/>
    <w:rsid w:val="008C4604"/>
    <w:rsid w:val="008C49A4"/>
    <w:rsid w:val="008C4B0E"/>
    <w:rsid w:val="008C4D8E"/>
    <w:rsid w:val="008C5199"/>
    <w:rsid w:val="008C539E"/>
    <w:rsid w:val="008C56E5"/>
    <w:rsid w:val="008C5AA1"/>
    <w:rsid w:val="008C5F48"/>
    <w:rsid w:val="008C5FA1"/>
    <w:rsid w:val="008C6511"/>
    <w:rsid w:val="008C65EF"/>
    <w:rsid w:val="008C69D0"/>
    <w:rsid w:val="008C6A3A"/>
    <w:rsid w:val="008C6B53"/>
    <w:rsid w:val="008C7271"/>
    <w:rsid w:val="008C7373"/>
    <w:rsid w:val="008C766D"/>
    <w:rsid w:val="008C7965"/>
    <w:rsid w:val="008C79F6"/>
    <w:rsid w:val="008C7F91"/>
    <w:rsid w:val="008D0228"/>
    <w:rsid w:val="008D0360"/>
    <w:rsid w:val="008D0726"/>
    <w:rsid w:val="008D0A8D"/>
    <w:rsid w:val="008D0DCB"/>
    <w:rsid w:val="008D1057"/>
    <w:rsid w:val="008D1269"/>
    <w:rsid w:val="008D1288"/>
    <w:rsid w:val="008D12BA"/>
    <w:rsid w:val="008D12FD"/>
    <w:rsid w:val="008D156A"/>
    <w:rsid w:val="008D2127"/>
    <w:rsid w:val="008D21C3"/>
    <w:rsid w:val="008D21DC"/>
    <w:rsid w:val="008D23B3"/>
    <w:rsid w:val="008D25CA"/>
    <w:rsid w:val="008D29D3"/>
    <w:rsid w:val="008D2BAC"/>
    <w:rsid w:val="008D2E4A"/>
    <w:rsid w:val="008D312C"/>
    <w:rsid w:val="008D3203"/>
    <w:rsid w:val="008D32D5"/>
    <w:rsid w:val="008D369E"/>
    <w:rsid w:val="008D3756"/>
    <w:rsid w:val="008D3836"/>
    <w:rsid w:val="008D3874"/>
    <w:rsid w:val="008D38DB"/>
    <w:rsid w:val="008D3E1A"/>
    <w:rsid w:val="008D41B7"/>
    <w:rsid w:val="008D4522"/>
    <w:rsid w:val="008D47A1"/>
    <w:rsid w:val="008D483C"/>
    <w:rsid w:val="008D4AAA"/>
    <w:rsid w:val="008D509F"/>
    <w:rsid w:val="008D514C"/>
    <w:rsid w:val="008D5253"/>
    <w:rsid w:val="008D534A"/>
    <w:rsid w:val="008D535F"/>
    <w:rsid w:val="008D55C7"/>
    <w:rsid w:val="008D563F"/>
    <w:rsid w:val="008D5CCA"/>
    <w:rsid w:val="008D5CEF"/>
    <w:rsid w:val="008D60ED"/>
    <w:rsid w:val="008D63ED"/>
    <w:rsid w:val="008D6D5C"/>
    <w:rsid w:val="008D731D"/>
    <w:rsid w:val="008D7418"/>
    <w:rsid w:val="008D7490"/>
    <w:rsid w:val="008D7E16"/>
    <w:rsid w:val="008D7EE6"/>
    <w:rsid w:val="008E0403"/>
    <w:rsid w:val="008E053E"/>
    <w:rsid w:val="008E0542"/>
    <w:rsid w:val="008E05B0"/>
    <w:rsid w:val="008E0865"/>
    <w:rsid w:val="008E096E"/>
    <w:rsid w:val="008E0979"/>
    <w:rsid w:val="008E09F4"/>
    <w:rsid w:val="008E0FD4"/>
    <w:rsid w:val="008E11FD"/>
    <w:rsid w:val="008E13D3"/>
    <w:rsid w:val="008E1629"/>
    <w:rsid w:val="008E16A4"/>
    <w:rsid w:val="008E170C"/>
    <w:rsid w:val="008E1A0C"/>
    <w:rsid w:val="008E1A5B"/>
    <w:rsid w:val="008E1AA6"/>
    <w:rsid w:val="008E1EE6"/>
    <w:rsid w:val="008E2133"/>
    <w:rsid w:val="008E23A3"/>
    <w:rsid w:val="008E247B"/>
    <w:rsid w:val="008E2798"/>
    <w:rsid w:val="008E2A87"/>
    <w:rsid w:val="008E2C15"/>
    <w:rsid w:val="008E2EF7"/>
    <w:rsid w:val="008E2FFA"/>
    <w:rsid w:val="008E30C2"/>
    <w:rsid w:val="008E324F"/>
    <w:rsid w:val="008E366B"/>
    <w:rsid w:val="008E3D72"/>
    <w:rsid w:val="008E3E8A"/>
    <w:rsid w:val="008E41F9"/>
    <w:rsid w:val="008E425F"/>
    <w:rsid w:val="008E42E6"/>
    <w:rsid w:val="008E44C8"/>
    <w:rsid w:val="008E4891"/>
    <w:rsid w:val="008E4D50"/>
    <w:rsid w:val="008E5358"/>
    <w:rsid w:val="008E54C1"/>
    <w:rsid w:val="008E56FD"/>
    <w:rsid w:val="008E5994"/>
    <w:rsid w:val="008E62E3"/>
    <w:rsid w:val="008E6344"/>
    <w:rsid w:val="008E635F"/>
    <w:rsid w:val="008E63FE"/>
    <w:rsid w:val="008E66C0"/>
    <w:rsid w:val="008E6708"/>
    <w:rsid w:val="008E6B6B"/>
    <w:rsid w:val="008E6E3A"/>
    <w:rsid w:val="008E6F92"/>
    <w:rsid w:val="008E7227"/>
    <w:rsid w:val="008E7539"/>
    <w:rsid w:val="008E7773"/>
    <w:rsid w:val="008E78D2"/>
    <w:rsid w:val="008E798B"/>
    <w:rsid w:val="008F041B"/>
    <w:rsid w:val="008F06E4"/>
    <w:rsid w:val="008F078C"/>
    <w:rsid w:val="008F11DE"/>
    <w:rsid w:val="008F1292"/>
    <w:rsid w:val="008F1316"/>
    <w:rsid w:val="008F1334"/>
    <w:rsid w:val="008F1670"/>
    <w:rsid w:val="008F17D9"/>
    <w:rsid w:val="008F1967"/>
    <w:rsid w:val="008F1A81"/>
    <w:rsid w:val="008F1DC6"/>
    <w:rsid w:val="008F1E2F"/>
    <w:rsid w:val="008F1E4D"/>
    <w:rsid w:val="008F21A3"/>
    <w:rsid w:val="008F237C"/>
    <w:rsid w:val="008F23AA"/>
    <w:rsid w:val="008F23AE"/>
    <w:rsid w:val="008F2643"/>
    <w:rsid w:val="008F28DD"/>
    <w:rsid w:val="008F312C"/>
    <w:rsid w:val="008F3317"/>
    <w:rsid w:val="008F39B7"/>
    <w:rsid w:val="008F3BDB"/>
    <w:rsid w:val="008F425C"/>
    <w:rsid w:val="008F45FD"/>
    <w:rsid w:val="008F4615"/>
    <w:rsid w:val="008F5233"/>
    <w:rsid w:val="008F639F"/>
    <w:rsid w:val="008F63CF"/>
    <w:rsid w:val="008F6501"/>
    <w:rsid w:val="008F6557"/>
    <w:rsid w:val="008F67EC"/>
    <w:rsid w:val="008F6826"/>
    <w:rsid w:val="008F68B3"/>
    <w:rsid w:val="008F6D68"/>
    <w:rsid w:val="008F70B6"/>
    <w:rsid w:val="008F7195"/>
    <w:rsid w:val="008F7452"/>
    <w:rsid w:val="008F75D8"/>
    <w:rsid w:val="008F7E58"/>
    <w:rsid w:val="008F7EEF"/>
    <w:rsid w:val="00900031"/>
    <w:rsid w:val="009003F3"/>
    <w:rsid w:val="009004EE"/>
    <w:rsid w:val="00900642"/>
    <w:rsid w:val="0090089A"/>
    <w:rsid w:val="00900BED"/>
    <w:rsid w:val="00900C7E"/>
    <w:rsid w:val="00900F61"/>
    <w:rsid w:val="0090129B"/>
    <w:rsid w:val="009016B1"/>
    <w:rsid w:val="00901713"/>
    <w:rsid w:val="0090173C"/>
    <w:rsid w:val="0090195F"/>
    <w:rsid w:val="00901BBB"/>
    <w:rsid w:val="00901C11"/>
    <w:rsid w:val="00901DEC"/>
    <w:rsid w:val="00902104"/>
    <w:rsid w:val="009021B7"/>
    <w:rsid w:val="00902443"/>
    <w:rsid w:val="00902A40"/>
    <w:rsid w:val="00902A6C"/>
    <w:rsid w:val="00902C25"/>
    <w:rsid w:val="00902D2D"/>
    <w:rsid w:val="00903459"/>
    <w:rsid w:val="0090352C"/>
    <w:rsid w:val="009039A6"/>
    <w:rsid w:val="00903C47"/>
    <w:rsid w:val="00903CB3"/>
    <w:rsid w:val="00903E80"/>
    <w:rsid w:val="009041CC"/>
    <w:rsid w:val="00904220"/>
    <w:rsid w:val="009046CE"/>
    <w:rsid w:val="009049EB"/>
    <w:rsid w:val="00904CCE"/>
    <w:rsid w:val="00904D46"/>
    <w:rsid w:val="00904DE1"/>
    <w:rsid w:val="00904EDB"/>
    <w:rsid w:val="00905315"/>
    <w:rsid w:val="00905427"/>
    <w:rsid w:val="009056E1"/>
    <w:rsid w:val="0090593F"/>
    <w:rsid w:val="0090594D"/>
    <w:rsid w:val="009059E4"/>
    <w:rsid w:val="009060E0"/>
    <w:rsid w:val="00906493"/>
    <w:rsid w:val="00906944"/>
    <w:rsid w:val="00906AE2"/>
    <w:rsid w:val="00906DFA"/>
    <w:rsid w:val="00907076"/>
    <w:rsid w:val="00907565"/>
    <w:rsid w:val="0090766B"/>
    <w:rsid w:val="009076A7"/>
    <w:rsid w:val="009077C9"/>
    <w:rsid w:val="00907924"/>
    <w:rsid w:val="00907AD8"/>
    <w:rsid w:val="00907ADF"/>
    <w:rsid w:val="00907D67"/>
    <w:rsid w:val="009106B0"/>
    <w:rsid w:val="00910CCB"/>
    <w:rsid w:val="00910F9B"/>
    <w:rsid w:val="00910FCD"/>
    <w:rsid w:val="00911288"/>
    <w:rsid w:val="009115BE"/>
    <w:rsid w:val="00911979"/>
    <w:rsid w:val="00911BCA"/>
    <w:rsid w:val="00911BEB"/>
    <w:rsid w:val="00911CFB"/>
    <w:rsid w:val="00911F57"/>
    <w:rsid w:val="0091200D"/>
    <w:rsid w:val="0091202D"/>
    <w:rsid w:val="00912054"/>
    <w:rsid w:val="009120DD"/>
    <w:rsid w:val="009123C5"/>
    <w:rsid w:val="0091273D"/>
    <w:rsid w:val="00912A37"/>
    <w:rsid w:val="00912AE3"/>
    <w:rsid w:val="0091318B"/>
    <w:rsid w:val="00913257"/>
    <w:rsid w:val="009133BC"/>
    <w:rsid w:val="00913864"/>
    <w:rsid w:val="00913946"/>
    <w:rsid w:val="00913B10"/>
    <w:rsid w:val="00913F2A"/>
    <w:rsid w:val="00914065"/>
    <w:rsid w:val="0091445F"/>
    <w:rsid w:val="00914801"/>
    <w:rsid w:val="00914962"/>
    <w:rsid w:val="00914FC6"/>
    <w:rsid w:val="009152A1"/>
    <w:rsid w:val="009156BC"/>
    <w:rsid w:val="009156D6"/>
    <w:rsid w:val="00915809"/>
    <w:rsid w:val="00915976"/>
    <w:rsid w:val="009159DD"/>
    <w:rsid w:val="00915C68"/>
    <w:rsid w:val="00915DAB"/>
    <w:rsid w:val="00915ED2"/>
    <w:rsid w:val="009163D7"/>
    <w:rsid w:val="009166DE"/>
    <w:rsid w:val="009168A9"/>
    <w:rsid w:val="00916C8E"/>
    <w:rsid w:val="00916C97"/>
    <w:rsid w:val="00917043"/>
    <w:rsid w:val="00917242"/>
    <w:rsid w:val="0091754C"/>
    <w:rsid w:val="009179B4"/>
    <w:rsid w:val="00917B60"/>
    <w:rsid w:val="00917C28"/>
    <w:rsid w:val="00917E6E"/>
    <w:rsid w:val="009200B6"/>
    <w:rsid w:val="009200FA"/>
    <w:rsid w:val="00920464"/>
    <w:rsid w:val="00920CC8"/>
    <w:rsid w:val="00920D4F"/>
    <w:rsid w:val="00920D8B"/>
    <w:rsid w:val="00920E5E"/>
    <w:rsid w:val="00921454"/>
    <w:rsid w:val="0092169B"/>
    <w:rsid w:val="00921734"/>
    <w:rsid w:val="00921AC4"/>
    <w:rsid w:val="00921C53"/>
    <w:rsid w:val="0092200B"/>
    <w:rsid w:val="0092254A"/>
    <w:rsid w:val="0092256A"/>
    <w:rsid w:val="00922974"/>
    <w:rsid w:val="00922A56"/>
    <w:rsid w:val="00922C8F"/>
    <w:rsid w:val="00922DE1"/>
    <w:rsid w:val="00922EE8"/>
    <w:rsid w:val="00923012"/>
    <w:rsid w:val="009230FA"/>
    <w:rsid w:val="00923665"/>
    <w:rsid w:val="0092368A"/>
    <w:rsid w:val="00923A80"/>
    <w:rsid w:val="00923B40"/>
    <w:rsid w:val="0092419C"/>
    <w:rsid w:val="009246C3"/>
    <w:rsid w:val="00924E19"/>
    <w:rsid w:val="00924F84"/>
    <w:rsid w:val="00925ABD"/>
    <w:rsid w:val="009260F2"/>
    <w:rsid w:val="00926509"/>
    <w:rsid w:val="00926735"/>
    <w:rsid w:val="00926B23"/>
    <w:rsid w:val="00926D59"/>
    <w:rsid w:val="00926DDC"/>
    <w:rsid w:val="00927024"/>
    <w:rsid w:val="009270A4"/>
    <w:rsid w:val="009272B5"/>
    <w:rsid w:val="009272C9"/>
    <w:rsid w:val="00927322"/>
    <w:rsid w:val="009278A1"/>
    <w:rsid w:val="00927AC4"/>
    <w:rsid w:val="00927C6A"/>
    <w:rsid w:val="009300C8"/>
    <w:rsid w:val="0093021B"/>
    <w:rsid w:val="00930224"/>
    <w:rsid w:val="0093049D"/>
    <w:rsid w:val="00930695"/>
    <w:rsid w:val="00930B0C"/>
    <w:rsid w:val="00930C82"/>
    <w:rsid w:val="009310F3"/>
    <w:rsid w:val="0093113E"/>
    <w:rsid w:val="009311FA"/>
    <w:rsid w:val="009312AC"/>
    <w:rsid w:val="00931527"/>
    <w:rsid w:val="009316C1"/>
    <w:rsid w:val="009317AE"/>
    <w:rsid w:val="00931836"/>
    <w:rsid w:val="00931F1B"/>
    <w:rsid w:val="00932168"/>
    <w:rsid w:val="009321B7"/>
    <w:rsid w:val="0093243A"/>
    <w:rsid w:val="009326F9"/>
    <w:rsid w:val="00932AA8"/>
    <w:rsid w:val="00932ABE"/>
    <w:rsid w:val="00932CFC"/>
    <w:rsid w:val="00933182"/>
    <w:rsid w:val="00933428"/>
    <w:rsid w:val="0093386A"/>
    <w:rsid w:val="009338B6"/>
    <w:rsid w:val="009339C8"/>
    <w:rsid w:val="00933C76"/>
    <w:rsid w:val="00933D1B"/>
    <w:rsid w:val="00934105"/>
    <w:rsid w:val="0093410A"/>
    <w:rsid w:val="009345F4"/>
    <w:rsid w:val="0093514D"/>
    <w:rsid w:val="00935383"/>
    <w:rsid w:val="00935490"/>
    <w:rsid w:val="009357C1"/>
    <w:rsid w:val="00935A8F"/>
    <w:rsid w:val="00935B29"/>
    <w:rsid w:val="00935B83"/>
    <w:rsid w:val="00935E89"/>
    <w:rsid w:val="00935EF2"/>
    <w:rsid w:val="00935F13"/>
    <w:rsid w:val="00936161"/>
    <w:rsid w:val="00936D63"/>
    <w:rsid w:val="00936D95"/>
    <w:rsid w:val="00936E15"/>
    <w:rsid w:val="00936F76"/>
    <w:rsid w:val="00936F94"/>
    <w:rsid w:val="00937244"/>
    <w:rsid w:val="009372F8"/>
    <w:rsid w:val="00937307"/>
    <w:rsid w:val="00937412"/>
    <w:rsid w:val="00937752"/>
    <w:rsid w:val="00937779"/>
    <w:rsid w:val="009377D7"/>
    <w:rsid w:val="00937806"/>
    <w:rsid w:val="00937826"/>
    <w:rsid w:val="00937BBF"/>
    <w:rsid w:val="00937E5E"/>
    <w:rsid w:val="00940076"/>
    <w:rsid w:val="00940200"/>
    <w:rsid w:val="00940235"/>
    <w:rsid w:val="009402FD"/>
    <w:rsid w:val="0094082B"/>
    <w:rsid w:val="0094097A"/>
    <w:rsid w:val="00940A15"/>
    <w:rsid w:val="00940ABF"/>
    <w:rsid w:val="009416DE"/>
    <w:rsid w:val="009416E5"/>
    <w:rsid w:val="009417EC"/>
    <w:rsid w:val="009418EB"/>
    <w:rsid w:val="00941B94"/>
    <w:rsid w:val="00941BFB"/>
    <w:rsid w:val="009420FC"/>
    <w:rsid w:val="0094218A"/>
    <w:rsid w:val="00942276"/>
    <w:rsid w:val="009427EA"/>
    <w:rsid w:val="0094296F"/>
    <w:rsid w:val="009430B2"/>
    <w:rsid w:val="00943102"/>
    <w:rsid w:val="0094312F"/>
    <w:rsid w:val="00943510"/>
    <w:rsid w:val="00943AB2"/>
    <w:rsid w:val="00943C79"/>
    <w:rsid w:val="00943E42"/>
    <w:rsid w:val="00944402"/>
    <w:rsid w:val="009444C0"/>
    <w:rsid w:val="00944758"/>
    <w:rsid w:val="0094480E"/>
    <w:rsid w:val="00944C14"/>
    <w:rsid w:val="00944CA1"/>
    <w:rsid w:val="0094503E"/>
    <w:rsid w:val="00945170"/>
    <w:rsid w:val="0094568F"/>
    <w:rsid w:val="009457EF"/>
    <w:rsid w:val="00945B44"/>
    <w:rsid w:val="00945F3B"/>
    <w:rsid w:val="0094624B"/>
    <w:rsid w:val="00946260"/>
    <w:rsid w:val="009464B8"/>
    <w:rsid w:val="0094675F"/>
    <w:rsid w:val="00946928"/>
    <w:rsid w:val="00946954"/>
    <w:rsid w:val="00946BDC"/>
    <w:rsid w:val="00946C39"/>
    <w:rsid w:val="009470A4"/>
    <w:rsid w:val="00947671"/>
    <w:rsid w:val="00947C86"/>
    <w:rsid w:val="00947D46"/>
    <w:rsid w:val="00947E4A"/>
    <w:rsid w:val="00947E96"/>
    <w:rsid w:val="00947FF0"/>
    <w:rsid w:val="00950056"/>
    <w:rsid w:val="009509A7"/>
    <w:rsid w:val="009510E6"/>
    <w:rsid w:val="009510F7"/>
    <w:rsid w:val="009514B0"/>
    <w:rsid w:val="009515E4"/>
    <w:rsid w:val="00951648"/>
    <w:rsid w:val="009516A2"/>
    <w:rsid w:val="00951937"/>
    <w:rsid w:val="00951B6A"/>
    <w:rsid w:val="00952032"/>
    <w:rsid w:val="009520BB"/>
    <w:rsid w:val="009522A7"/>
    <w:rsid w:val="00952364"/>
    <w:rsid w:val="009526A7"/>
    <w:rsid w:val="00952726"/>
    <w:rsid w:val="00952748"/>
    <w:rsid w:val="0095289E"/>
    <w:rsid w:val="00952BD7"/>
    <w:rsid w:val="009530E3"/>
    <w:rsid w:val="00953227"/>
    <w:rsid w:val="0095351A"/>
    <w:rsid w:val="00953678"/>
    <w:rsid w:val="00953975"/>
    <w:rsid w:val="00953AF0"/>
    <w:rsid w:val="00953B5B"/>
    <w:rsid w:val="00953E95"/>
    <w:rsid w:val="0095417E"/>
    <w:rsid w:val="00954663"/>
    <w:rsid w:val="009546FA"/>
    <w:rsid w:val="0095478C"/>
    <w:rsid w:val="009547E6"/>
    <w:rsid w:val="00954951"/>
    <w:rsid w:val="00954A3A"/>
    <w:rsid w:val="00954A7C"/>
    <w:rsid w:val="009552AF"/>
    <w:rsid w:val="0095541D"/>
    <w:rsid w:val="00955533"/>
    <w:rsid w:val="00955577"/>
    <w:rsid w:val="009558A1"/>
    <w:rsid w:val="00955960"/>
    <w:rsid w:val="00955F6B"/>
    <w:rsid w:val="00955FAD"/>
    <w:rsid w:val="00955FC3"/>
    <w:rsid w:val="00956081"/>
    <w:rsid w:val="0095622A"/>
    <w:rsid w:val="00956303"/>
    <w:rsid w:val="0095656E"/>
    <w:rsid w:val="009566B2"/>
    <w:rsid w:val="00956A30"/>
    <w:rsid w:val="00956B01"/>
    <w:rsid w:val="00956B76"/>
    <w:rsid w:val="00956CFB"/>
    <w:rsid w:val="00956E45"/>
    <w:rsid w:val="0095706A"/>
    <w:rsid w:val="009572DC"/>
    <w:rsid w:val="009573E8"/>
    <w:rsid w:val="00957416"/>
    <w:rsid w:val="009574B9"/>
    <w:rsid w:val="00957641"/>
    <w:rsid w:val="0095780D"/>
    <w:rsid w:val="00957B9A"/>
    <w:rsid w:val="00957C70"/>
    <w:rsid w:val="00957E6B"/>
    <w:rsid w:val="009600A2"/>
    <w:rsid w:val="00960232"/>
    <w:rsid w:val="00960252"/>
    <w:rsid w:val="0096095F"/>
    <w:rsid w:val="00960FC4"/>
    <w:rsid w:val="00960FCA"/>
    <w:rsid w:val="009610AE"/>
    <w:rsid w:val="00961216"/>
    <w:rsid w:val="00961468"/>
    <w:rsid w:val="0096155F"/>
    <w:rsid w:val="0096197E"/>
    <w:rsid w:val="00961AB7"/>
    <w:rsid w:val="00961FE9"/>
    <w:rsid w:val="00962216"/>
    <w:rsid w:val="009624E7"/>
    <w:rsid w:val="0096279F"/>
    <w:rsid w:val="00962AF5"/>
    <w:rsid w:val="00963017"/>
    <w:rsid w:val="00963622"/>
    <w:rsid w:val="009636BD"/>
    <w:rsid w:val="00963842"/>
    <w:rsid w:val="00963FF7"/>
    <w:rsid w:val="0096417B"/>
    <w:rsid w:val="00964691"/>
    <w:rsid w:val="00964788"/>
    <w:rsid w:val="0096496E"/>
    <w:rsid w:val="00964A1F"/>
    <w:rsid w:val="00964BCC"/>
    <w:rsid w:val="00964CB9"/>
    <w:rsid w:val="00964F57"/>
    <w:rsid w:val="009650A4"/>
    <w:rsid w:val="0096532D"/>
    <w:rsid w:val="00965754"/>
    <w:rsid w:val="0096581E"/>
    <w:rsid w:val="00965EEA"/>
    <w:rsid w:val="00965EF5"/>
    <w:rsid w:val="00965FA7"/>
    <w:rsid w:val="0096636E"/>
    <w:rsid w:val="0096669D"/>
    <w:rsid w:val="0096690E"/>
    <w:rsid w:val="00966AFF"/>
    <w:rsid w:val="00966EE3"/>
    <w:rsid w:val="00966F85"/>
    <w:rsid w:val="0096731A"/>
    <w:rsid w:val="009673F2"/>
    <w:rsid w:val="009676BA"/>
    <w:rsid w:val="00967E0A"/>
    <w:rsid w:val="009706B6"/>
    <w:rsid w:val="0097077D"/>
    <w:rsid w:val="00970790"/>
    <w:rsid w:val="00970971"/>
    <w:rsid w:val="00970EA0"/>
    <w:rsid w:val="00971113"/>
    <w:rsid w:val="00971520"/>
    <w:rsid w:val="009715E8"/>
    <w:rsid w:val="009716DD"/>
    <w:rsid w:val="00971893"/>
    <w:rsid w:val="00971F7F"/>
    <w:rsid w:val="00972171"/>
    <w:rsid w:val="009726BE"/>
    <w:rsid w:val="009726DE"/>
    <w:rsid w:val="00972737"/>
    <w:rsid w:val="00972B16"/>
    <w:rsid w:val="00972D1D"/>
    <w:rsid w:val="00972D25"/>
    <w:rsid w:val="00972F7F"/>
    <w:rsid w:val="00972FBE"/>
    <w:rsid w:val="009730F6"/>
    <w:rsid w:val="0097313B"/>
    <w:rsid w:val="00973504"/>
    <w:rsid w:val="00973838"/>
    <w:rsid w:val="009739D5"/>
    <w:rsid w:val="00973AFB"/>
    <w:rsid w:val="00973E21"/>
    <w:rsid w:val="00974105"/>
    <w:rsid w:val="009743F1"/>
    <w:rsid w:val="00974449"/>
    <w:rsid w:val="009745A6"/>
    <w:rsid w:val="00974794"/>
    <w:rsid w:val="00974DA1"/>
    <w:rsid w:val="0097501B"/>
    <w:rsid w:val="00975058"/>
    <w:rsid w:val="009754EA"/>
    <w:rsid w:val="00975B91"/>
    <w:rsid w:val="0097633D"/>
    <w:rsid w:val="00976643"/>
    <w:rsid w:val="00976817"/>
    <w:rsid w:val="00976A39"/>
    <w:rsid w:val="00976C6A"/>
    <w:rsid w:val="00976E36"/>
    <w:rsid w:val="00976ECC"/>
    <w:rsid w:val="0097707C"/>
    <w:rsid w:val="0097708A"/>
    <w:rsid w:val="00977863"/>
    <w:rsid w:val="00977A2D"/>
    <w:rsid w:val="00977F6A"/>
    <w:rsid w:val="00980289"/>
    <w:rsid w:val="0098040C"/>
    <w:rsid w:val="00980572"/>
    <w:rsid w:val="009805FE"/>
    <w:rsid w:val="0098081C"/>
    <w:rsid w:val="00980F07"/>
    <w:rsid w:val="00981223"/>
    <w:rsid w:val="00981315"/>
    <w:rsid w:val="00981448"/>
    <w:rsid w:val="00981A87"/>
    <w:rsid w:val="00981DA8"/>
    <w:rsid w:val="00981FC0"/>
    <w:rsid w:val="0098213A"/>
    <w:rsid w:val="00982264"/>
    <w:rsid w:val="009822D2"/>
    <w:rsid w:val="009824D2"/>
    <w:rsid w:val="00982993"/>
    <w:rsid w:val="00982B5E"/>
    <w:rsid w:val="00982D97"/>
    <w:rsid w:val="00982E2F"/>
    <w:rsid w:val="00983109"/>
    <w:rsid w:val="009833AF"/>
    <w:rsid w:val="009834D4"/>
    <w:rsid w:val="00983952"/>
    <w:rsid w:val="00983ADC"/>
    <w:rsid w:val="00983B15"/>
    <w:rsid w:val="00983CC6"/>
    <w:rsid w:val="0098444D"/>
    <w:rsid w:val="009845D6"/>
    <w:rsid w:val="00984B9B"/>
    <w:rsid w:val="00984D5F"/>
    <w:rsid w:val="00984DEF"/>
    <w:rsid w:val="00985547"/>
    <w:rsid w:val="00985A36"/>
    <w:rsid w:val="00985BD2"/>
    <w:rsid w:val="00985CE4"/>
    <w:rsid w:val="00985D22"/>
    <w:rsid w:val="00985F82"/>
    <w:rsid w:val="0098627B"/>
    <w:rsid w:val="0098649A"/>
    <w:rsid w:val="0098669F"/>
    <w:rsid w:val="00986867"/>
    <w:rsid w:val="009868CC"/>
    <w:rsid w:val="00986ABC"/>
    <w:rsid w:val="00986ED7"/>
    <w:rsid w:val="0098713B"/>
    <w:rsid w:val="0098731B"/>
    <w:rsid w:val="00987743"/>
    <w:rsid w:val="00987774"/>
    <w:rsid w:val="00987BCC"/>
    <w:rsid w:val="00987D79"/>
    <w:rsid w:val="009904F8"/>
    <w:rsid w:val="00990535"/>
    <w:rsid w:val="0099102D"/>
    <w:rsid w:val="0099113D"/>
    <w:rsid w:val="00991282"/>
    <w:rsid w:val="0099129F"/>
    <w:rsid w:val="0099135E"/>
    <w:rsid w:val="00991583"/>
    <w:rsid w:val="0099170E"/>
    <w:rsid w:val="009919B2"/>
    <w:rsid w:val="00991EDC"/>
    <w:rsid w:val="00991F08"/>
    <w:rsid w:val="00991F8C"/>
    <w:rsid w:val="009923AF"/>
    <w:rsid w:val="00992593"/>
    <w:rsid w:val="00992687"/>
    <w:rsid w:val="00992700"/>
    <w:rsid w:val="009927D4"/>
    <w:rsid w:val="00992D9C"/>
    <w:rsid w:val="00992F8B"/>
    <w:rsid w:val="0099305E"/>
    <w:rsid w:val="009930D7"/>
    <w:rsid w:val="009935D3"/>
    <w:rsid w:val="009935E5"/>
    <w:rsid w:val="009939FE"/>
    <w:rsid w:val="00993D1E"/>
    <w:rsid w:val="00994299"/>
    <w:rsid w:val="00994784"/>
    <w:rsid w:val="00994E81"/>
    <w:rsid w:val="0099555D"/>
    <w:rsid w:val="009955C4"/>
    <w:rsid w:val="00995E65"/>
    <w:rsid w:val="00996360"/>
    <w:rsid w:val="00996565"/>
    <w:rsid w:val="009965AA"/>
    <w:rsid w:val="00996734"/>
    <w:rsid w:val="00996BEE"/>
    <w:rsid w:val="00996CAD"/>
    <w:rsid w:val="00996CD2"/>
    <w:rsid w:val="00996DF1"/>
    <w:rsid w:val="00996E3D"/>
    <w:rsid w:val="00997E08"/>
    <w:rsid w:val="00997E89"/>
    <w:rsid w:val="009A00A5"/>
    <w:rsid w:val="009A0163"/>
    <w:rsid w:val="009A0480"/>
    <w:rsid w:val="009A07FD"/>
    <w:rsid w:val="009A0C51"/>
    <w:rsid w:val="009A0EDB"/>
    <w:rsid w:val="009A16FF"/>
    <w:rsid w:val="009A1EAA"/>
    <w:rsid w:val="009A2171"/>
    <w:rsid w:val="009A2625"/>
    <w:rsid w:val="009A2E76"/>
    <w:rsid w:val="009A2ED9"/>
    <w:rsid w:val="009A3408"/>
    <w:rsid w:val="009A345E"/>
    <w:rsid w:val="009A3625"/>
    <w:rsid w:val="009A374B"/>
    <w:rsid w:val="009A375B"/>
    <w:rsid w:val="009A3819"/>
    <w:rsid w:val="009A4464"/>
    <w:rsid w:val="009A447A"/>
    <w:rsid w:val="009A4794"/>
    <w:rsid w:val="009A479E"/>
    <w:rsid w:val="009A4851"/>
    <w:rsid w:val="009A4C23"/>
    <w:rsid w:val="009A4F68"/>
    <w:rsid w:val="009A5185"/>
    <w:rsid w:val="009A567D"/>
    <w:rsid w:val="009A56DA"/>
    <w:rsid w:val="009A57C9"/>
    <w:rsid w:val="009A587E"/>
    <w:rsid w:val="009A5969"/>
    <w:rsid w:val="009A5ED2"/>
    <w:rsid w:val="009A60E0"/>
    <w:rsid w:val="009A61B1"/>
    <w:rsid w:val="009A637A"/>
    <w:rsid w:val="009A6C1A"/>
    <w:rsid w:val="009A6D4E"/>
    <w:rsid w:val="009A6F68"/>
    <w:rsid w:val="009A73B6"/>
    <w:rsid w:val="009A73DE"/>
    <w:rsid w:val="009A776E"/>
    <w:rsid w:val="009A7CD4"/>
    <w:rsid w:val="009A7DAE"/>
    <w:rsid w:val="009B0149"/>
    <w:rsid w:val="009B02AE"/>
    <w:rsid w:val="009B02E7"/>
    <w:rsid w:val="009B045C"/>
    <w:rsid w:val="009B059B"/>
    <w:rsid w:val="009B0700"/>
    <w:rsid w:val="009B0845"/>
    <w:rsid w:val="009B0BAE"/>
    <w:rsid w:val="009B0D6F"/>
    <w:rsid w:val="009B0E10"/>
    <w:rsid w:val="009B1794"/>
    <w:rsid w:val="009B1808"/>
    <w:rsid w:val="009B1C1C"/>
    <w:rsid w:val="009B1E18"/>
    <w:rsid w:val="009B1F38"/>
    <w:rsid w:val="009B1F46"/>
    <w:rsid w:val="009B2192"/>
    <w:rsid w:val="009B21D6"/>
    <w:rsid w:val="009B273F"/>
    <w:rsid w:val="009B2EBA"/>
    <w:rsid w:val="009B2F3C"/>
    <w:rsid w:val="009B32EC"/>
    <w:rsid w:val="009B3552"/>
    <w:rsid w:val="009B3A4D"/>
    <w:rsid w:val="009B3C93"/>
    <w:rsid w:val="009B3F92"/>
    <w:rsid w:val="009B4376"/>
    <w:rsid w:val="009B466A"/>
    <w:rsid w:val="009B486A"/>
    <w:rsid w:val="009B4C27"/>
    <w:rsid w:val="009B4CC4"/>
    <w:rsid w:val="009B4D25"/>
    <w:rsid w:val="009B4DCC"/>
    <w:rsid w:val="009B4F67"/>
    <w:rsid w:val="009B54A1"/>
    <w:rsid w:val="009B54DF"/>
    <w:rsid w:val="009B5540"/>
    <w:rsid w:val="009B58E3"/>
    <w:rsid w:val="009B637C"/>
    <w:rsid w:val="009B67F7"/>
    <w:rsid w:val="009B683F"/>
    <w:rsid w:val="009B688A"/>
    <w:rsid w:val="009B6A69"/>
    <w:rsid w:val="009B6B0D"/>
    <w:rsid w:val="009B6DB0"/>
    <w:rsid w:val="009B6F77"/>
    <w:rsid w:val="009B7042"/>
    <w:rsid w:val="009B712C"/>
    <w:rsid w:val="009B72C0"/>
    <w:rsid w:val="009B760F"/>
    <w:rsid w:val="009B7B8A"/>
    <w:rsid w:val="009C0203"/>
    <w:rsid w:val="009C0225"/>
    <w:rsid w:val="009C054D"/>
    <w:rsid w:val="009C0801"/>
    <w:rsid w:val="009C0A18"/>
    <w:rsid w:val="009C0A8B"/>
    <w:rsid w:val="009C0B4D"/>
    <w:rsid w:val="009C0D6F"/>
    <w:rsid w:val="009C140B"/>
    <w:rsid w:val="009C146F"/>
    <w:rsid w:val="009C149D"/>
    <w:rsid w:val="009C1A24"/>
    <w:rsid w:val="009C1AE3"/>
    <w:rsid w:val="009C1CDC"/>
    <w:rsid w:val="009C234A"/>
    <w:rsid w:val="009C26AF"/>
    <w:rsid w:val="009C2709"/>
    <w:rsid w:val="009C2B25"/>
    <w:rsid w:val="009C2CE0"/>
    <w:rsid w:val="009C345A"/>
    <w:rsid w:val="009C34DB"/>
    <w:rsid w:val="009C3DCB"/>
    <w:rsid w:val="009C3FC1"/>
    <w:rsid w:val="009C43A5"/>
    <w:rsid w:val="009C44CA"/>
    <w:rsid w:val="009C4B06"/>
    <w:rsid w:val="009C4DAD"/>
    <w:rsid w:val="009C4DC6"/>
    <w:rsid w:val="009C4EF6"/>
    <w:rsid w:val="009C4FAE"/>
    <w:rsid w:val="009C5035"/>
    <w:rsid w:val="009C53B8"/>
    <w:rsid w:val="009C5C4B"/>
    <w:rsid w:val="009C6221"/>
    <w:rsid w:val="009C6566"/>
    <w:rsid w:val="009C6720"/>
    <w:rsid w:val="009C6923"/>
    <w:rsid w:val="009C6AB5"/>
    <w:rsid w:val="009C6AE8"/>
    <w:rsid w:val="009C6E77"/>
    <w:rsid w:val="009C717A"/>
    <w:rsid w:val="009C71B0"/>
    <w:rsid w:val="009C72C4"/>
    <w:rsid w:val="009C760A"/>
    <w:rsid w:val="009C7A4B"/>
    <w:rsid w:val="009C7AAE"/>
    <w:rsid w:val="009C7C84"/>
    <w:rsid w:val="009C7CCF"/>
    <w:rsid w:val="009C7E11"/>
    <w:rsid w:val="009D018D"/>
    <w:rsid w:val="009D0278"/>
    <w:rsid w:val="009D060F"/>
    <w:rsid w:val="009D071F"/>
    <w:rsid w:val="009D09F4"/>
    <w:rsid w:val="009D0A31"/>
    <w:rsid w:val="009D0AE9"/>
    <w:rsid w:val="009D0D3D"/>
    <w:rsid w:val="009D166F"/>
    <w:rsid w:val="009D201C"/>
    <w:rsid w:val="009D216B"/>
    <w:rsid w:val="009D251B"/>
    <w:rsid w:val="009D2559"/>
    <w:rsid w:val="009D25D4"/>
    <w:rsid w:val="009D2A32"/>
    <w:rsid w:val="009D2D74"/>
    <w:rsid w:val="009D2ED6"/>
    <w:rsid w:val="009D2ED7"/>
    <w:rsid w:val="009D318E"/>
    <w:rsid w:val="009D3245"/>
    <w:rsid w:val="009D338E"/>
    <w:rsid w:val="009D3470"/>
    <w:rsid w:val="009D3969"/>
    <w:rsid w:val="009D3BC4"/>
    <w:rsid w:val="009D3BD6"/>
    <w:rsid w:val="009D3CB4"/>
    <w:rsid w:val="009D3D5E"/>
    <w:rsid w:val="009D4519"/>
    <w:rsid w:val="009D4643"/>
    <w:rsid w:val="009D58F3"/>
    <w:rsid w:val="009D595E"/>
    <w:rsid w:val="009D5C4D"/>
    <w:rsid w:val="009D5C72"/>
    <w:rsid w:val="009D5DE6"/>
    <w:rsid w:val="009D6136"/>
    <w:rsid w:val="009D64DD"/>
    <w:rsid w:val="009D650A"/>
    <w:rsid w:val="009D65C9"/>
    <w:rsid w:val="009D6A0D"/>
    <w:rsid w:val="009D6B6C"/>
    <w:rsid w:val="009D6BBC"/>
    <w:rsid w:val="009D6E43"/>
    <w:rsid w:val="009D7222"/>
    <w:rsid w:val="009D7540"/>
    <w:rsid w:val="009D75C1"/>
    <w:rsid w:val="009D793D"/>
    <w:rsid w:val="009D79C3"/>
    <w:rsid w:val="009D7C28"/>
    <w:rsid w:val="009E001F"/>
    <w:rsid w:val="009E0345"/>
    <w:rsid w:val="009E0393"/>
    <w:rsid w:val="009E04C8"/>
    <w:rsid w:val="009E0761"/>
    <w:rsid w:val="009E076C"/>
    <w:rsid w:val="009E087B"/>
    <w:rsid w:val="009E087E"/>
    <w:rsid w:val="009E089F"/>
    <w:rsid w:val="009E09A6"/>
    <w:rsid w:val="009E0C75"/>
    <w:rsid w:val="009E1435"/>
    <w:rsid w:val="009E1EE0"/>
    <w:rsid w:val="009E20FF"/>
    <w:rsid w:val="009E2233"/>
    <w:rsid w:val="009E24DD"/>
    <w:rsid w:val="009E28F9"/>
    <w:rsid w:val="009E2AEC"/>
    <w:rsid w:val="009E2EF2"/>
    <w:rsid w:val="009E31B0"/>
    <w:rsid w:val="009E334F"/>
    <w:rsid w:val="009E36BE"/>
    <w:rsid w:val="009E38FD"/>
    <w:rsid w:val="009E3B27"/>
    <w:rsid w:val="009E3DA8"/>
    <w:rsid w:val="009E411F"/>
    <w:rsid w:val="009E41BA"/>
    <w:rsid w:val="009E4384"/>
    <w:rsid w:val="009E49C2"/>
    <w:rsid w:val="009E4AFA"/>
    <w:rsid w:val="009E4B29"/>
    <w:rsid w:val="009E4DAE"/>
    <w:rsid w:val="009E5225"/>
    <w:rsid w:val="009E52E6"/>
    <w:rsid w:val="009E5461"/>
    <w:rsid w:val="009E558D"/>
    <w:rsid w:val="009E5868"/>
    <w:rsid w:val="009E5A4D"/>
    <w:rsid w:val="009E5C0C"/>
    <w:rsid w:val="009E5D84"/>
    <w:rsid w:val="009E612B"/>
    <w:rsid w:val="009E629D"/>
    <w:rsid w:val="009E63A6"/>
    <w:rsid w:val="009E691A"/>
    <w:rsid w:val="009E692E"/>
    <w:rsid w:val="009E6B74"/>
    <w:rsid w:val="009E6C8C"/>
    <w:rsid w:val="009E76D3"/>
    <w:rsid w:val="009E7840"/>
    <w:rsid w:val="009E7B9E"/>
    <w:rsid w:val="009F015F"/>
    <w:rsid w:val="009F0366"/>
    <w:rsid w:val="009F07A9"/>
    <w:rsid w:val="009F0A92"/>
    <w:rsid w:val="009F0B17"/>
    <w:rsid w:val="009F15CC"/>
    <w:rsid w:val="009F15E2"/>
    <w:rsid w:val="009F1657"/>
    <w:rsid w:val="009F1C73"/>
    <w:rsid w:val="009F1E0B"/>
    <w:rsid w:val="009F20B8"/>
    <w:rsid w:val="009F241E"/>
    <w:rsid w:val="009F250E"/>
    <w:rsid w:val="009F251F"/>
    <w:rsid w:val="009F28E4"/>
    <w:rsid w:val="009F2ACE"/>
    <w:rsid w:val="009F2DAC"/>
    <w:rsid w:val="009F30E6"/>
    <w:rsid w:val="009F3235"/>
    <w:rsid w:val="009F3490"/>
    <w:rsid w:val="009F377A"/>
    <w:rsid w:val="009F3814"/>
    <w:rsid w:val="009F3823"/>
    <w:rsid w:val="009F3F4D"/>
    <w:rsid w:val="009F4805"/>
    <w:rsid w:val="009F4A81"/>
    <w:rsid w:val="009F4BD8"/>
    <w:rsid w:val="009F4FC4"/>
    <w:rsid w:val="009F50B0"/>
    <w:rsid w:val="009F523B"/>
    <w:rsid w:val="009F54BF"/>
    <w:rsid w:val="009F557B"/>
    <w:rsid w:val="009F5704"/>
    <w:rsid w:val="009F5AF4"/>
    <w:rsid w:val="009F5B05"/>
    <w:rsid w:val="009F5D1C"/>
    <w:rsid w:val="009F60CC"/>
    <w:rsid w:val="009F623A"/>
    <w:rsid w:val="009F62D3"/>
    <w:rsid w:val="009F62DF"/>
    <w:rsid w:val="009F6496"/>
    <w:rsid w:val="009F66CF"/>
    <w:rsid w:val="009F6C0F"/>
    <w:rsid w:val="009F6C47"/>
    <w:rsid w:val="009F7EBA"/>
    <w:rsid w:val="009F7F4D"/>
    <w:rsid w:val="009F7F64"/>
    <w:rsid w:val="00A00384"/>
    <w:rsid w:val="00A006CC"/>
    <w:rsid w:val="00A00898"/>
    <w:rsid w:val="00A00B49"/>
    <w:rsid w:val="00A012B1"/>
    <w:rsid w:val="00A01631"/>
    <w:rsid w:val="00A01FD4"/>
    <w:rsid w:val="00A01FEC"/>
    <w:rsid w:val="00A02028"/>
    <w:rsid w:val="00A02237"/>
    <w:rsid w:val="00A022A7"/>
    <w:rsid w:val="00A0240B"/>
    <w:rsid w:val="00A026FC"/>
    <w:rsid w:val="00A0299E"/>
    <w:rsid w:val="00A02B3F"/>
    <w:rsid w:val="00A02B6B"/>
    <w:rsid w:val="00A02BC6"/>
    <w:rsid w:val="00A02C15"/>
    <w:rsid w:val="00A03474"/>
    <w:rsid w:val="00A038C5"/>
    <w:rsid w:val="00A038FA"/>
    <w:rsid w:val="00A039AF"/>
    <w:rsid w:val="00A03BA2"/>
    <w:rsid w:val="00A03FCF"/>
    <w:rsid w:val="00A043CA"/>
    <w:rsid w:val="00A044F7"/>
    <w:rsid w:val="00A0452A"/>
    <w:rsid w:val="00A04566"/>
    <w:rsid w:val="00A04725"/>
    <w:rsid w:val="00A04886"/>
    <w:rsid w:val="00A0502A"/>
    <w:rsid w:val="00A05205"/>
    <w:rsid w:val="00A0550A"/>
    <w:rsid w:val="00A05588"/>
    <w:rsid w:val="00A057DD"/>
    <w:rsid w:val="00A05941"/>
    <w:rsid w:val="00A05983"/>
    <w:rsid w:val="00A05B2A"/>
    <w:rsid w:val="00A05C36"/>
    <w:rsid w:val="00A05D76"/>
    <w:rsid w:val="00A06080"/>
    <w:rsid w:val="00A0609C"/>
    <w:rsid w:val="00A063CE"/>
    <w:rsid w:val="00A067DA"/>
    <w:rsid w:val="00A06892"/>
    <w:rsid w:val="00A06DF0"/>
    <w:rsid w:val="00A06E2F"/>
    <w:rsid w:val="00A06F5D"/>
    <w:rsid w:val="00A071D0"/>
    <w:rsid w:val="00A07300"/>
    <w:rsid w:val="00A07D7C"/>
    <w:rsid w:val="00A1047D"/>
    <w:rsid w:val="00A10B85"/>
    <w:rsid w:val="00A10D7E"/>
    <w:rsid w:val="00A1101F"/>
    <w:rsid w:val="00A1121D"/>
    <w:rsid w:val="00A1174B"/>
    <w:rsid w:val="00A11BE2"/>
    <w:rsid w:val="00A1201B"/>
    <w:rsid w:val="00A123AA"/>
    <w:rsid w:val="00A128FE"/>
    <w:rsid w:val="00A12BB8"/>
    <w:rsid w:val="00A12C49"/>
    <w:rsid w:val="00A1313B"/>
    <w:rsid w:val="00A13B83"/>
    <w:rsid w:val="00A13C98"/>
    <w:rsid w:val="00A13CEF"/>
    <w:rsid w:val="00A13D4D"/>
    <w:rsid w:val="00A13DAC"/>
    <w:rsid w:val="00A14241"/>
    <w:rsid w:val="00A142E7"/>
    <w:rsid w:val="00A144D3"/>
    <w:rsid w:val="00A145B0"/>
    <w:rsid w:val="00A149D3"/>
    <w:rsid w:val="00A149DA"/>
    <w:rsid w:val="00A14D50"/>
    <w:rsid w:val="00A14D5A"/>
    <w:rsid w:val="00A14E1A"/>
    <w:rsid w:val="00A14E42"/>
    <w:rsid w:val="00A14F30"/>
    <w:rsid w:val="00A15149"/>
    <w:rsid w:val="00A15162"/>
    <w:rsid w:val="00A159FD"/>
    <w:rsid w:val="00A15BF5"/>
    <w:rsid w:val="00A15F8D"/>
    <w:rsid w:val="00A167C6"/>
    <w:rsid w:val="00A16AF0"/>
    <w:rsid w:val="00A16C9B"/>
    <w:rsid w:val="00A16F3B"/>
    <w:rsid w:val="00A16F66"/>
    <w:rsid w:val="00A16F94"/>
    <w:rsid w:val="00A16FA0"/>
    <w:rsid w:val="00A1722A"/>
    <w:rsid w:val="00A17400"/>
    <w:rsid w:val="00A176D0"/>
    <w:rsid w:val="00A176DB"/>
    <w:rsid w:val="00A17712"/>
    <w:rsid w:val="00A1771E"/>
    <w:rsid w:val="00A17946"/>
    <w:rsid w:val="00A17E5B"/>
    <w:rsid w:val="00A17FC2"/>
    <w:rsid w:val="00A20397"/>
    <w:rsid w:val="00A20434"/>
    <w:rsid w:val="00A20A79"/>
    <w:rsid w:val="00A20AF5"/>
    <w:rsid w:val="00A20BAD"/>
    <w:rsid w:val="00A21440"/>
    <w:rsid w:val="00A2145C"/>
    <w:rsid w:val="00A21489"/>
    <w:rsid w:val="00A21718"/>
    <w:rsid w:val="00A217DB"/>
    <w:rsid w:val="00A217F3"/>
    <w:rsid w:val="00A22325"/>
    <w:rsid w:val="00A223D8"/>
    <w:rsid w:val="00A22B9C"/>
    <w:rsid w:val="00A22BAF"/>
    <w:rsid w:val="00A22E34"/>
    <w:rsid w:val="00A232A7"/>
    <w:rsid w:val="00A232B0"/>
    <w:rsid w:val="00A23473"/>
    <w:rsid w:val="00A23CE0"/>
    <w:rsid w:val="00A23F44"/>
    <w:rsid w:val="00A240B1"/>
    <w:rsid w:val="00A240B2"/>
    <w:rsid w:val="00A244FE"/>
    <w:rsid w:val="00A245CF"/>
    <w:rsid w:val="00A2482E"/>
    <w:rsid w:val="00A24B4F"/>
    <w:rsid w:val="00A24BFF"/>
    <w:rsid w:val="00A24CE2"/>
    <w:rsid w:val="00A24D27"/>
    <w:rsid w:val="00A2520B"/>
    <w:rsid w:val="00A2542B"/>
    <w:rsid w:val="00A25431"/>
    <w:rsid w:val="00A255EE"/>
    <w:rsid w:val="00A25B4D"/>
    <w:rsid w:val="00A25B88"/>
    <w:rsid w:val="00A25DA2"/>
    <w:rsid w:val="00A25EE6"/>
    <w:rsid w:val="00A2606C"/>
    <w:rsid w:val="00A261E8"/>
    <w:rsid w:val="00A2647F"/>
    <w:rsid w:val="00A267E7"/>
    <w:rsid w:val="00A26D57"/>
    <w:rsid w:val="00A27122"/>
    <w:rsid w:val="00A27422"/>
    <w:rsid w:val="00A2765D"/>
    <w:rsid w:val="00A277BE"/>
    <w:rsid w:val="00A2787E"/>
    <w:rsid w:val="00A279F5"/>
    <w:rsid w:val="00A27AA0"/>
    <w:rsid w:val="00A27E87"/>
    <w:rsid w:val="00A27E8C"/>
    <w:rsid w:val="00A27EA5"/>
    <w:rsid w:val="00A27ED2"/>
    <w:rsid w:val="00A302D1"/>
    <w:rsid w:val="00A30809"/>
    <w:rsid w:val="00A30926"/>
    <w:rsid w:val="00A30B39"/>
    <w:rsid w:val="00A30D0E"/>
    <w:rsid w:val="00A30E3F"/>
    <w:rsid w:val="00A3114A"/>
    <w:rsid w:val="00A31A66"/>
    <w:rsid w:val="00A31BE5"/>
    <w:rsid w:val="00A32534"/>
    <w:rsid w:val="00A325A8"/>
    <w:rsid w:val="00A329FD"/>
    <w:rsid w:val="00A32BAC"/>
    <w:rsid w:val="00A32BCF"/>
    <w:rsid w:val="00A32DA6"/>
    <w:rsid w:val="00A32EE6"/>
    <w:rsid w:val="00A33909"/>
    <w:rsid w:val="00A33C85"/>
    <w:rsid w:val="00A33DED"/>
    <w:rsid w:val="00A33E09"/>
    <w:rsid w:val="00A341AB"/>
    <w:rsid w:val="00A345F9"/>
    <w:rsid w:val="00A348BF"/>
    <w:rsid w:val="00A348F7"/>
    <w:rsid w:val="00A34C83"/>
    <w:rsid w:val="00A34D89"/>
    <w:rsid w:val="00A34DED"/>
    <w:rsid w:val="00A34E6C"/>
    <w:rsid w:val="00A350EE"/>
    <w:rsid w:val="00A359D3"/>
    <w:rsid w:val="00A35E79"/>
    <w:rsid w:val="00A35EAF"/>
    <w:rsid w:val="00A365DE"/>
    <w:rsid w:val="00A3669B"/>
    <w:rsid w:val="00A366FC"/>
    <w:rsid w:val="00A3686A"/>
    <w:rsid w:val="00A3690B"/>
    <w:rsid w:val="00A369EF"/>
    <w:rsid w:val="00A36A26"/>
    <w:rsid w:val="00A36AD8"/>
    <w:rsid w:val="00A36F32"/>
    <w:rsid w:val="00A377EE"/>
    <w:rsid w:val="00A37A43"/>
    <w:rsid w:val="00A37CA0"/>
    <w:rsid w:val="00A37D4B"/>
    <w:rsid w:val="00A37F07"/>
    <w:rsid w:val="00A4000C"/>
    <w:rsid w:val="00A401A8"/>
    <w:rsid w:val="00A401BD"/>
    <w:rsid w:val="00A403C2"/>
    <w:rsid w:val="00A407C2"/>
    <w:rsid w:val="00A407C9"/>
    <w:rsid w:val="00A40E6A"/>
    <w:rsid w:val="00A40EBF"/>
    <w:rsid w:val="00A40F71"/>
    <w:rsid w:val="00A41041"/>
    <w:rsid w:val="00A414A4"/>
    <w:rsid w:val="00A41692"/>
    <w:rsid w:val="00A417FC"/>
    <w:rsid w:val="00A419FE"/>
    <w:rsid w:val="00A41B1C"/>
    <w:rsid w:val="00A41B20"/>
    <w:rsid w:val="00A41DF8"/>
    <w:rsid w:val="00A42113"/>
    <w:rsid w:val="00A421B2"/>
    <w:rsid w:val="00A421E2"/>
    <w:rsid w:val="00A422EE"/>
    <w:rsid w:val="00A42411"/>
    <w:rsid w:val="00A42483"/>
    <w:rsid w:val="00A42665"/>
    <w:rsid w:val="00A428BA"/>
    <w:rsid w:val="00A429AB"/>
    <w:rsid w:val="00A42C21"/>
    <w:rsid w:val="00A42EFA"/>
    <w:rsid w:val="00A43197"/>
    <w:rsid w:val="00A43582"/>
    <w:rsid w:val="00A43915"/>
    <w:rsid w:val="00A4394F"/>
    <w:rsid w:val="00A439C1"/>
    <w:rsid w:val="00A43C0F"/>
    <w:rsid w:val="00A43C1D"/>
    <w:rsid w:val="00A43D1F"/>
    <w:rsid w:val="00A43E03"/>
    <w:rsid w:val="00A43EA8"/>
    <w:rsid w:val="00A43FE1"/>
    <w:rsid w:val="00A44051"/>
    <w:rsid w:val="00A4407C"/>
    <w:rsid w:val="00A441AC"/>
    <w:rsid w:val="00A4463A"/>
    <w:rsid w:val="00A44AF0"/>
    <w:rsid w:val="00A44C9D"/>
    <w:rsid w:val="00A44D0B"/>
    <w:rsid w:val="00A44F19"/>
    <w:rsid w:val="00A45225"/>
    <w:rsid w:val="00A45355"/>
    <w:rsid w:val="00A457C6"/>
    <w:rsid w:val="00A45CF8"/>
    <w:rsid w:val="00A46446"/>
    <w:rsid w:val="00A466D2"/>
    <w:rsid w:val="00A46C18"/>
    <w:rsid w:val="00A46D27"/>
    <w:rsid w:val="00A46E31"/>
    <w:rsid w:val="00A46E8B"/>
    <w:rsid w:val="00A4713D"/>
    <w:rsid w:val="00A47684"/>
    <w:rsid w:val="00A47752"/>
    <w:rsid w:val="00A478AE"/>
    <w:rsid w:val="00A47991"/>
    <w:rsid w:val="00A47D37"/>
    <w:rsid w:val="00A47EBC"/>
    <w:rsid w:val="00A502F0"/>
    <w:rsid w:val="00A507AE"/>
    <w:rsid w:val="00A50EB5"/>
    <w:rsid w:val="00A516F4"/>
    <w:rsid w:val="00A51C68"/>
    <w:rsid w:val="00A51DC6"/>
    <w:rsid w:val="00A51F39"/>
    <w:rsid w:val="00A51F8C"/>
    <w:rsid w:val="00A520DE"/>
    <w:rsid w:val="00A52359"/>
    <w:rsid w:val="00A527F7"/>
    <w:rsid w:val="00A52B0F"/>
    <w:rsid w:val="00A52E8D"/>
    <w:rsid w:val="00A535C4"/>
    <w:rsid w:val="00A53671"/>
    <w:rsid w:val="00A5380A"/>
    <w:rsid w:val="00A53CCE"/>
    <w:rsid w:val="00A53DDC"/>
    <w:rsid w:val="00A53E11"/>
    <w:rsid w:val="00A53E2F"/>
    <w:rsid w:val="00A54175"/>
    <w:rsid w:val="00A542B8"/>
    <w:rsid w:val="00A542F0"/>
    <w:rsid w:val="00A5435A"/>
    <w:rsid w:val="00A5488C"/>
    <w:rsid w:val="00A54ABD"/>
    <w:rsid w:val="00A54AD5"/>
    <w:rsid w:val="00A553CC"/>
    <w:rsid w:val="00A55473"/>
    <w:rsid w:val="00A555A9"/>
    <w:rsid w:val="00A5581E"/>
    <w:rsid w:val="00A55C7E"/>
    <w:rsid w:val="00A56158"/>
    <w:rsid w:val="00A56972"/>
    <w:rsid w:val="00A56A72"/>
    <w:rsid w:val="00A56AC7"/>
    <w:rsid w:val="00A571D0"/>
    <w:rsid w:val="00A573AE"/>
    <w:rsid w:val="00A57442"/>
    <w:rsid w:val="00A57601"/>
    <w:rsid w:val="00A577E9"/>
    <w:rsid w:val="00A57BBD"/>
    <w:rsid w:val="00A57E5D"/>
    <w:rsid w:val="00A57F7E"/>
    <w:rsid w:val="00A601F8"/>
    <w:rsid w:val="00A602C1"/>
    <w:rsid w:val="00A602EB"/>
    <w:rsid w:val="00A6058A"/>
    <w:rsid w:val="00A60B1A"/>
    <w:rsid w:val="00A60B21"/>
    <w:rsid w:val="00A60BA1"/>
    <w:rsid w:val="00A60D22"/>
    <w:rsid w:val="00A614D2"/>
    <w:rsid w:val="00A6164F"/>
    <w:rsid w:val="00A61838"/>
    <w:rsid w:val="00A61B0A"/>
    <w:rsid w:val="00A61DB0"/>
    <w:rsid w:val="00A61F7C"/>
    <w:rsid w:val="00A62087"/>
    <w:rsid w:val="00A624A1"/>
    <w:rsid w:val="00A62645"/>
    <w:rsid w:val="00A6299A"/>
    <w:rsid w:val="00A62EB6"/>
    <w:rsid w:val="00A63546"/>
    <w:rsid w:val="00A63865"/>
    <w:rsid w:val="00A63970"/>
    <w:rsid w:val="00A63C9B"/>
    <w:rsid w:val="00A63CE2"/>
    <w:rsid w:val="00A640D5"/>
    <w:rsid w:val="00A64651"/>
    <w:rsid w:val="00A6476D"/>
    <w:rsid w:val="00A64D2B"/>
    <w:rsid w:val="00A64F16"/>
    <w:rsid w:val="00A64FD1"/>
    <w:rsid w:val="00A65739"/>
    <w:rsid w:val="00A6598D"/>
    <w:rsid w:val="00A65E06"/>
    <w:rsid w:val="00A65E0B"/>
    <w:rsid w:val="00A65FAA"/>
    <w:rsid w:val="00A6622E"/>
    <w:rsid w:val="00A66892"/>
    <w:rsid w:val="00A66A9A"/>
    <w:rsid w:val="00A671B9"/>
    <w:rsid w:val="00A672C5"/>
    <w:rsid w:val="00A67497"/>
    <w:rsid w:val="00A676B9"/>
    <w:rsid w:val="00A67941"/>
    <w:rsid w:val="00A67D71"/>
    <w:rsid w:val="00A67E57"/>
    <w:rsid w:val="00A67F50"/>
    <w:rsid w:val="00A70012"/>
    <w:rsid w:val="00A70E8E"/>
    <w:rsid w:val="00A71027"/>
    <w:rsid w:val="00A711A4"/>
    <w:rsid w:val="00A716F9"/>
    <w:rsid w:val="00A71709"/>
    <w:rsid w:val="00A71B2D"/>
    <w:rsid w:val="00A71D6E"/>
    <w:rsid w:val="00A721B3"/>
    <w:rsid w:val="00A72604"/>
    <w:rsid w:val="00A729DF"/>
    <w:rsid w:val="00A72A01"/>
    <w:rsid w:val="00A72AE0"/>
    <w:rsid w:val="00A72EFC"/>
    <w:rsid w:val="00A733F9"/>
    <w:rsid w:val="00A73708"/>
    <w:rsid w:val="00A73856"/>
    <w:rsid w:val="00A73934"/>
    <w:rsid w:val="00A739D1"/>
    <w:rsid w:val="00A73CB0"/>
    <w:rsid w:val="00A741EF"/>
    <w:rsid w:val="00A746AB"/>
    <w:rsid w:val="00A750B7"/>
    <w:rsid w:val="00A750C9"/>
    <w:rsid w:val="00A75288"/>
    <w:rsid w:val="00A756BA"/>
    <w:rsid w:val="00A75830"/>
    <w:rsid w:val="00A75888"/>
    <w:rsid w:val="00A75CB1"/>
    <w:rsid w:val="00A763C3"/>
    <w:rsid w:val="00A76651"/>
    <w:rsid w:val="00A7691A"/>
    <w:rsid w:val="00A76973"/>
    <w:rsid w:val="00A76BD7"/>
    <w:rsid w:val="00A76E5C"/>
    <w:rsid w:val="00A772D1"/>
    <w:rsid w:val="00A77354"/>
    <w:rsid w:val="00A77A01"/>
    <w:rsid w:val="00A77BA2"/>
    <w:rsid w:val="00A8010A"/>
    <w:rsid w:val="00A8013D"/>
    <w:rsid w:val="00A8035B"/>
    <w:rsid w:val="00A8080F"/>
    <w:rsid w:val="00A80870"/>
    <w:rsid w:val="00A808BC"/>
    <w:rsid w:val="00A80A94"/>
    <w:rsid w:val="00A80EB1"/>
    <w:rsid w:val="00A81B78"/>
    <w:rsid w:val="00A81CD8"/>
    <w:rsid w:val="00A82758"/>
    <w:rsid w:val="00A827D7"/>
    <w:rsid w:val="00A82B10"/>
    <w:rsid w:val="00A82D0D"/>
    <w:rsid w:val="00A8305D"/>
    <w:rsid w:val="00A830A5"/>
    <w:rsid w:val="00A8312F"/>
    <w:rsid w:val="00A83857"/>
    <w:rsid w:val="00A83B82"/>
    <w:rsid w:val="00A83EFC"/>
    <w:rsid w:val="00A84473"/>
    <w:rsid w:val="00A84528"/>
    <w:rsid w:val="00A84668"/>
    <w:rsid w:val="00A84687"/>
    <w:rsid w:val="00A84E33"/>
    <w:rsid w:val="00A85025"/>
    <w:rsid w:val="00A8502F"/>
    <w:rsid w:val="00A8507B"/>
    <w:rsid w:val="00A8519F"/>
    <w:rsid w:val="00A854EB"/>
    <w:rsid w:val="00A857ED"/>
    <w:rsid w:val="00A8584D"/>
    <w:rsid w:val="00A85AAE"/>
    <w:rsid w:val="00A85AC4"/>
    <w:rsid w:val="00A85D54"/>
    <w:rsid w:val="00A8612C"/>
    <w:rsid w:val="00A862BF"/>
    <w:rsid w:val="00A86416"/>
    <w:rsid w:val="00A86720"/>
    <w:rsid w:val="00A867CD"/>
    <w:rsid w:val="00A86AD4"/>
    <w:rsid w:val="00A86B21"/>
    <w:rsid w:val="00A86C82"/>
    <w:rsid w:val="00A86F87"/>
    <w:rsid w:val="00A87048"/>
    <w:rsid w:val="00A87444"/>
    <w:rsid w:val="00A87948"/>
    <w:rsid w:val="00A9009D"/>
    <w:rsid w:val="00A90680"/>
    <w:rsid w:val="00A90DDF"/>
    <w:rsid w:val="00A90E73"/>
    <w:rsid w:val="00A90E91"/>
    <w:rsid w:val="00A90F0A"/>
    <w:rsid w:val="00A91652"/>
    <w:rsid w:val="00A918E4"/>
    <w:rsid w:val="00A91B62"/>
    <w:rsid w:val="00A91B7D"/>
    <w:rsid w:val="00A91B96"/>
    <w:rsid w:val="00A92944"/>
    <w:rsid w:val="00A929EB"/>
    <w:rsid w:val="00A929ED"/>
    <w:rsid w:val="00A92AD9"/>
    <w:rsid w:val="00A92FA0"/>
    <w:rsid w:val="00A93250"/>
    <w:rsid w:val="00A935EF"/>
    <w:rsid w:val="00A937A3"/>
    <w:rsid w:val="00A93D53"/>
    <w:rsid w:val="00A9445F"/>
    <w:rsid w:val="00A94472"/>
    <w:rsid w:val="00A94770"/>
    <w:rsid w:val="00A94818"/>
    <w:rsid w:val="00A949D0"/>
    <w:rsid w:val="00A94A0C"/>
    <w:rsid w:val="00A94FBF"/>
    <w:rsid w:val="00A952E2"/>
    <w:rsid w:val="00A95E48"/>
    <w:rsid w:val="00A95F23"/>
    <w:rsid w:val="00A961EC"/>
    <w:rsid w:val="00A96282"/>
    <w:rsid w:val="00A9648E"/>
    <w:rsid w:val="00A964CB"/>
    <w:rsid w:val="00A964D4"/>
    <w:rsid w:val="00A968BD"/>
    <w:rsid w:val="00A96B84"/>
    <w:rsid w:val="00A96E0D"/>
    <w:rsid w:val="00A970A2"/>
    <w:rsid w:val="00A9750B"/>
    <w:rsid w:val="00A978B2"/>
    <w:rsid w:val="00A97CF2"/>
    <w:rsid w:val="00A97E2D"/>
    <w:rsid w:val="00AA07F9"/>
    <w:rsid w:val="00AA0ADE"/>
    <w:rsid w:val="00AA0AF0"/>
    <w:rsid w:val="00AA1047"/>
    <w:rsid w:val="00AA1381"/>
    <w:rsid w:val="00AA1907"/>
    <w:rsid w:val="00AA1C33"/>
    <w:rsid w:val="00AA1E6E"/>
    <w:rsid w:val="00AA24C2"/>
    <w:rsid w:val="00AA257A"/>
    <w:rsid w:val="00AA2772"/>
    <w:rsid w:val="00AA2F69"/>
    <w:rsid w:val="00AA3488"/>
    <w:rsid w:val="00AA3713"/>
    <w:rsid w:val="00AA3771"/>
    <w:rsid w:val="00AA3CB4"/>
    <w:rsid w:val="00AA3DD5"/>
    <w:rsid w:val="00AA3EE6"/>
    <w:rsid w:val="00AA3F54"/>
    <w:rsid w:val="00AA41E8"/>
    <w:rsid w:val="00AA443E"/>
    <w:rsid w:val="00AA4509"/>
    <w:rsid w:val="00AA4652"/>
    <w:rsid w:val="00AA46F6"/>
    <w:rsid w:val="00AA4A1F"/>
    <w:rsid w:val="00AA4C2B"/>
    <w:rsid w:val="00AA4CBA"/>
    <w:rsid w:val="00AA4CDF"/>
    <w:rsid w:val="00AA505B"/>
    <w:rsid w:val="00AA5215"/>
    <w:rsid w:val="00AA5337"/>
    <w:rsid w:val="00AA5368"/>
    <w:rsid w:val="00AA5849"/>
    <w:rsid w:val="00AA5DCC"/>
    <w:rsid w:val="00AA6300"/>
    <w:rsid w:val="00AA64C7"/>
    <w:rsid w:val="00AA6699"/>
    <w:rsid w:val="00AA6F1B"/>
    <w:rsid w:val="00AA7142"/>
    <w:rsid w:val="00AA7290"/>
    <w:rsid w:val="00AA7D32"/>
    <w:rsid w:val="00AA7D45"/>
    <w:rsid w:val="00AA7D7B"/>
    <w:rsid w:val="00AA7FCF"/>
    <w:rsid w:val="00AB00B9"/>
    <w:rsid w:val="00AB0102"/>
    <w:rsid w:val="00AB03E5"/>
    <w:rsid w:val="00AB0496"/>
    <w:rsid w:val="00AB04F4"/>
    <w:rsid w:val="00AB090A"/>
    <w:rsid w:val="00AB0911"/>
    <w:rsid w:val="00AB0948"/>
    <w:rsid w:val="00AB0A51"/>
    <w:rsid w:val="00AB0A87"/>
    <w:rsid w:val="00AB0B6B"/>
    <w:rsid w:val="00AB0C67"/>
    <w:rsid w:val="00AB0CEC"/>
    <w:rsid w:val="00AB0F58"/>
    <w:rsid w:val="00AB10CF"/>
    <w:rsid w:val="00AB1101"/>
    <w:rsid w:val="00AB1140"/>
    <w:rsid w:val="00AB12C5"/>
    <w:rsid w:val="00AB1315"/>
    <w:rsid w:val="00AB1395"/>
    <w:rsid w:val="00AB1A49"/>
    <w:rsid w:val="00AB1D72"/>
    <w:rsid w:val="00AB20A8"/>
    <w:rsid w:val="00AB21D2"/>
    <w:rsid w:val="00AB2243"/>
    <w:rsid w:val="00AB261B"/>
    <w:rsid w:val="00AB2915"/>
    <w:rsid w:val="00AB29D3"/>
    <w:rsid w:val="00AB2D00"/>
    <w:rsid w:val="00AB2D0D"/>
    <w:rsid w:val="00AB2D6E"/>
    <w:rsid w:val="00AB2DCE"/>
    <w:rsid w:val="00AB36C4"/>
    <w:rsid w:val="00AB3903"/>
    <w:rsid w:val="00AB3A38"/>
    <w:rsid w:val="00AB3DDB"/>
    <w:rsid w:val="00AB3F39"/>
    <w:rsid w:val="00AB42BC"/>
    <w:rsid w:val="00AB46FF"/>
    <w:rsid w:val="00AB49A9"/>
    <w:rsid w:val="00AB4A5B"/>
    <w:rsid w:val="00AB4D8B"/>
    <w:rsid w:val="00AB500C"/>
    <w:rsid w:val="00AB5160"/>
    <w:rsid w:val="00AB535F"/>
    <w:rsid w:val="00AB560E"/>
    <w:rsid w:val="00AB59C7"/>
    <w:rsid w:val="00AB5AD0"/>
    <w:rsid w:val="00AB5B3F"/>
    <w:rsid w:val="00AB5C93"/>
    <w:rsid w:val="00AB6408"/>
    <w:rsid w:val="00AB6A6B"/>
    <w:rsid w:val="00AB6F47"/>
    <w:rsid w:val="00AB7178"/>
    <w:rsid w:val="00AB7294"/>
    <w:rsid w:val="00AB7936"/>
    <w:rsid w:val="00AB7E8D"/>
    <w:rsid w:val="00AC0225"/>
    <w:rsid w:val="00AC0676"/>
    <w:rsid w:val="00AC0783"/>
    <w:rsid w:val="00AC080B"/>
    <w:rsid w:val="00AC08AA"/>
    <w:rsid w:val="00AC096C"/>
    <w:rsid w:val="00AC0A9E"/>
    <w:rsid w:val="00AC1031"/>
    <w:rsid w:val="00AC1247"/>
    <w:rsid w:val="00AC1A48"/>
    <w:rsid w:val="00AC1B46"/>
    <w:rsid w:val="00AC1BD4"/>
    <w:rsid w:val="00AC1CE3"/>
    <w:rsid w:val="00AC1E33"/>
    <w:rsid w:val="00AC2235"/>
    <w:rsid w:val="00AC2311"/>
    <w:rsid w:val="00AC23E4"/>
    <w:rsid w:val="00AC265F"/>
    <w:rsid w:val="00AC286E"/>
    <w:rsid w:val="00AC28BE"/>
    <w:rsid w:val="00AC2978"/>
    <w:rsid w:val="00AC2A45"/>
    <w:rsid w:val="00AC2F04"/>
    <w:rsid w:val="00AC2F0B"/>
    <w:rsid w:val="00AC2FD0"/>
    <w:rsid w:val="00AC3539"/>
    <w:rsid w:val="00AC363A"/>
    <w:rsid w:val="00AC3BE7"/>
    <w:rsid w:val="00AC3D54"/>
    <w:rsid w:val="00AC41A6"/>
    <w:rsid w:val="00AC4484"/>
    <w:rsid w:val="00AC4BBE"/>
    <w:rsid w:val="00AC4C4C"/>
    <w:rsid w:val="00AC4D19"/>
    <w:rsid w:val="00AC5656"/>
    <w:rsid w:val="00AC5717"/>
    <w:rsid w:val="00AC57A9"/>
    <w:rsid w:val="00AC590F"/>
    <w:rsid w:val="00AC5E71"/>
    <w:rsid w:val="00AC5EFC"/>
    <w:rsid w:val="00AC5F9C"/>
    <w:rsid w:val="00AC5FC1"/>
    <w:rsid w:val="00AC65C6"/>
    <w:rsid w:val="00AC697F"/>
    <w:rsid w:val="00AC6A42"/>
    <w:rsid w:val="00AC6ADD"/>
    <w:rsid w:val="00AC6D97"/>
    <w:rsid w:val="00AC6E29"/>
    <w:rsid w:val="00AC706A"/>
    <w:rsid w:val="00AC7447"/>
    <w:rsid w:val="00AC755C"/>
    <w:rsid w:val="00AC7633"/>
    <w:rsid w:val="00AC7641"/>
    <w:rsid w:val="00AC78D9"/>
    <w:rsid w:val="00AC7971"/>
    <w:rsid w:val="00AC7EBF"/>
    <w:rsid w:val="00AC7F47"/>
    <w:rsid w:val="00AD02FA"/>
    <w:rsid w:val="00AD07B7"/>
    <w:rsid w:val="00AD0D16"/>
    <w:rsid w:val="00AD0E09"/>
    <w:rsid w:val="00AD13D9"/>
    <w:rsid w:val="00AD1A0D"/>
    <w:rsid w:val="00AD1ACA"/>
    <w:rsid w:val="00AD1F36"/>
    <w:rsid w:val="00AD2A7F"/>
    <w:rsid w:val="00AD2BE7"/>
    <w:rsid w:val="00AD2D9B"/>
    <w:rsid w:val="00AD2F79"/>
    <w:rsid w:val="00AD3119"/>
    <w:rsid w:val="00AD31D7"/>
    <w:rsid w:val="00AD33A5"/>
    <w:rsid w:val="00AD3823"/>
    <w:rsid w:val="00AD3954"/>
    <w:rsid w:val="00AD3EF0"/>
    <w:rsid w:val="00AD41BE"/>
    <w:rsid w:val="00AD47B6"/>
    <w:rsid w:val="00AD48DE"/>
    <w:rsid w:val="00AD4C7F"/>
    <w:rsid w:val="00AD5311"/>
    <w:rsid w:val="00AD5732"/>
    <w:rsid w:val="00AD57B6"/>
    <w:rsid w:val="00AD57C1"/>
    <w:rsid w:val="00AD5BD7"/>
    <w:rsid w:val="00AD5CE2"/>
    <w:rsid w:val="00AD6036"/>
    <w:rsid w:val="00AD6182"/>
    <w:rsid w:val="00AD667E"/>
    <w:rsid w:val="00AD6743"/>
    <w:rsid w:val="00AD6A3F"/>
    <w:rsid w:val="00AD6E30"/>
    <w:rsid w:val="00AD6FA8"/>
    <w:rsid w:val="00AD6FC7"/>
    <w:rsid w:val="00AD7154"/>
    <w:rsid w:val="00AD7211"/>
    <w:rsid w:val="00AD7290"/>
    <w:rsid w:val="00AD7433"/>
    <w:rsid w:val="00AD74A1"/>
    <w:rsid w:val="00AD7BE1"/>
    <w:rsid w:val="00AD7C3E"/>
    <w:rsid w:val="00AD7FD1"/>
    <w:rsid w:val="00AE0079"/>
    <w:rsid w:val="00AE0577"/>
    <w:rsid w:val="00AE05DB"/>
    <w:rsid w:val="00AE0B26"/>
    <w:rsid w:val="00AE12E2"/>
    <w:rsid w:val="00AE1364"/>
    <w:rsid w:val="00AE159A"/>
    <w:rsid w:val="00AE185E"/>
    <w:rsid w:val="00AE2151"/>
    <w:rsid w:val="00AE2494"/>
    <w:rsid w:val="00AE2687"/>
    <w:rsid w:val="00AE27E3"/>
    <w:rsid w:val="00AE28BF"/>
    <w:rsid w:val="00AE2AD9"/>
    <w:rsid w:val="00AE2DC7"/>
    <w:rsid w:val="00AE2DDD"/>
    <w:rsid w:val="00AE2E1C"/>
    <w:rsid w:val="00AE2E6C"/>
    <w:rsid w:val="00AE2EAD"/>
    <w:rsid w:val="00AE323B"/>
    <w:rsid w:val="00AE32B2"/>
    <w:rsid w:val="00AE32E1"/>
    <w:rsid w:val="00AE341C"/>
    <w:rsid w:val="00AE34E7"/>
    <w:rsid w:val="00AE3989"/>
    <w:rsid w:val="00AE3BB2"/>
    <w:rsid w:val="00AE4522"/>
    <w:rsid w:val="00AE4544"/>
    <w:rsid w:val="00AE463C"/>
    <w:rsid w:val="00AE46F6"/>
    <w:rsid w:val="00AE470A"/>
    <w:rsid w:val="00AE476E"/>
    <w:rsid w:val="00AE4E50"/>
    <w:rsid w:val="00AE4F5A"/>
    <w:rsid w:val="00AE5162"/>
    <w:rsid w:val="00AE589E"/>
    <w:rsid w:val="00AE592F"/>
    <w:rsid w:val="00AE598E"/>
    <w:rsid w:val="00AE59EF"/>
    <w:rsid w:val="00AE5D0D"/>
    <w:rsid w:val="00AE5E75"/>
    <w:rsid w:val="00AE60A3"/>
    <w:rsid w:val="00AE60A6"/>
    <w:rsid w:val="00AE6690"/>
    <w:rsid w:val="00AE6981"/>
    <w:rsid w:val="00AE69F7"/>
    <w:rsid w:val="00AE711E"/>
    <w:rsid w:val="00AE727A"/>
    <w:rsid w:val="00AE7EE4"/>
    <w:rsid w:val="00AE7F3F"/>
    <w:rsid w:val="00AF009A"/>
    <w:rsid w:val="00AF01BB"/>
    <w:rsid w:val="00AF0360"/>
    <w:rsid w:val="00AF06FA"/>
    <w:rsid w:val="00AF0B5A"/>
    <w:rsid w:val="00AF0CCA"/>
    <w:rsid w:val="00AF0F51"/>
    <w:rsid w:val="00AF122F"/>
    <w:rsid w:val="00AF12ED"/>
    <w:rsid w:val="00AF130B"/>
    <w:rsid w:val="00AF17BA"/>
    <w:rsid w:val="00AF1AFC"/>
    <w:rsid w:val="00AF1B7B"/>
    <w:rsid w:val="00AF22C6"/>
    <w:rsid w:val="00AF268A"/>
    <w:rsid w:val="00AF295E"/>
    <w:rsid w:val="00AF29AC"/>
    <w:rsid w:val="00AF29D9"/>
    <w:rsid w:val="00AF2AA6"/>
    <w:rsid w:val="00AF2E8C"/>
    <w:rsid w:val="00AF3389"/>
    <w:rsid w:val="00AF349A"/>
    <w:rsid w:val="00AF36C2"/>
    <w:rsid w:val="00AF36DC"/>
    <w:rsid w:val="00AF390A"/>
    <w:rsid w:val="00AF3DA2"/>
    <w:rsid w:val="00AF3DB8"/>
    <w:rsid w:val="00AF3F37"/>
    <w:rsid w:val="00AF43B9"/>
    <w:rsid w:val="00AF4EDE"/>
    <w:rsid w:val="00AF5340"/>
    <w:rsid w:val="00AF5724"/>
    <w:rsid w:val="00AF590A"/>
    <w:rsid w:val="00AF59F7"/>
    <w:rsid w:val="00AF5D29"/>
    <w:rsid w:val="00AF6A2E"/>
    <w:rsid w:val="00AF6B95"/>
    <w:rsid w:val="00AF6C20"/>
    <w:rsid w:val="00AF6E39"/>
    <w:rsid w:val="00AF706D"/>
    <w:rsid w:val="00B00263"/>
    <w:rsid w:val="00B00384"/>
    <w:rsid w:val="00B00413"/>
    <w:rsid w:val="00B0069B"/>
    <w:rsid w:val="00B0069E"/>
    <w:rsid w:val="00B006EC"/>
    <w:rsid w:val="00B00AD8"/>
    <w:rsid w:val="00B00EDA"/>
    <w:rsid w:val="00B01074"/>
    <w:rsid w:val="00B0145A"/>
    <w:rsid w:val="00B01512"/>
    <w:rsid w:val="00B016B5"/>
    <w:rsid w:val="00B017A4"/>
    <w:rsid w:val="00B01B70"/>
    <w:rsid w:val="00B01DBF"/>
    <w:rsid w:val="00B02070"/>
    <w:rsid w:val="00B0232C"/>
    <w:rsid w:val="00B0298B"/>
    <w:rsid w:val="00B02AC2"/>
    <w:rsid w:val="00B02B2F"/>
    <w:rsid w:val="00B02C8E"/>
    <w:rsid w:val="00B02E5E"/>
    <w:rsid w:val="00B02EFB"/>
    <w:rsid w:val="00B031AC"/>
    <w:rsid w:val="00B0329F"/>
    <w:rsid w:val="00B0366C"/>
    <w:rsid w:val="00B0369A"/>
    <w:rsid w:val="00B0380F"/>
    <w:rsid w:val="00B0381D"/>
    <w:rsid w:val="00B03893"/>
    <w:rsid w:val="00B0410C"/>
    <w:rsid w:val="00B044FE"/>
    <w:rsid w:val="00B046D9"/>
    <w:rsid w:val="00B049AA"/>
    <w:rsid w:val="00B04F79"/>
    <w:rsid w:val="00B05562"/>
    <w:rsid w:val="00B057B7"/>
    <w:rsid w:val="00B0614B"/>
    <w:rsid w:val="00B063E2"/>
    <w:rsid w:val="00B06479"/>
    <w:rsid w:val="00B06C10"/>
    <w:rsid w:val="00B06F46"/>
    <w:rsid w:val="00B07084"/>
    <w:rsid w:val="00B07478"/>
    <w:rsid w:val="00B074A2"/>
    <w:rsid w:val="00B074B8"/>
    <w:rsid w:val="00B0771E"/>
    <w:rsid w:val="00B07D8E"/>
    <w:rsid w:val="00B07E04"/>
    <w:rsid w:val="00B10556"/>
    <w:rsid w:val="00B1074D"/>
    <w:rsid w:val="00B10AD8"/>
    <w:rsid w:val="00B10D9A"/>
    <w:rsid w:val="00B10E20"/>
    <w:rsid w:val="00B10E69"/>
    <w:rsid w:val="00B10FD2"/>
    <w:rsid w:val="00B11A8F"/>
    <w:rsid w:val="00B11BFA"/>
    <w:rsid w:val="00B11EB5"/>
    <w:rsid w:val="00B11F8C"/>
    <w:rsid w:val="00B12310"/>
    <w:rsid w:val="00B123EB"/>
    <w:rsid w:val="00B12715"/>
    <w:rsid w:val="00B1293A"/>
    <w:rsid w:val="00B129C8"/>
    <w:rsid w:val="00B12F3B"/>
    <w:rsid w:val="00B13171"/>
    <w:rsid w:val="00B13594"/>
    <w:rsid w:val="00B13994"/>
    <w:rsid w:val="00B13CF3"/>
    <w:rsid w:val="00B1421A"/>
    <w:rsid w:val="00B146B4"/>
    <w:rsid w:val="00B146C3"/>
    <w:rsid w:val="00B151E2"/>
    <w:rsid w:val="00B156A4"/>
    <w:rsid w:val="00B157AE"/>
    <w:rsid w:val="00B15836"/>
    <w:rsid w:val="00B159DB"/>
    <w:rsid w:val="00B15F37"/>
    <w:rsid w:val="00B16261"/>
    <w:rsid w:val="00B16657"/>
    <w:rsid w:val="00B167AB"/>
    <w:rsid w:val="00B1682D"/>
    <w:rsid w:val="00B16E1F"/>
    <w:rsid w:val="00B16F16"/>
    <w:rsid w:val="00B16F62"/>
    <w:rsid w:val="00B16F6B"/>
    <w:rsid w:val="00B17212"/>
    <w:rsid w:val="00B1745F"/>
    <w:rsid w:val="00B17592"/>
    <w:rsid w:val="00B17686"/>
    <w:rsid w:val="00B177EB"/>
    <w:rsid w:val="00B178EB"/>
    <w:rsid w:val="00B17B14"/>
    <w:rsid w:val="00B2009B"/>
    <w:rsid w:val="00B200EC"/>
    <w:rsid w:val="00B203FE"/>
    <w:rsid w:val="00B2048F"/>
    <w:rsid w:val="00B207E5"/>
    <w:rsid w:val="00B20F34"/>
    <w:rsid w:val="00B20F36"/>
    <w:rsid w:val="00B213D2"/>
    <w:rsid w:val="00B21511"/>
    <w:rsid w:val="00B21697"/>
    <w:rsid w:val="00B21864"/>
    <w:rsid w:val="00B21885"/>
    <w:rsid w:val="00B21A84"/>
    <w:rsid w:val="00B21BAC"/>
    <w:rsid w:val="00B21C10"/>
    <w:rsid w:val="00B21D33"/>
    <w:rsid w:val="00B22051"/>
    <w:rsid w:val="00B22463"/>
    <w:rsid w:val="00B22613"/>
    <w:rsid w:val="00B22660"/>
    <w:rsid w:val="00B226C2"/>
    <w:rsid w:val="00B22791"/>
    <w:rsid w:val="00B227F3"/>
    <w:rsid w:val="00B22816"/>
    <w:rsid w:val="00B2290A"/>
    <w:rsid w:val="00B22AC6"/>
    <w:rsid w:val="00B22D13"/>
    <w:rsid w:val="00B22D19"/>
    <w:rsid w:val="00B22DEC"/>
    <w:rsid w:val="00B22E8C"/>
    <w:rsid w:val="00B2337D"/>
    <w:rsid w:val="00B233E2"/>
    <w:rsid w:val="00B23A6D"/>
    <w:rsid w:val="00B23C70"/>
    <w:rsid w:val="00B23D8B"/>
    <w:rsid w:val="00B24092"/>
    <w:rsid w:val="00B24201"/>
    <w:rsid w:val="00B2432A"/>
    <w:rsid w:val="00B243C4"/>
    <w:rsid w:val="00B24B36"/>
    <w:rsid w:val="00B24C90"/>
    <w:rsid w:val="00B24CB0"/>
    <w:rsid w:val="00B24FC1"/>
    <w:rsid w:val="00B255D5"/>
    <w:rsid w:val="00B258C3"/>
    <w:rsid w:val="00B25AEA"/>
    <w:rsid w:val="00B25E19"/>
    <w:rsid w:val="00B260A1"/>
    <w:rsid w:val="00B26286"/>
    <w:rsid w:val="00B2641A"/>
    <w:rsid w:val="00B26794"/>
    <w:rsid w:val="00B26C3B"/>
    <w:rsid w:val="00B26E52"/>
    <w:rsid w:val="00B27262"/>
    <w:rsid w:val="00B2734A"/>
    <w:rsid w:val="00B277F4"/>
    <w:rsid w:val="00B27855"/>
    <w:rsid w:val="00B27F76"/>
    <w:rsid w:val="00B30287"/>
    <w:rsid w:val="00B302AA"/>
    <w:rsid w:val="00B30865"/>
    <w:rsid w:val="00B30971"/>
    <w:rsid w:val="00B30AF4"/>
    <w:rsid w:val="00B30DA4"/>
    <w:rsid w:val="00B30DB8"/>
    <w:rsid w:val="00B30DCB"/>
    <w:rsid w:val="00B312E1"/>
    <w:rsid w:val="00B312EB"/>
    <w:rsid w:val="00B31551"/>
    <w:rsid w:val="00B317C1"/>
    <w:rsid w:val="00B31ADB"/>
    <w:rsid w:val="00B31ADC"/>
    <w:rsid w:val="00B31BE9"/>
    <w:rsid w:val="00B31E43"/>
    <w:rsid w:val="00B31F7A"/>
    <w:rsid w:val="00B32124"/>
    <w:rsid w:val="00B32B8A"/>
    <w:rsid w:val="00B32C12"/>
    <w:rsid w:val="00B32C8B"/>
    <w:rsid w:val="00B32D3B"/>
    <w:rsid w:val="00B33403"/>
    <w:rsid w:val="00B337FF"/>
    <w:rsid w:val="00B33845"/>
    <w:rsid w:val="00B33CA7"/>
    <w:rsid w:val="00B33CB4"/>
    <w:rsid w:val="00B33EF1"/>
    <w:rsid w:val="00B34103"/>
    <w:rsid w:val="00B342CC"/>
    <w:rsid w:val="00B344EC"/>
    <w:rsid w:val="00B3456F"/>
    <w:rsid w:val="00B346A3"/>
    <w:rsid w:val="00B34915"/>
    <w:rsid w:val="00B349E3"/>
    <w:rsid w:val="00B34A2D"/>
    <w:rsid w:val="00B34CE9"/>
    <w:rsid w:val="00B34E48"/>
    <w:rsid w:val="00B350F3"/>
    <w:rsid w:val="00B35178"/>
    <w:rsid w:val="00B359F1"/>
    <w:rsid w:val="00B35BDE"/>
    <w:rsid w:val="00B35EBA"/>
    <w:rsid w:val="00B36295"/>
    <w:rsid w:val="00B3632F"/>
    <w:rsid w:val="00B364E7"/>
    <w:rsid w:val="00B36B09"/>
    <w:rsid w:val="00B36B27"/>
    <w:rsid w:val="00B36BA5"/>
    <w:rsid w:val="00B36CD0"/>
    <w:rsid w:val="00B37665"/>
    <w:rsid w:val="00B376EC"/>
    <w:rsid w:val="00B37A6B"/>
    <w:rsid w:val="00B40031"/>
    <w:rsid w:val="00B4035A"/>
    <w:rsid w:val="00B40825"/>
    <w:rsid w:val="00B409E4"/>
    <w:rsid w:val="00B40D51"/>
    <w:rsid w:val="00B40DA2"/>
    <w:rsid w:val="00B4120E"/>
    <w:rsid w:val="00B41571"/>
    <w:rsid w:val="00B415C5"/>
    <w:rsid w:val="00B41682"/>
    <w:rsid w:val="00B417F9"/>
    <w:rsid w:val="00B41975"/>
    <w:rsid w:val="00B41DDF"/>
    <w:rsid w:val="00B41EC8"/>
    <w:rsid w:val="00B42052"/>
    <w:rsid w:val="00B422F8"/>
    <w:rsid w:val="00B42890"/>
    <w:rsid w:val="00B428CC"/>
    <w:rsid w:val="00B42A23"/>
    <w:rsid w:val="00B42CF3"/>
    <w:rsid w:val="00B42D04"/>
    <w:rsid w:val="00B4331F"/>
    <w:rsid w:val="00B43D49"/>
    <w:rsid w:val="00B43D57"/>
    <w:rsid w:val="00B44A38"/>
    <w:rsid w:val="00B44BCA"/>
    <w:rsid w:val="00B4517F"/>
    <w:rsid w:val="00B4538D"/>
    <w:rsid w:val="00B45781"/>
    <w:rsid w:val="00B4594F"/>
    <w:rsid w:val="00B45B93"/>
    <w:rsid w:val="00B45DA6"/>
    <w:rsid w:val="00B4615A"/>
    <w:rsid w:val="00B461BD"/>
    <w:rsid w:val="00B4665C"/>
    <w:rsid w:val="00B46676"/>
    <w:rsid w:val="00B46A5C"/>
    <w:rsid w:val="00B46DC0"/>
    <w:rsid w:val="00B46EBF"/>
    <w:rsid w:val="00B46EE9"/>
    <w:rsid w:val="00B47109"/>
    <w:rsid w:val="00B4743A"/>
    <w:rsid w:val="00B4760F"/>
    <w:rsid w:val="00B476AC"/>
    <w:rsid w:val="00B476DF"/>
    <w:rsid w:val="00B47BC6"/>
    <w:rsid w:val="00B47C8A"/>
    <w:rsid w:val="00B47CF2"/>
    <w:rsid w:val="00B47EE7"/>
    <w:rsid w:val="00B500F0"/>
    <w:rsid w:val="00B50247"/>
    <w:rsid w:val="00B50352"/>
    <w:rsid w:val="00B503E2"/>
    <w:rsid w:val="00B50FB6"/>
    <w:rsid w:val="00B514C3"/>
    <w:rsid w:val="00B51667"/>
    <w:rsid w:val="00B517FB"/>
    <w:rsid w:val="00B519C1"/>
    <w:rsid w:val="00B51DE3"/>
    <w:rsid w:val="00B51E25"/>
    <w:rsid w:val="00B51EAD"/>
    <w:rsid w:val="00B5243E"/>
    <w:rsid w:val="00B52592"/>
    <w:rsid w:val="00B5268A"/>
    <w:rsid w:val="00B529FF"/>
    <w:rsid w:val="00B52CCF"/>
    <w:rsid w:val="00B52E25"/>
    <w:rsid w:val="00B52F0E"/>
    <w:rsid w:val="00B52F61"/>
    <w:rsid w:val="00B536E4"/>
    <w:rsid w:val="00B53907"/>
    <w:rsid w:val="00B53A1B"/>
    <w:rsid w:val="00B53B16"/>
    <w:rsid w:val="00B53DEF"/>
    <w:rsid w:val="00B54440"/>
    <w:rsid w:val="00B548E5"/>
    <w:rsid w:val="00B554A4"/>
    <w:rsid w:val="00B55514"/>
    <w:rsid w:val="00B557DE"/>
    <w:rsid w:val="00B55996"/>
    <w:rsid w:val="00B55B0E"/>
    <w:rsid w:val="00B5602F"/>
    <w:rsid w:val="00B5610E"/>
    <w:rsid w:val="00B563BE"/>
    <w:rsid w:val="00B56A5D"/>
    <w:rsid w:val="00B56BF1"/>
    <w:rsid w:val="00B56D8C"/>
    <w:rsid w:val="00B5704E"/>
    <w:rsid w:val="00B575CC"/>
    <w:rsid w:val="00B57CE4"/>
    <w:rsid w:val="00B57F1B"/>
    <w:rsid w:val="00B57FC1"/>
    <w:rsid w:val="00B6003E"/>
    <w:rsid w:val="00B6009D"/>
    <w:rsid w:val="00B6022F"/>
    <w:rsid w:val="00B604F4"/>
    <w:rsid w:val="00B6051D"/>
    <w:rsid w:val="00B60895"/>
    <w:rsid w:val="00B60A73"/>
    <w:rsid w:val="00B60F4D"/>
    <w:rsid w:val="00B6148D"/>
    <w:rsid w:val="00B61530"/>
    <w:rsid w:val="00B61566"/>
    <w:rsid w:val="00B615EE"/>
    <w:rsid w:val="00B61A5B"/>
    <w:rsid w:val="00B61D62"/>
    <w:rsid w:val="00B62055"/>
    <w:rsid w:val="00B6207A"/>
    <w:rsid w:val="00B620D6"/>
    <w:rsid w:val="00B62213"/>
    <w:rsid w:val="00B6263C"/>
    <w:rsid w:val="00B626AD"/>
    <w:rsid w:val="00B62930"/>
    <w:rsid w:val="00B62E47"/>
    <w:rsid w:val="00B62EF0"/>
    <w:rsid w:val="00B63162"/>
    <w:rsid w:val="00B631F8"/>
    <w:rsid w:val="00B6349D"/>
    <w:rsid w:val="00B636FD"/>
    <w:rsid w:val="00B63814"/>
    <w:rsid w:val="00B63930"/>
    <w:rsid w:val="00B639B3"/>
    <w:rsid w:val="00B63F44"/>
    <w:rsid w:val="00B64243"/>
    <w:rsid w:val="00B64870"/>
    <w:rsid w:val="00B64A9B"/>
    <w:rsid w:val="00B64C4F"/>
    <w:rsid w:val="00B64D6C"/>
    <w:rsid w:val="00B64D85"/>
    <w:rsid w:val="00B65178"/>
    <w:rsid w:val="00B652A1"/>
    <w:rsid w:val="00B652A9"/>
    <w:rsid w:val="00B65323"/>
    <w:rsid w:val="00B65864"/>
    <w:rsid w:val="00B65934"/>
    <w:rsid w:val="00B65AAF"/>
    <w:rsid w:val="00B65AF3"/>
    <w:rsid w:val="00B65E73"/>
    <w:rsid w:val="00B661DF"/>
    <w:rsid w:val="00B6631C"/>
    <w:rsid w:val="00B667DD"/>
    <w:rsid w:val="00B672DC"/>
    <w:rsid w:val="00B677D8"/>
    <w:rsid w:val="00B6782A"/>
    <w:rsid w:val="00B67C37"/>
    <w:rsid w:val="00B700E9"/>
    <w:rsid w:val="00B701A4"/>
    <w:rsid w:val="00B701B8"/>
    <w:rsid w:val="00B702AA"/>
    <w:rsid w:val="00B7036E"/>
    <w:rsid w:val="00B70643"/>
    <w:rsid w:val="00B707CC"/>
    <w:rsid w:val="00B70A18"/>
    <w:rsid w:val="00B70AC4"/>
    <w:rsid w:val="00B70B9B"/>
    <w:rsid w:val="00B70CE0"/>
    <w:rsid w:val="00B70F7B"/>
    <w:rsid w:val="00B711A9"/>
    <w:rsid w:val="00B711CA"/>
    <w:rsid w:val="00B7130E"/>
    <w:rsid w:val="00B71828"/>
    <w:rsid w:val="00B71851"/>
    <w:rsid w:val="00B71932"/>
    <w:rsid w:val="00B71970"/>
    <w:rsid w:val="00B71C91"/>
    <w:rsid w:val="00B71D8B"/>
    <w:rsid w:val="00B72045"/>
    <w:rsid w:val="00B723D3"/>
    <w:rsid w:val="00B7261C"/>
    <w:rsid w:val="00B7270C"/>
    <w:rsid w:val="00B728E5"/>
    <w:rsid w:val="00B72A2A"/>
    <w:rsid w:val="00B72A4C"/>
    <w:rsid w:val="00B72A4F"/>
    <w:rsid w:val="00B72AB3"/>
    <w:rsid w:val="00B730B2"/>
    <w:rsid w:val="00B73AD6"/>
    <w:rsid w:val="00B73BA1"/>
    <w:rsid w:val="00B744EE"/>
    <w:rsid w:val="00B74618"/>
    <w:rsid w:val="00B74E39"/>
    <w:rsid w:val="00B7505D"/>
    <w:rsid w:val="00B750D2"/>
    <w:rsid w:val="00B752C0"/>
    <w:rsid w:val="00B75392"/>
    <w:rsid w:val="00B754E7"/>
    <w:rsid w:val="00B75669"/>
    <w:rsid w:val="00B756C7"/>
    <w:rsid w:val="00B75750"/>
    <w:rsid w:val="00B7597D"/>
    <w:rsid w:val="00B761AB"/>
    <w:rsid w:val="00B767CF"/>
    <w:rsid w:val="00B76E83"/>
    <w:rsid w:val="00B77412"/>
    <w:rsid w:val="00B77796"/>
    <w:rsid w:val="00B778D7"/>
    <w:rsid w:val="00B77DF5"/>
    <w:rsid w:val="00B80526"/>
    <w:rsid w:val="00B807E3"/>
    <w:rsid w:val="00B80C48"/>
    <w:rsid w:val="00B81121"/>
    <w:rsid w:val="00B81243"/>
    <w:rsid w:val="00B81796"/>
    <w:rsid w:val="00B8183F"/>
    <w:rsid w:val="00B8224D"/>
    <w:rsid w:val="00B825CA"/>
    <w:rsid w:val="00B82D87"/>
    <w:rsid w:val="00B82E73"/>
    <w:rsid w:val="00B8334B"/>
    <w:rsid w:val="00B833B6"/>
    <w:rsid w:val="00B83905"/>
    <w:rsid w:val="00B83A28"/>
    <w:rsid w:val="00B83D0B"/>
    <w:rsid w:val="00B83E1B"/>
    <w:rsid w:val="00B83F1B"/>
    <w:rsid w:val="00B8459E"/>
    <w:rsid w:val="00B8479E"/>
    <w:rsid w:val="00B848AF"/>
    <w:rsid w:val="00B848F7"/>
    <w:rsid w:val="00B84D63"/>
    <w:rsid w:val="00B85164"/>
    <w:rsid w:val="00B851A1"/>
    <w:rsid w:val="00B851B1"/>
    <w:rsid w:val="00B85616"/>
    <w:rsid w:val="00B856AB"/>
    <w:rsid w:val="00B85D95"/>
    <w:rsid w:val="00B86198"/>
    <w:rsid w:val="00B86440"/>
    <w:rsid w:val="00B86CAA"/>
    <w:rsid w:val="00B86F12"/>
    <w:rsid w:val="00B86FA1"/>
    <w:rsid w:val="00B87005"/>
    <w:rsid w:val="00B8702D"/>
    <w:rsid w:val="00B87433"/>
    <w:rsid w:val="00B87753"/>
    <w:rsid w:val="00B877AC"/>
    <w:rsid w:val="00B87814"/>
    <w:rsid w:val="00B87C76"/>
    <w:rsid w:val="00B90124"/>
    <w:rsid w:val="00B90463"/>
    <w:rsid w:val="00B9050E"/>
    <w:rsid w:val="00B90AA6"/>
    <w:rsid w:val="00B90DF2"/>
    <w:rsid w:val="00B9133E"/>
    <w:rsid w:val="00B9137E"/>
    <w:rsid w:val="00B916ED"/>
    <w:rsid w:val="00B91812"/>
    <w:rsid w:val="00B91819"/>
    <w:rsid w:val="00B91995"/>
    <w:rsid w:val="00B91B59"/>
    <w:rsid w:val="00B91E54"/>
    <w:rsid w:val="00B91F49"/>
    <w:rsid w:val="00B92361"/>
    <w:rsid w:val="00B926D0"/>
    <w:rsid w:val="00B928E2"/>
    <w:rsid w:val="00B92A6A"/>
    <w:rsid w:val="00B92B12"/>
    <w:rsid w:val="00B92B16"/>
    <w:rsid w:val="00B92DA0"/>
    <w:rsid w:val="00B933C2"/>
    <w:rsid w:val="00B935D2"/>
    <w:rsid w:val="00B9367B"/>
    <w:rsid w:val="00B93757"/>
    <w:rsid w:val="00B93DC1"/>
    <w:rsid w:val="00B94000"/>
    <w:rsid w:val="00B94058"/>
    <w:rsid w:val="00B94193"/>
    <w:rsid w:val="00B94510"/>
    <w:rsid w:val="00B94529"/>
    <w:rsid w:val="00B94554"/>
    <w:rsid w:val="00B94A78"/>
    <w:rsid w:val="00B94B82"/>
    <w:rsid w:val="00B9503C"/>
    <w:rsid w:val="00B95E1D"/>
    <w:rsid w:val="00B95F00"/>
    <w:rsid w:val="00B96008"/>
    <w:rsid w:val="00B961DF"/>
    <w:rsid w:val="00B962F7"/>
    <w:rsid w:val="00B96339"/>
    <w:rsid w:val="00B964D8"/>
    <w:rsid w:val="00B966A9"/>
    <w:rsid w:val="00B969CE"/>
    <w:rsid w:val="00B96A08"/>
    <w:rsid w:val="00B96B0D"/>
    <w:rsid w:val="00B96B68"/>
    <w:rsid w:val="00B96E79"/>
    <w:rsid w:val="00B96F1E"/>
    <w:rsid w:val="00B9706D"/>
    <w:rsid w:val="00B97A00"/>
    <w:rsid w:val="00B97B0E"/>
    <w:rsid w:val="00B97B23"/>
    <w:rsid w:val="00B97D0F"/>
    <w:rsid w:val="00B97D4C"/>
    <w:rsid w:val="00B97DA6"/>
    <w:rsid w:val="00B97F33"/>
    <w:rsid w:val="00B97FF4"/>
    <w:rsid w:val="00BA0137"/>
    <w:rsid w:val="00BA014F"/>
    <w:rsid w:val="00BA01AE"/>
    <w:rsid w:val="00BA02BA"/>
    <w:rsid w:val="00BA088F"/>
    <w:rsid w:val="00BA08C4"/>
    <w:rsid w:val="00BA0BAD"/>
    <w:rsid w:val="00BA0D28"/>
    <w:rsid w:val="00BA12E0"/>
    <w:rsid w:val="00BA13E8"/>
    <w:rsid w:val="00BA1825"/>
    <w:rsid w:val="00BA1DC7"/>
    <w:rsid w:val="00BA2C2B"/>
    <w:rsid w:val="00BA2C97"/>
    <w:rsid w:val="00BA357C"/>
    <w:rsid w:val="00BA371D"/>
    <w:rsid w:val="00BA3BBA"/>
    <w:rsid w:val="00BA3DD5"/>
    <w:rsid w:val="00BA3E98"/>
    <w:rsid w:val="00BA41EC"/>
    <w:rsid w:val="00BA4444"/>
    <w:rsid w:val="00BA44F5"/>
    <w:rsid w:val="00BA457E"/>
    <w:rsid w:val="00BA45C6"/>
    <w:rsid w:val="00BA45F1"/>
    <w:rsid w:val="00BA481C"/>
    <w:rsid w:val="00BA4889"/>
    <w:rsid w:val="00BA493E"/>
    <w:rsid w:val="00BA4BF8"/>
    <w:rsid w:val="00BA4E2D"/>
    <w:rsid w:val="00BA4E36"/>
    <w:rsid w:val="00BA559C"/>
    <w:rsid w:val="00BA5622"/>
    <w:rsid w:val="00BA56D5"/>
    <w:rsid w:val="00BA5775"/>
    <w:rsid w:val="00BA58EB"/>
    <w:rsid w:val="00BA59D4"/>
    <w:rsid w:val="00BA5A17"/>
    <w:rsid w:val="00BA5BAB"/>
    <w:rsid w:val="00BA6664"/>
    <w:rsid w:val="00BA67AF"/>
    <w:rsid w:val="00BA74B5"/>
    <w:rsid w:val="00BA755C"/>
    <w:rsid w:val="00BA7625"/>
    <w:rsid w:val="00BA7D0E"/>
    <w:rsid w:val="00BA7EBF"/>
    <w:rsid w:val="00BA7EFD"/>
    <w:rsid w:val="00BB0370"/>
    <w:rsid w:val="00BB05DE"/>
    <w:rsid w:val="00BB0943"/>
    <w:rsid w:val="00BB0C43"/>
    <w:rsid w:val="00BB0CDB"/>
    <w:rsid w:val="00BB0D24"/>
    <w:rsid w:val="00BB0F09"/>
    <w:rsid w:val="00BB152C"/>
    <w:rsid w:val="00BB168F"/>
    <w:rsid w:val="00BB178F"/>
    <w:rsid w:val="00BB1BC7"/>
    <w:rsid w:val="00BB1CF0"/>
    <w:rsid w:val="00BB1D64"/>
    <w:rsid w:val="00BB1EBF"/>
    <w:rsid w:val="00BB1FC5"/>
    <w:rsid w:val="00BB2250"/>
    <w:rsid w:val="00BB23F9"/>
    <w:rsid w:val="00BB2836"/>
    <w:rsid w:val="00BB2DAF"/>
    <w:rsid w:val="00BB2EAF"/>
    <w:rsid w:val="00BB2F52"/>
    <w:rsid w:val="00BB335B"/>
    <w:rsid w:val="00BB3501"/>
    <w:rsid w:val="00BB3764"/>
    <w:rsid w:val="00BB3E92"/>
    <w:rsid w:val="00BB4220"/>
    <w:rsid w:val="00BB43B8"/>
    <w:rsid w:val="00BB4465"/>
    <w:rsid w:val="00BB4851"/>
    <w:rsid w:val="00BB4CB4"/>
    <w:rsid w:val="00BB4ECD"/>
    <w:rsid w:val="00BB4F77"/>
    <w:rsid w:val="00BB4F97"/>
    <w:rsid w:val="00BB5136"/>
    <w:rsid w:val="00BB51CB"/>
    <w:rsid w:val="00BB5736"/>
    <w:rsid w:val="00BB590A"/>
    <w:rsid w:val="00BB59A5"/>
    <w:rsid w:val="00BB5D78"/>
    <w:rsid w:val="00BB5E42"/>
    <w:rsid w:val="00BB5F17"/>
    <w:rsid w:val="00BB5F4E"/>
    <w:rsid w:val="00BB6106"/>
    <w:rsid w:val="00BB668B"/>
    <w:rsid w:val="00BB692E"/>
    <w:rsid w:val="00BB6989"/>
    <w:rsid w:val="00BB6AE6"/>
    <w:rsid w:val="00BB6CCC"/>
    <w:rsid w:val="00BB71BC"/>
    <w:rsid w:val="00BB7714"/>
    <w:rsid w:val="00BB7961"/>
    <w:rsid w:val="00BB7A66"/>
    <w:rsid w:val="00BB7CAA"/>
    <w:rsid w:val="00BB7D12"/>
    <w:rsid w:val="00BB7F50"/>
    <w:rsid w:val="00BC0250"/>
    <w:rsid w:val="00BC02B3"/>
    <w:rsid w:val="00BC0550"/>
    <w:rsid w:val="00BC0623"/>
    <w:rsid w:val="00BC0AA4"/>
    <w:rsid w:val="00BC0DE0"/>
    <w:rsid w:val="00BC0F66"/>
    <w:rsid w:val="00BC1270"/>
    <w:rsid w:val="00BC12D4"/>
    <w:rsid w:val="00BC183B"/>
    <w:rsid w:val="00BC1B9C"/>
    <w:rsid w:val="00BC1EC5"/>
    <w:rsid w:val="00BC2698"/>
    <w:rsid w:val="00BC2814"/>
    <w:rsid w:val="00BC2931"/>
    <w:rsid w:val="00BC2B0E"/>
    <w:rsid w:val="00BC2BAE"/>
    <w:rsid w:val="00BC2E0D"/>
    <w:rsid w:val="00BC3159"/>
    <w:rsid w:val="00BC31A0"/>
    <w:rsid w:val="00BC322F"/>
    <w:rsid w:val="00BC3289"/>
    <w:rsid w:val="00BC34F1"/>
    <w:rsid w:val="00BC3886"/>
    <w:rsid w:val="00BC3949"/>
    <w:rsid w:val="00BC3E88"/>
    <w:rsid w:val="00BC405D"/>
    <w:rsid w:val="00BC4092"/>
    <w:rsid w:val="00BC413A"/>
    <w:rsid w:val="00BC41C5"/>
    <w:rsid w:val="00BC42F0"/>
    <w:rsid w:val="00BC43E5"/>
    <w:rsid w:val="00BC44B2"/>
    <w:rsid w:val="00BC44C7"/>
    <w:rsid w:val="00BC457E"/>
    <w:rsid w:val="00BC489A"/>
    <w:rsid w:val="00BC4970"/>
    <w:rsid w:val="00BC4C4F"/>
    <w:rsid w:val="00BC4CED"/>
    <w:rsid w:val="00BC4DAD"/>
    <w:rsid w:val="00BC4EE8"/>
    <w:rsid w:val="00BC4FCB"/>
    <w:rsid w:val="00BC5602"/>
    <w:rsid w:val="00BC5660"/>
    <w:rsid w:val="00BC5880"/>
    <w:rsid w:val="00BC5982"/>
    <w:rsid w:val="00BC5EB8"/>
    <w:rsid w:val="00BC63D7"/>
    <w:rsid w:val="00BC6694"/>
    <w:rsid w:val="00BC66C5"/>
    <w:rsid w:val="00BC7136"/>
    <w:rsid w:val="00BC7656"/>
    <w:rsid w:val="00BC7678"/>
    <w:rsid w:val="00BC7B89"/>
    <w:rsid w:val="00BC7CEC"/>
    <w:rsid w:val="00BC7E38"/>
    <w:rsid w:val="00BC7FE2"/>
    <w:rsid w:val="00BD025C"/>
    <w:rsid w:val="00BD0956"/>
    <w:rsid w:val="00BD0975"/>
    <w:rsid w:val="00BD0A3C"/>
    <w:rsid w:val="00BD0A8C"/>
    <w:rsid w:val="00BD0B20"/>
    <w:rsid w:val="00BD1A8D"/>
    <w:rsid w:val="00BD1C5F"/>
    <w:rsid w:val="00BD1CB3"/>
    <w:rsid w:val="00BD1EDD"/>
    <w:rsid w:val="00BD2228"/>
    <w:rsid w:val="00BD227A"/>
    <w:rsid w:val="00BD249C"/>
    <w:rsid w:val="00BD273E"/>
    <w:rsid w:val="00BD2850"/>
    <w:rsid w:val="00BD28C9"/>
    <w:rsid w:val="00BD2959"/>
    <w:rsid w:val="00BD2DE5"/>
    <w:rsid w:val="00BD30E6"/>
    <w:rsid w:val="00BD331A"/>
    <w:rsid w:val="00BD35FA"/>
    <w:rsid w:val="00BD3823"/>
    <w:rsid w:val="00BD394A"/>
    <w:rsid w:val="00BD41FE"/>
    <w:rsid w:val="00BD4679"/>
    <w:rsid w:val="00BD467D"/>
    <w:rsid w:val="00BD4895"/>
    <w:rsid w:val="00BD4AE0"/>
    <w:rsid w:val="00BD4C0C"/>
    <w:rsid w:val="00BD4CC4"/>
    <w:rsid w:val="00BD4CE4"/>
    <w:rsid w:val="00BD4FD6"/>
    <w:rsid w:val="00BD5331"/>
    <w:rsid w:val="00BD5804"/>
    <w:rsid w:val="00BD5831"/>
    <w:rsid w:val="00BD5C11"/>
    <w:rsid w:val="00BD5C17"/>
    <w:rsid w:val="00BD5E4A"/>
    <w:rsid w:val="00BD5F3A"/>
    <w:rsid w:val="00BD61AC"/>
    <w:rsid w:val="00BD661C"/>
    <w:rsid w:val="00BD6C3A"/>
    <w:rsid w:val="00BD6EDC"/>
    <w:rsid w:val="00BD6F3B"/>
    <w:rsid w:val="00BD70A9"/>
    <w:rsid w:val="00BD715A"/>
    <w:rsid w:val="00BD7540"/>
    <w:rsid w:val="00BD75E7"/>
    <w:rsid w:val="00BD7B7D"/>
    <w:rsid w:val="00BE05E5"/>
    <w:rsid w:val="00BE0792"/>
    <w:rsid w:val="00BE0871"/>
    <w:rsid w:val="00BE08D9"/>
    <w:rsid w:val="00BE094E"/>
    <w:rsid w:val="00BE0AC4"/>
    <w:rsid w:val="00BE0D0E"/>
    <w:rsid w:val="00BE0F6D"/>
    <w:rsid w:val="00BE17D6"/>
    <w:rsid w:val="00BE17FC"/>
    <w:rsid w:val="00BE1910"/>
    <w:rsid w:val="00BE1A5F"/>
    <w:rsid w:val="00BE24EB"/>
    <w:rsid w:val="00BE2656"/>
    <w:rsid w:val="00BE2859"/>
    <w:rsid w:val="00BE2971"/>
    <w:rsid w:val="00BE2D65"/>
    <w:rsid w:val="00BE30C5"/>
    <w:rsid w:val="00BE391A"/>
    <w:rsid w:val="00BE3C57"/>
    <w:rsid w:val="00BE3C91"/>
    <w:rsid w:val="00BE3CE0"/>
    <w:rsid w:val="00BE3FAF"/>
    <w:rsid w:val="00BE40B7"/>
    <w:rsid w:val="00BE429F"/>
    <w:rsid w:val="00BE4363"/>
    <w:rsid w:val="00BE43E0"/>
    <w:rsid w:val="00BE4C15"/>
    <w:rsid w:val="00BE4D60"/>
    <w:rsid w:val="00BE4E49"/>
    <w:rsid w:val="00BE5470"/>
    <w:rsid w:val="00BE54BE"/>
    <w:rsid w:val="00BE55D6"/>
    <w:rsid w:val="00BE588A"/>
    <w:rsid w:val="00BE5A5D"/>
    <w:rsid w:val="00BE6085"/>
    <w:rsid w:val="00BE69A4"/>
    <w:rsid w:val="00BE6AAD"/>
    <w:rsid w:val="00BE6D7E"/>
    <w:rsid w:val="00BE6F25"/>
    <w:rsid w:val="00BE78D2"/>
    <w:rsid w:val="00BE795F"/>
    <w:rsid w:val="00BE7BEC"/>
    <w:rsid w:val="00BF05FE"/>
    <w:rsid w:val="00BF08EC"/>
    <w:rsid w:val="00BF0981"/>
    <w:rsid w:val="00BF0BF6"/>
    <w:rsid w:val="00BF0C8F"/>
    <w:rsid w:val="00BF0D08"/>
    <w:rsid w:val="00BF0E60"/>
    <w:rsid w:val="00BF0F07"/>
    <w:rsid w:val="00BF10B1"/>
    <w:rsid w:val="00BF16E2"/>
    <w:rsid w:val="00BF1AA8"/>
    <w:rsid w:val="00BF1AF3"/>
    <w:rsid w:val="00BF1D03"/>
    <w:rsid w:val="00BF2052"/>
    <w:rsid w:val="00BF2079"/>
    <w:rsid w:val="00BF261B"/>
    <w:rsid w:val="00BF261D"/>
    <w:rsid w:val="00BF26D0"/>
    <w:rsid w:val="00BF287D"/>
    <w:rsid w:val="00BF2B69"/>
    <w:rsid w:val="00BF2BC5"/>
    <w:rsid w:val="00BF2E56"/>
    <w:rsid w:val="00BF302C"/>
    <w:rsid w:val="00BF327E"/>
    <w:rsid w:val="00BF340A"/>
    <w:rsid w:val="00BF340B"/>
    <w:rsid w:val="00BF346D"/>
    <w:rsid w:val="00BF3923"/>
    <w:rsid w:val="00BF3C57"/>
    <w:rsid w:val="00BF3C5E"/>
    <w:rsid w:val="00BF3D51"/>
    <w:rsid w:val="00BF3DBB"/>
    <w:rsid w:val="00BF3FC3"/>
    <w:rsid w:val="00BF42A4"/>
    <w:rsid w:val="00BF42C9"/>
    <w:rsid w:val="00BF46DE"/>
    <w:rsid w:val="00BF4C16"/>
    <w:rsid w:val="00BF4C71"/>
    <w:rsid w:val="00BF4C7D"/>
    <w:rsid w:val="00BF4F2E"/>
    <w:rsid w:val="00BF50CE"/>
    <w:rsid w:val="00BF52C7"/>
    <w:rsid w:val="00BF5319"/>
    <w:rsid w:val="00BF559D"/>
    <w:rsid w:val="00BF56A1"/>
    <w:rsid w:val="00BF56BC"/>
    <w:rsid w:val="00BF5794"/>
    <w:rsid w:val="00BF5C6F"/>
    <w:rsid w:val="00BF5EE4"/>
    <w:rsid w:val="00BF5EF5"/>
    <w:rsid w:val="00BF5F04"/>
    <w:rsid w:val="00BF67E5"/>
    <w:rsid w:val="00BF6CBD"/>
    <w:rsid w:val="00BF6D0A"/>
    <w:rsid w:val="00BF6E9A"/>
    <w:rsid w:val="00BF6F28"/>
    <w:rsid w:val="00BF7064"/>
    <w:rsid w:val="00BF7724"/>
    <w:rsid w:val="00BF7EF2"/>
    <w:rsid w:val="00C00099"/>
    <w:rsid w:val="00C00444"/>
    <w:rsid w:val="00C004A1"/>
    <w:rsid w:val="00C00624"/>
    <w:rsid w:val="00C00935"/>
    <w:rsid w:val="00C00E77"/>
    <w:rsid w:val="00C013F5"/>
    <w:rsid w:val="00C013FA"/>
    <w:rsid w:val="00C0220B"/>
    <w:rsid w:val="00C022AC"/>
    <w:rsid w:val="00C023C7"/>
    <w:rsid w:val="00C02402"/>
    <w:rsid w:val="00C02B14"/>
    <w:rsid w:val="00C02D6B"/>
    <w:rsid w:val="00C02E90"/>
    <w:rsid w:val="00C0314E"/>
    <w:rsid w:val="00C031BD"/>
    <w:rsid w:val="00C033FA"/>
    <w:rsid w:val="00C0343D"/>
    <w:rsid w:val="00C035CD"/>
    <w:rsid w:val="00C0367F"/>
    <w:rsid w:val="00C036B1"/>
    <w:rsid w:val="00C03B3D"/>
    <w:rsid w:val="00C03D04"/>
    <w:rsid w:val="00C03E96"/>
    <w:rsid w:val="00C040A2"/>
    <w:rsid w:val="00C040EA"/>
    <w:rsid w:val="00C043DE"/>
    <w:rsid w:val="00C04412"/>
    <w:rsid w:val="00C046A5"/>
    <w:rsid w:val="00C04CA5"/>
    <w:rsid w:val="00C04E77"/>
    <w:rsid w:val="00C051A0"/>
    <w:rsid w:val="00C0528D"/>
    <w:rsid w:val="00C0549E"/>
    <w:rsid w:val="00C057A7"/>
    <w:rsid w:val="00C05A94"/>
    <w:rsid w:val="00C05D6E"/>
    <w:rsid w:val="00C05FD9"/>
    <w:rsid w:val="00C06154"/>
    <w:rsid w:val="00C065D9"/>
    <w:rsid w:val="00C0663F"/>
    <w:rsid w:val="00C066E3"/>
    <w:rsid w:val="00C06905"/>
    <w:rsid w:val="00C06D12"/>
    <w:rsid w:val="00C06D65"/>
    <w:rsid w:val="00C07397"/>
    <w:rsid w:val="00C074CD"/>
    <w:rsid w:val="00C074D3"/>
    <w:rsid w:val="00C07BBA"/>
    <w:rsid w:val="00C07EA9"/>
    <w:rsid w:val="00C10098"/>
    <w:rsid w:val="00C101D5"/>
    <w:rsid w:val="00C1029B"/>
    <w:rsid w:val="00C10EE2"/>
    <w:rsid w:val="00C10FED"/>
    <w:rsid w:val="00C1125B"/>
    <w:rsid w:val="00C1157B"/>
    <w:rsid w:val="00C1158B"/>
    <w:rsid w:val="00C118D2"/>
    <w:rsid w:val="00C11941"/>
    <w:rsid w:val="00C119DD"/>
    <w:rsid w:val="00C11E6A"/>
    <w:rsid w:val="00C12466"/>
    <w:rsid w:val="00C124F0"/>
    <w:rsid w:val="00C124FA"/>
    <w:rsid w:val="00C12590"/>
    <w:rsid w:val="00C12D58"/>
    <w:rsid w:val="00C13036"/>
    <w:rsid w:val="00C130B3"/>
    <w:rsid w:val="00C13194"/>
    <w:rsid w:val="00C13207"/>
    <w:rsid w:val="00C134FC"/>
    <w:rsid w:val="00C13637"/>
    <w:rsid w:val="00C13676"/>
    <w:rsid w:val="00C137E3"/>
    <w:rsid w:val="00C1399E"/>
    <w:rsid w:val="00C13E30"/>
    <w:rsid w:val="00C14251"/>
    <w:rsid w:val="00C146F2"/>
    <w:rsid w:val="00C147B0"/>
    <w:rsid w:val="00C14923"/>
    <w:rsid w:val="00C14CEF"/>
    <w:rsid w:val="00C14D04"/>
    <w:rsid w:val="00C14D0B"/>
    <w:rsid w:val="00C15351"/>
    <w:rsid w:val="00C158B3"/>
    <w:rsid w:val="00C159A4"/>
    <w:rsid w:val="00C15D79"/>
    <w:rsid w:val="00C160DD"/>
    <w:rsid w:val="00C16205"/>
    <w:rsid w:val="00C16360"/>
    <w:rsid w:val="00C16366"/>
    <w:rsid w:val="00C16549"/>
    <w:rsid w:val="00C16617"/>
    <w:rsid w:val="00C16847"/>
    <w:rsid w:val="00C16BA6"/>
    <w:rsid w:val="00C16E57"/>
    <w:rsid w:val="00C1745C"/>
    <w:rsid w:val="00C174E8"/>
    <w:rsid w:val="00C174EF"/>
    <w:rsid w:val="00C1790C"/>
    <w:rsid w:val="00C17A45"/>
    <w:rsid w:val="00C20476"/>
    <w:rsid w:val="00C204A3"/>
    <w:rsid w:val="00C2096F"/>
    <w:rsid w:val="00C209BC"/>
    <w:rsid w:val="00C20A05"/>
    <w:rsid w:val="00C20A76"/>
    <w:rsid w:val="00C215FB"/>
    <w:rsid w:val="00C21A04"/>
    <w:rsid w:val="00C21CAD"/>
    <w:rsid w:val="00C21DA0"/>
    <w:rsid w:val="00C21EF6"/>
    <w:rsid w:val="00C2200C"/>
    <w:rsid w:val="00C2227D"/>
    <w:rsid w:val="00C2269E"/>
    <w:rsid w:val="00C22760"/>
    <w:rsid w:val="00C22774"/>
    <w:rsid w:val="00C22883"/>
    <w:rsid w:val="00C228B3"/>
    <w:rsid w:val="00C22996"/>
    <w:rsid w:val="00C22F67"/>
    <w:rsid w:val="00C22FF5"/>
    <w:rsid w:val="00C2363D"/>
    <w:rsid w:val="00C23A60"/>
    <w:rsid w:val="00C23B01"/>
    <w:rsid w:val="00C23B84"/>
    <w:rsid w:val="00C23C37"/>
    <w:rsid w:val="00C240C3"/>
    <w:rsid w:val="00C243B7"/>
    <w:rsid w:val="00C2455E"/>
    <w:rsid w:val="00C24759"/>
    <w:rsid w:val="00C248AD"/>
    <w:rsid w:val="00C24E31"/>
    <w:rsid w:val="00C251FA"/>
    <w:rsid w:val="00C2537C"/>
    <w:rsid w:val="00C25747"/>
    <w:rsid w:val="00C258E2"/>
    <w:rsid w:val="00C25924"/>
    <w:rsid w:val="00C25A58"/>
    <w:rsid w:val="00C26007"/>
    <w:rsid w:val="00C26427"/>
    <w:rsid w:val="00C26826"/>
    <w:rsid w:val="00C26C79"/>
    <w:rsid w:val="00C278E2"/>
    <w:rsid w:val="00C27A6C"/>
    <w:rsid w:val="00C27A8D"/>
    <w:rsid w:val="00C3004F"/>
    <w:rsid w:val="00C30161"/>
    <w:rsid w:val="00C303FC"/>
    <w:rsid w:val="00C307E0"/>
    <w:rsid w:val="00C30C54"/>
    <w:rsid w:val="00C30D9B"/>
    <w:rsid w:val="00C30E9B"/>
    <w:rsid w:val="00C30F39"/>
    <w:rsid w:val="00C314BE"/>
    <w:rsid w:val="00C31B4E"/>
    <w:rsid w:val="00C31ECC"/>
    <w:rsid w:val="00C31F11"/>
    <w:rsid w:val="00C3202C"/>
    <w:rsid w:val="00C3254D"/>
    <w:rsid w:val="00C328D0"/>
    <w:rsid w:val="00C3296B"/>
    <w:rsid w:val="00C32972"/>
    <w:rsid w:val="00C32D43"/>
    <w:rsid w:val="00C32EA4"/>
    <w:rsid w:val="00C32F66"/>
    <w:rsid w:val="00C32FDB"/>
    <w:rsid w:val="00C33261"/>
    <w:rsid w:val="00C333B1"/>
    <w:rsid w:val="00C335CA"/>
    <w:rsid w:val="00C33630"/>
    <w:rsid w:val="00C33757"/>
    <w:rsid w:val="00C338E0"/>
    <w:rsid w:val="00C3390E"/>
    <w:rsid w:val="00C33C17"/>
    <w:rsid w:val="00C33C23"/>
    <w:rsid w:val="00C3433D"/>
    <w:rsid w:val="00C343F7"/>
    <w:rsid w:val="00C3467C"/>
    <w:rsid w:val="00C347BE"/>
    <w:rsid w:val="00C34A09"/>
    <w:rsid w:val="00C34B23"/>
    <w:rsid w:val="00C34B43"/>
    <w:rsid w:val="00C34C9C"/>
    <w:rsid w:val="00C34D37"/>
    <w:rsid w:val="00C35259"/>
    <w:rsid w:val="00C35798"/>
    <w:rsid w:val="00C35A0D"/>
    <w:rsid w:val="00C360BF"/>
    <w:rsid w:val="00C3661C"/>
    <w:rsid w:val="00C36924"/>
    <w:rsid w:val="00C36F8E"/>
    <w:rsid w:val="00C37041"/>
    <w:rsid w:val="00C370B5"/>
    <w:rsid w:val="00C37304"/>
    <w:rsid w:val="00C379D4"/>
    <w:rsid w:val="00C37C71"/>
    <w:rsid w:val="00C37CD0"/>
    <w:rsid w:val="00C402D9"/>
    <w:rsid w:val="00C40773"/>
    <w:rsid w:val="00C407A0"/>
    <w:rsid w:val="00C4089A"/>
    <w:rsid w:val="00C40B3B"/>
    <w:rsid w:val="00C40C38"/>
    <w:rsid w:val="00C40E55"/>
    <w:rsid w:val="00C41008"/>
    <w:rsid w:val="00C413B8"/>
    <w:rsid w:val="00C41995"/>
    <w:rsid w:val="00C420F9"/>
    <w:rsid w:val="00C42393"/>
    <w:rsid w:val="00C427CF"/>
    <w:rsid w:val="00C42CD3"/>
    <w:rsid w:val="00C42D9C"/>
    <w:rsid w:val="00C42E8E"/>
    <w:rsid w:val="00C42FA6"/>
    <w:rsid w:val="00C434C2"/>
    <w:rsid w:val="00C4360B"/>
    <w:rsid w:val="00C436EB"/>
    <w:rsid w:val="00C43935"/>
    <w:rsid w:val="00C43C47"/>
    <w:rsid w:val="00C44759"/>
    <w:rsid w:val="00C44C85"/>
    <w:rsid w:val="00C455F0"/>
    <w:rsid w:val="00C4578D"/>
    <w:rsid w:val="00C457BC"/>
    <w:rsid w:val="00C45A81"/>
    <w:rsid w:val="00C45B5C"/>
    <w:rsid w:val="00C45C86"/>
    <w:rsid w:val="00C45D60"/>
    <w:rsid w:val="00C460D9"/>
    <w:rsid w:val="00C46997"/>
    <w:rsid w:val="00C46E16"/>
    <w:rsid w:val="00C47067"/>
    <w:rsid w:val="00C4727D"/>
    <w:rsid w:val="00C477A7"/>
    <w:rsid w:val="00C4784B"/>
    <w:rsid w:val="00C4796A"/>
    <w:rsid w:val="00C479EC"/>
    <w:rsid w:val="00C47B5D"/>
    <w:rsid w:val="00C5007B"/>
    <w:rsid w:val="00C50098"/>
    <w:rsid w:val="00C502EF"/>
    <w:rsid w:val="00C5055D"/>
    <w:rsid w:val="00C50582"/>
    <w:rsid w:val="00C5065F"/>
    <w:rsid w:val="00C5080F"/>
    <w:rsid w:val="00C50812"/>
    <w:rsid w:val="00C50A09"/>
    <w:rsid w:val="00C50DC0"/>
    <w:rsid w:val="00C50FEA"/>
    <w:rsid w:val="00C51083"/>
    <w:rsid w:val="00C510B7"/>
    <w:rsid w:val="00C5148A"/>
    <w:rsid w:val="00C5154F"/>
    <w:rsid w:val="00C515E3"/>
    <w:rsid w:val="00C5170A"/>
    <w:rsid w:val="00C51943"/>
    <w:rsid w:val="00C51B61"/>
    <w:rsid w:val="00C51ECC"/>
    <w:rsid w:val="00C52046"/>
    <w:rsid w:val="00C52589"/>
    <w:rsid w:val="00C526EA"/>
    <w:rsid w:val="00C5270E"/>
    <w:rsid w:val="00C52AAD"/>
    <w:rsid w:val="00C52D6D"/>
    <w:rsid w:val="00C530A6"/>
    <w:rsid w:val="00C53254"/>
    <w:rsid w:val="00C53350"/>
    <w:rsid w:val="00C538FC"/>
    <w:rsid w:val="00C53AC7"/>
    <w:rsid w:val="00C53C37"/>
    <w:rsid w:val="00C54089"/>
    <w:rsid w:val="00C542E4"/>
    <w:rsid w:val="00C542FF"/>
    <w:rsid w:val="00C54554"/>
    <w:rsid w:val="00C5462D"/>
    <w:rsid w:val="00C54754"/>
    <w:rsid w:val="00C5499D"/>
    <w:rsid w:val="00C54C47"/>
    <w:rsid w:val="00C54F29"/>
    <w:rsid w:val="00C54F88"/>
    <w:rsid w:val="00C55134"/>
    <w:rsid w:val="00C5531B"/>
    <w:rsid w:val="00C555B1"/>
    <w:rsid w:val="00C55696"/>
    <w:rsid w:val="00C557B2"/>
    <w:rsid w:val="00C559A8"/>
    <w:rsid w:val="00C559E0"/>
    <w:rsid w:val="00C55D46"/>
    <w:rsid w:val="00C56573"/>
    <w:rsid w:val="00C56786"/>
    <w:rsid w:val="00C567D3"/>
    <w:rsid w:val="00C56A24"/>
    <w:rsid w:val="00C575D6"/>
    <w:rsid w:val="00C57876"/>
    <w:rsid w:val="00C57A60"/>
    <w:rsid w:val="00C57C46"/>
    <w:rsid w:val="00C57DB2"/>
    <w:rsid w:val="00C57F43"/>
    <w:rsid w:val="00C57FE7"/>
    <w:rsid w:val="00C600AC"/>
    <w:rsid w:val="00C60169"/>
    <w:rsid w:val="00C606C4"/>
    <w:rsid w:val="00C607CC"/>
    <w:rsid w:val="00C6096F"/>
    <w:rsid w:val="00C6097E"/>
    <w:rsid w:val="00C60C64"/>
    <w:rsid w:val="00C60E82"/>
    <w:rsid w:val="00C611F1"/>
    <w:rsid w:val="00C61956"/>
    <w:rsid w:val="00C61F14"/>
    <w:rsid w:val="00C62087"/>
    <w:rsid w:val="00C6218F"/>
    <w:rsid w:val="00C6285D"/>
    <w:rsid w:val="00C62889"/>
    <w:rsid w:val="00C62DB9"/>
    <w:rsid w:val="00C62DC9"/>
    <w:rsid w:val="00C63226"/>
    <w:rsid w:val="00C63537"/>
    <w:rsid w:val="00C6364B"/>
    <w:rsid w:val="00C63BA4"/>
    <w:rsid w:val="00C63BC4"/>
    <w:rsid w:val="00C63DE7"/>
    <w:rsid w:val="00C63E40"/>
    <w:rsid w:val="00C64267"/>
    <w:rsid w:val="00C645F1"/>
    <w:rsid w:val="00C64794"/>
    <w:rsid w:val="00C64F0C"/>
    <w:rsid w:val="00C6530E"/>
    <w:rsid w:val="00C6544B"/>
    <w:rsid w:val="00C654A6"/>
    <w:rsid w:val="00C65C8D"/>
    <w:rsid w:val="00C65CC5"/>
    <w:rsid w:val="00C65D80"/>
    <w:rsid w:val="00C65EB3"/>
    <w:rsid w:val="00C66162"/>
    <w:rsid w:val="00C66731"/>
    <w:rsid w:val="00C66870"/>
    <w:rsid w:val="00C66A1C"/>
    <w:rsid w:val="00C6785F"/>
    <w:rsid w:val="00C678BC"/>
    <w:rsid w:val="00C67CBE"/>
    <w:rsid w:val="00C67D83"/>
    <w:rsid w:val="00C67FC0"/>
    <w:rsid w:val="00C7040A"/>
    <w:rsid w:val="00C7061B"/>
    <w:rsid w:val="00C709FA"/>
    <w:rsid w:val="00C70ADB"/>
    <w:rsid w:val="00C70C88"/>
    <w:rsid w:val="00C71567"/>
    <w:rsid w:val="00C715FA"/>
    <w:rsid w:val="00C71B72"/>
    <w:rsid w:val="00C71BD6"/>
    <w:rsid w:val="00C71C0D"/>
    <w:rsid w:val="00C71CE8"/>
    <w:rsid w:val="00C72236"/>
    <w:rsid w:val="00C72458"/>
    <w:rsid w:val="00C725A0"/>
    <w:rsid w:val="00C72756"/>
    <w:rsid w:val="00C72B13"/>
    <w:rsid w:val="00C72BBA"/>
    <w:rsid w:val="00C72F6D"/>
    <w:rsid w:val="00C7318D"/>
    <w:rsid w:val="00C73408"/>
    <w:rsid w:val="00C73572"/>
    <w:rsid w:val="00C73739"/>
    <w:rsid w:val="00C73AC6"/>
    <w:rsid w:val="00C73C8E"/>
    <w:rsid w:val="00C74013"/>
    <w:rsid w:val="00C742E4"/>
    <w:rsid w:val="00C7437F"/>
    <w:rsid w:val="00C74435"/>
    <w:rsid w:val="00C74486"/>
    <w:rsid w:val="00C748DB"/>
    <w:rsid w:val="00C74CD3"/>
    <w:rsid w:val="00C74CFB"/>
    <w:rsid w:val="00C750F2"/>
    <w:rsid w:val="00C751BA"/>
    <w:rsid w:val="00C75236"/>
    <w:rsid w:val="00C75243"/>
    <w:rsid w:val="00C75252"/>
    <w:rsid w:val="00C75460"/>
    <w:rsid w:val="00C754F7"/>
    <w:rsid w:val="00C7550C"/>
    <w:rsid w:val="00C7572B"/>
    <w:rsid w:val="00C7589B"/>
    <w:rsid w:val="00C75920"/>
    <w:rsid w:val="00C759BD"/>
    <w:rsid w:val="00C75A57"/>
    <w:rsid w:val="00C75A73"/>
    <w:rsid w:val="00C75B48"/>
    <w:rsid w:val="00C75EB0"/>
    <w:rsid w:val="00C76191"/>
    <w:rsid w:val="00C76202"/>
    <w:rsid w:val="00C76313"/>
    <w:rsid w:val="00C7655F"/>
    <w:rsid w:val="00C766A2"/>
    <w:rsid w:val="00C766E6"/>
    <w:rsid w:val="00C766FD"/>
    <w:rsid w:val="00C76AAE"/>
    <w:rsid w:val="00C76B69"/>
    <w:rsid w:val="00C76D35"/>
    <w:rsid w:val="00C76D4E"/>
    <w:rsid w:val="00C76D86"/>
    <w:rsid w:val="00C77309"/>
    <w:rsid w:val="00C77632"/>
    <w:rsid w:val="00C7789A"/>
    <w:rsid w:val="00C77B06"/>
    <w:rsid w:val="00C77CDF"/>
    <w:rsid w:val="00C77E42"/>
    <w:rsid w:val="00C77FFC"/>
    <w:rsid w:val="00C80311"/>
    <w:rsid w:val="00C80500"/>
    <w:rsid w:val="00C80797"/>
    <w:rsid w:val="00C80C35"/>
    <w:rsid w:val="00C81257"/>
    <w:rsid w:val="00C816B4"/>
    <w:rsid w:val="00C81C33"/>
    <w:rsid w:val="00C81C65"/>
    <w:rsid w:val="00C821F7"/>
    <w:rsid w:val="00C826E5"/>
    <w:rsid w:val="00C82781"/>
    <w:rsid w:val="00C8285E"/>
    <w:rsid w:val="00C834CF"/>
    <w:rsid w:val="00C834DE"/>
    <w:rsid w:val="00C83AC9"/>
    <w:rsid w:val="00C83B92"/>
    <w:rsid w:val="00C83C0D"/>
    <w:rsid w:val="00C83D87"/>
    <w:rsid w:val="00C83E93"/>
    <w:rsid w:val="00C8429B"/>
    <w:rsid w:val="00C84384"/>
    <w:rsid w:val="00C8446C"/>
    <w:rsid w:val="00C84648"/>
    <w:rsid w:val="00C8484B"/>
    <w:rsid w:val="00C84BD1"/>
    <w:rsid w:val="00C84D2B"/>
    <w:rsid w:val="00C85232"/>
    <w:rsid w:val="00C852DF"/>
    <w:rsid w:val="00C853DF"/>
    <w:rsid w:val="00C8574E"/>
    <w:rsid w:val="00C857A5"/>
    <w:rsid w:val="00C85C49"/>
    <w:rsid w:val="00C864FD"/>
    <w:rsid w:val="00C867EB"/>
    <w:rsid w:val="00C86AAF"/>
    <w:rsid w:val="00C86B2E"/>
    <w:rsid w:val="00C870C5"/>
    <w:rsid w:val="00C8728F"/>
    <w:rsid w:val="00C872C3"/>
    <w:rsid w:val="00C872C4"/>
    <w:rsid w:val="00C87847"/>
    <w:rsid w:val="00C87CBD"/>
    <w:rsid w:val="00C87EB0"/>
    <w:rsid w:val="00C9037E"/>
    <w:rsid w:val="00C90591"/>
    <w:rsid w:val="00C90662"/>
    <w:rsid w:val="00C90BEF"/>
    <w:rsid w:val="00C90E98"/>
    <w:rsid w:val="00C90E9A"/>
    <w:rsid w:val="00C911D0"/>
    <w:rsid w:val="00C914C2"/>
    <w:rsid w:val="00C91551"/>
    <w:rsid w:val="00C91673"/>
    <w:rsid w:val="00C91962"/>
    <w:rsid w:val="00C91F37"/>
    <w:rsid w:val="00C922CC"/>
    <w:rsid w:val="00C92736"/>
    <w:rsid w:val="00C92878"/>
    <w:rsid w:val="00C92C2E"/>
    <w:rsid w:val="00C92D9E"/>
    <w:rsid w:val="00C92E87"/>
    <w:rsid w:val="00C9314C"/>
    <w:rsid w:val="00C933E2"/>
    <w:rsid w:val="00C934FD"/>
    <w:rsid w:val="00C935CD"/>
    <w:rsid w:val="00C93887"/>
    <w:rsid w:val="00C93D66"/>
    <w:rsid w:val="00C93E89"/>
    <w:rsid w:val="00C94219"/>
    <w:rsid w:val="00C94400"/>
    <w:rsid w:val="00C94584"/>
    <w:rsid w:val="00C94A6A"/>
    <w:rsid w:val="00C94CA2"/>
    <w:rsid w:val="00C94D26"/>
    <w:rsid w:val="00C94DCB"/>
    <w:rsid w:val="00C95030"/>
    <w:rsid w:val="00C9544E"/>
    <w:rsid w:val="00C95530"/>
    <w:rsid w:val="00C95969"/>
    <w:rsid w:val="00C95EC8"/>
    <w:rsid w:val="00C96C19"/>
    <w:rsid w:val="00C96CDD"/>
    <w:rsid w:val="00C96D6C"/>
    <w:rsid w:val="00C97146"/>
    <w:rsid w:val="00C97322"/>
    <w:rsid w:val="00C97AED"/>
    <w:rsid w:val="00C97D34"/>
    <w:rsid w:val="00C97E05"/>
    <w:rsid w:val="00CA0013"/>
    <w:rsid w:val="00CA030F"/>
    <w:rsid w:val="00CA05EE"/>
    <w:rsid w:val="00CA065F"/>
    <w:rsid w:val="00CA0701"/>
    <w:rsid w:val="00CA0B94"/>
    <w:rsid w:val="00CA0CF4"/>
    <w:rsid w:val="00CA1090"/>
    <w:rsid w:val="00CA147D"/>
    <w:rsid w:val="00CA14D3"/>
    <w:rsid w:val="00CA16DC"/>
    <w:rsid w:val="00CA170E"/>
    <w:rsid w:val="00CA19C2"/>
    <w:rsid w:val="00CA1AD6"/>
    <w:rsid w:val="00CA1BB6"/>
    <w:rsid w:val="00CA1D32"/>
    <w:rsid w:val="00CA1F62"/>
    <w:rsid w:val="00CA2310"/>
    <w:rsid w:val="00CA2458"/>
    <w:rsid w:val="00CA2622"/>
    <w:rsid w:val="00CA2665"/>
    <w:rsid w:val="00CA2C75"/>
    <w:rsid w:val="00CA368E"/>
    <w:rsid w:val="00CA37F8"/>
    <w:rsid w:val="00CA3EAF"/>
    <w:rsid w:val="00CA4098"/>
    <w:rsid w:val="00CA41DF"/>
    <w:rsid w:val="00CA443C"/>
    <w:rsid w:val="00CA4576"/>
    <w:rsid w:val="00CA4626"/>
    <w:rsid w:val="00CA4906"/>
    <w:rsid w:val="00CA4CA6"/>
    <w:rsid w:val="00CA4D53"/>
    <w:rsid w:val="00CA500D"/>
    <w:rsid w:val="00CA50E3"/>
    <w:rsid w:val="00CA5268"/>
    <w:rsid w:val="00CA57EA"/>
    <w:rsid w:val="00CA58E8"/>
    <w:rsid w:val="00CA594C"/>
    <w:rsid w:val="00CA5D06"/>
    <w:rsid w:val="00CA5D45"/>
    <w:rsid w:val="00CA62D9"/>
    <w:rsid w:val="00CA636F"/>
    <w:rsid w:val="00CA6570"/>
    <w:rsid w:val="00CA6643"/>
    <w:rsid w:val="00CA666A"/>
    <w:rsid w:val="00CA6A02"/>
    <w:rsid w:val="00CA6D1D"/>
    <w:rsid w:val="00CA7332"/>
    <w:rsid w:val="00CA76F1"/>
    <w:rsid w:val="00CA79E2"/>
    <w:rsid w:val="00CA7C53"/>
    <w:rsid w:val="00CB018D"/>
    <w:rsid w:val="00CB01BC"/>
    <w:rsid w:val="00CB0321"/>
    <w:rsid w:val="00CB0588"/>
    <w:rsid w:val="00CB05AF"/>
    <w:rsid w:val="00CB08A9"/>
    <w:rsid w:val="00CB0CEF"/>
    <w:rsid w:val="00CB0E8B"/>
    <w:rsid w:val="00CB103B"/>
    <w:rsid w:val="00CB1148"/>
    <w:rsid w:val="00CB161D"/>
    <w:rsid w:val="00CB17CA"/>
    <w:rsid w:val="00CB1A5E"/>
    <w:rsid w:val="00CB1AF7"/>
    <w:rsid w:val="00CB1E21"/>
    <w:rsid w:val="00CB1FBF"/>
    <w:rsid w:val="00CB1FCC"/>
    <w:rsid w:val="00CB2331"/>
    <w:rsid w:val="00CB238D"/>
    <w:rsid w:val="00CB2451"/>
    <w:rsid w:val="00CB2834"/>
    <w:rsid w:val="00CB2926"/>
    <w:rsid w:val="00CB2935"/>
    <w:rsid w:val="00CB2994"/>
    <w:rsid w:val="00CB29DC"/>
    <w:rsid w:val="00CB2ED8"/>
    <w:rsid w:val="00CB3055"/>
    <w:rsid w:val="00CB3524"/>
    <w:rsid w:val="00CB38F6"/>
    <w:rsid w:val="00CB3A07"/>
    <w:rsid w:val="00CB3C18"/>
    <w:rsid w:val="00CB3C97"/>
    <w:rsid w:val="00CB3F75"/>
    <w:rsid w:val="00CB441B"/>
    <w:rsid w:val="00CB4599"/>
    <w:rsid w:val="00CB4921"/>
    <w:rsid w:val="00CB4A5E"/>
    <w:rsid w:val="00CB4B00"/>
    <w:rsid w:val="00CB52FE"/>
    <w:rsid w:val="00CB5D4C"/>
    <w:rsid w:val="00CB5EF0"/>
    <w:rsid w:val="00CB660F"/>
    <w:rsid w:val="00CB66AC"/>
    <w:rsid w:val="00CB69AF"/>
    <w:rsid w:val="00CB69B6"/>
    <w:rsid w:val="00CB713A"/>
    <w:rsid w:val="00CB7315"/>
    <w:rsid w:val="00CB7B34"/>
    <w:rsid w:val="00CB7C65"/>
    <w:rsid w:val="00CB7D53"/>
    <w:rsid w:val="00CB7DE0"/>
    <w:rsid w:val="00CC00C5"/>
    <w:rsid w:val="00CC010D"/>
    <w:rsid w:val="00CC05AA"/>
    <w:rsid w:val="00CC067F"/>
    <w:rsid w:val="00CC0744"/>
    <w:rsid w:val="00CC0750"/>
    <w:rsid w:val="00CC0752"/>
    <w:rsid w:val="00CC07CD"/>
    <w:rsid w:val="00CC0A8F"/>
    <w:rsid w:val="00CC118A"/>
    <w:rsid w:val="00CC11BF"/>
    <w:rsid w:val="00CC11F1"/>
    <w:rsid w:val="00CC13B1"/>
    <w:rsid w:val="00CC16AD"/>
    <w:rsid w:val="00CC17AC"/>
    <w:rsid w:val="00CC192A"/>
    <w:rsid w:val="00CC1B7F"/>
    <w:rsid w:val="00CC257A"/>
    <w:rsid w:val="00CC293D"/>
    <w:rsid w:val="00CC2A1E"/>
    <w:rsid w:val="00CC3318"/>
    <w:rsid w:val="00CC35C3"/>
    <w:rsid w:val="00CC4037"/>
    <w:rsid w:val="00CC4645"/>
    <w:rsid w:val="00CC46BA"/>
    <w:rsid w:val="00CC4895"/>
    <w:rsid w:val="00CC4C19"/>
    <w:rsid w:val="00CC4DAE"/>
    <w:rsid w:val="00CC52B9"/>
    <w:rsid w:val="00CC556C"/>
    <w:rsid w:val="00CC5619"/>
    <w:rsid w:val="00CC60A2"/>
    <w:rsid w:val="00CC6693"/>
    <w:rsid w:val="00CC6718"/>
    <w:rsid w:val="00CC67E7"/>
    <w:rsid w:val="00CC699A"/>
    <w:rsid w:val="00CC6D2B"/>
    <w:rsid w:val="00CC6E0A"/>
    <w:rsid w:val="00CC78C6"/>
    <w:rsid w:val="00CC7945"/>
    <w:rsid w:val="00CC7998"/>
    <w:rsid w:val="00CC7C26"/>
    <w:rsid w:val="00CC7C5B"/>
    <w:rsid w:val="00CD084C"/>
    <w:rsid w:val="00CD08DD"/>
    <w:rsid w:val="00CD0A52"/>
    <w:rsid w:val="00CD0A91"/>
    <w:rsid w:val="00CD0BCF"/>
    <w:rsid w:val="00CD0D98"/>
    <w:rsid w:val="00CD10B0"/>
    <w:rsid w:val="00CD137B"/>
    <w:rsid w:val="00CD159E"/>
    <w:rsid w:val="00CD1690"/>
    <w:rsid w:val="00CD1739"/>
    <w:rsid w:val="00CD1791"/>
    <w:rsid w:val="00CD1CA9"/>
    <w:rsid w:val="00CD2333"/>
    <w:rsid w:val="00CD2494"/>
    <w:rsid w:val="00CD264E"/>
    <w:rsid w:val="00CD2682"/>
    <w:rsid w:val="00CD3366"/>
    <w:rsid w:val="00CD3531"/>
    <w:rsid w:val="00CD368E"/>
    <w:rsid w:val="00CD394C"/>
    <w:rsid w:val="00CD3EB5"/>
    <w:rsid w:val="00CD4719"/>
    <w:rsid w:val="00CD47C6"/>
    <w:rsid w:val="00CD4BE5"/>
    <w:rsid w:val="00CD4D1C"/>
    <w:rsid w:val="00CD4F46"/>
    <w:rsid w:val="00CD5194"/>
    <w:rsid w:val="00CD5464"/>
    <w:rsid w:val="00CD577D"/>
    <w:rsid w:val="00CD5822"/>
    <w:rsid w:val="00CD5DA5"/>
    <w:rsid w:val="00CD5E14"/>
    <w:rsid w:val="00CD5F26"/>
    <w:rsid w:val="00CD6500"/>
    <w:rsid w:val="00CD6547"/>
    <w:rsid w:val="00CD65DB"/>
    <w:rsid w:val="00CD6C17"/>
    <w:rsid w:val="00CD6C55"/>
    <w:rsid w:val="00CD7311"/>
    <w:rsid w:val="00CD7530"/>
    <w:rsid w:val="00CD7920"/>
    <w:rsid w:val="00CD7ABF"/>
    <w:rsid w:val="00CD7EF6"/>
    <w:rsid w:val="00CE00FA"/>
    <w:rsid w:val="00CE02DC"/>
    <w:rsid w:val="00CE05CB"/>
    <w:rsid w:val="00CE0BB2"/>
    <w:rsid w:val="00CE0BB9"/>
    <w:rsid w:val="00CE0BFA"/>
    <w:rsid w:val="00CE107B"/>
    <w:rsid w:val="00CE1425"/>
    <w:rsid w:val="00CE1648"/>
    <w:rsid w:val="00CE1A7F"/>
    <w:rsid w:val="00CE1B97"/>
    <w:rsid w:val="00CE1C39"/>
    <w:rsid w:val="00CE1CB5"/>
    <w:rsid w:val="00CE1DBF"/>
    <w:rsid w:val="00CE1E8D"/>
    <w:rsid w:val="00CE1F9C"/>
    <w:rsid w:val="00CE25B6"/>
    <w:rsid w:val="00CE2A7F"/>
    <w:rsid w:val="00CE2BCA"/>
    <w:rsid w:val="00CE2DFE"/>
    <w:rsid w:val="00CE2F36"/>
    <w:rsid w:val="00CE34EF"/>
    <w:rsid w:val="00CE352E"/>
    <w:rsid w:val="00CE3D15"/>
    <w:rsid w:val="00CE3E99"/>
    <w:rsid w:val="00CE3F8E"/>
    <w:rsid w:val="00CE3FB2"/>
    <w:rsid w:val="00CE4D08"/>
    <w:rsid w:val="00CE4DD1"/>
    <w:rsid w:val="00CE4F32"/>
    <w:rsid w:val="00CE5875"/>
    <w:rsid w:val="00CE59DE"/>
    <w:rsid w:val="00CE5AB9"/>
    <w:rsid w:val="00CE5B76"/>
    <w:rsid w:val="00CE5C32"/>
    <w:rsid w:val="00CE625C"/>
    <w:rsid w:val="00CE65EB"/>
    <w:rsid w:val="00CE662D"/>
    <w:rsid w:val="00CE66E2"/>
    <w:rsid w:val="00CE6E39"/>
    <w:rsid w:val="00CE783A"/>
    <w:rsid w:val="00CE7D7F"/>
    <w:rsid w:val="00CE7DDF"/>
    <w:rsid w:val="00CF0524"/>
    <w:rsid w:val="00CF0E0E"/>
    <w:rsid w:val="00CF0E15"/>
    <w:rsid w:val="00CF0EE5"/>
    <w:rsid w:val="00CF1618"/>
    <w:rsid w:val="00CF16BF"/>
    <w:rsid w:val="00CF18D2"/>
    <w:rsid w:val="00CF196C"/>
    <w:rsid w:val="00CF1A1C"/>
    <w:rsid w:val="00CF23E5"/>
    <w:rsid w:val="00CF27BA"/>
    <w:rsid w:val="00CF27C4"/>
    <w:rsid w:val="00CF2C99"/>
    <w:rsid w:val="00CF2D91"/>
    <w:rsid w:val="00CF2F88"/>
    <w:rsid w:val="00CF2F8D"/>
    <w:rsid w:val="00CF34E6"/>
    <w:rsid w:val="00CF3649"/>
    <w:rsid w:val="00CF3DC5"/>
    <w:rsid w:val="00CF4AA5"/>
    <w:rsid w:val="00CF4DC0"/>
    <w:rsid w:val="00CF4DD1"/>
    <w:rsid w:val="00CF4EE9"/>
    <w:rsid w:val="00CF5203"/>
    <w:rsid w:val="00CF5461"/>
    <w:rsid w:val="00CF5750"/>
    <w:rsid w:val="00CF5A47"/>
    <w:rsid w:val="00CF5BE4"/>
    <w:rsid w:val="00CF5F85"/>
    <w:rsid w:val="00CF69D6"/>
    <w:rsid w:val="00CF6CBC"/>
    <w:rsid w:val="00CF6CDA"/>
    <w:rsid w:val="00CF6D0A"/>
    <w:rsid w:val="00CF748A"/>
    <w:rsid w:val="00CF7575"/>
    <w:rsid w:val="00CF79E4"/>
    <w:rsid w:val="00CF7FCE"/>
    <w:rsid w:val="00D003D2"/>
    <w:rsid w:val="00D00499"/>
    <w:rsid w:val="00D0070D"/>
    <w:rsid w:val="00D007A6"/>
    <w:rsid w:val="00D00A18"/>
    <w:rsid w:val="00D00BBD"/>
    <w:rsid w:val="00D00E83"/>
    <w:rsid w:val="00D011D4"/>
    <w:rsid w:val="00D01511"/>
    <w:rsid w:val="00D016C6"/>
    <w:rsid w:val="00D019D4"/>
    <w:rsid w:val="00D01B4C"/>
    <w:rsid w:val="00D01E0B"/>
    <w:rsid w:val="00D0228C"/>
    <w:rsid w:val="00D02407"/>
    <w:rsid w:val="00D0291D"/>
    <w:rsid w:val="00D02EFC"/>
    <w:rsid w:val="00D031D2"/>
    <w:rsid w:val="00D032E6"/>
    <w:rsid w:val="00D0340E"/>
    <w:rsid w:val="00D034E1"/>
    <w:rsid w:val="00D03523"/>
    <w:rsid w:val="00D03891"/>
    <w:rsid w:val="00D03C9D"/>
    <w:rsid w:val="00D03E40"/>
    <w:rsid w:val="00D04023"/>
    <w:rsid w:val="00D043D0"/>
    <w:rsid w:val="00D0454F"/>
    <w:rsid w:val="00D04DAF"/>
    <w:rsid w:val="00D0544E"/>
    <w:rsid w:val="00D05651"/>
    <w:rsid w:val="00D05C0B"/>
    <w:rsid w:val="00D06029"/>
    <w:rsid w:val="00D06096"/>
    <w:rsid w:val="00D060AA"/>
    <w:rsid w:val="00D062CB"/>
    <w:rsid w:val="00D0634B"/>
    <w:rsid w:val="00D06689"/>
    <w:rsid w:val="00D07015"/>
    <w:rsid w:val="00D071CA"/>
    <w:rsid w:val="00D078F2"/>
    <w:rsid w:val="00D079B0"/>
    <w:rsid w:val="00D07DC8"/>
    <w:rsid w:val="00D1009E"/>
    <w:rsid w:val="00D100B2"/>
    <w:rsid w:val="00D1056A"/>
    <w:rsid w:val="00D1065D"/>
    <w:rsid w:val="00D10935"/>
    <w:rsid w:val="00D109D3"/>
    <w:rsid w:val="00D10B40"/>
    <w:rsid w:val="00D10BB0"/>
    <w:rsid w:val="00D10CBD"/>
    <w:rsid w:val="00D1143D"/>
    <w:rsid w:val="00D11447"/>
    <w:rsid w:val="00D11583"/>
    <w:rsid w:val="00D117D6"/>
    <w:rsid w:val="00D11802"/>
    <w:rsid w:val="00D118F8"/>
    <w:rsid w:val="00D11926"/>
    <w:rsid w:val="00D11940"/>
    <w:rsid w:val="00D11A72"/>
    <w:rsid w:val="00D11D07"/>
    <w:rsid w:val="00D11FFE"/>
    <w:rsid w:val="00D12390"/>
    <w:rsid w:val="00D12627"/>
    <w:rsid w:val="00D128B5"/>
    <w:rsid w:val="00D12AC7"/>
    <w:rsid w:val="00D12B17"/>
    <w:rsid w:val="00D13488"/>
    <w:rsid w:val="00D136BC"/>
    <w:rsid w:val="00D136F7"/>
    <w:rsid w:val="00D13D88"/>
    <w:rsid w:val="00D13DE6"/>
    <w:rsid w:val="00D13EB7"/>
    <w:rsid w:val="00D149C2"/>
    <w:rsid w:val="00D14F70"/>
    <w:rsid w:val="00D1508E"/>
    <w:rsid w:val="00D1531D"/>
    <w:rsid w:val="00D1535E"/>
    <w:rsid w:val="00D157C8"/>
    <w:rsid w:val="00D159B2"/>
    <w:rsid w:val="00D15A4E"/>
    <w:rsid w:val="00D15E01"/>
    <w:rsid w:val="00D16622"/>
    <w:rsid w:val="00D168C3"/>
    <w:rsid w:val="00D16B35"/>
    <w:rsid w:val="00D16BCC"/>
    <w:rsid w:val="00D17079"/>
    <w:rsid w:val="00D17660"/>
    <w:rsid w:val="00D179AB"/>
    <w:rsid w:val="00D17FB9"/>
    <w:rsid w:val="00D17FDF"/>
    <w:rsid w:val="00D201A3"/>
    <w:rsid w:val="00D201CE"/>
    <w:rsid w:val="00D20222"/>
    <w:rsid w:val="00D20666"/>
    <w:rsid w:val="00D208E9"/>
    <w:rsid w:val="00D20AC8"/>
    <w:rsid w:val="00D20AFB"/>
    <w:rsid w:val="00D20DB5"/>
    <w:rsid w:val="00D211F7"/>
    <w:rsid w:val="00D21440"/>
    <w:rsid w:val="00D2164E"/>
    <w:rsid w:val="00D2174E"/>
    <w:rsid w:val="00D21854"/>
    <w:rsid w:val="00D21942"/>
    <w:rsid w:val="00D21ED7"/>
    <w:rsid w:val="00D227DA"/>
    <w:rsid w:val="00D2286A"/>
    <w:rsid w:val="00D230DE"/>
    <w:rsid w:val="00D23449"/>
    <w:rsid w:val="00D23696"/>
    <w:rsid w:val="00D237DF"/>
    <w:rsid w:val="00D23AEA"/>
    <w:rsid w:val="00D23AF1"/>
    <w:rsid w:val="00D23BA4"/>
    <w:rsid w:val="00D23E0C"/>
    <w:rsid w:val="00D2400C"/>
    <w:rsid w:val="00D240C8"/>
    <w:rsid w:val="00D2412F"/>
    <w:rsid w:val="00D247C3"/>
    <w:rsid w:val="00D24D71"/>
    <w:rsid w:val="00D24F51"/>
    <w:rsid w:val="00D250A0"/>
    <w:rsid w:val="00D25490"/>
    <w:rsid w:val="00D2551D"/>
    <w:rsid w:val="00D2552C"/>
    <w:rsid w:val="00D256B7"/>
    <w:rsid w:val="00D25991"/>
    <w:rsid w:val="00D25B32"/>
    <w:rsid w:val="00D25FA0"/>
    <w:rsid w:val="00D26385"/>
    <w:rsid w:val="00D2640B"/>
    <w:rsid w:val="00D264DD"/>
    <w:rsid w:val="00D2682A"/>
    <w:rsid w:val="00D26B21"/>
    <w:rsid w:val="00D26BAC"/>
    <w:rsid w:val="00D26CC0"/>
    <w:rsid w:val="00D26DA5"/>
    <w:rsid w:val="00D27161"/>
    <w:rsid w:val="00D2717A"/>
    <w:rsid w:val="00D2790A"/>
    <w:rsid w:val="00D27AFC"/>
    <w:rsid w:val="00D27C63"/>
    <w:rsid w:val="00D30078"/>
    <w:rsid w:val="00D30538"/>
    <w:rsid w:val="00D3058B"/>
    <w:rsid w:val="00D305C7"/>
    <w:rsid w:val="00D305DF"/>
    <w:rsid w:val="00D309C9"/>
    <w:rsid w:val="00D30C84"/>
    <w:rsid w:val="00D30D14"/>
    <w:rsid w:val="00D30E97"/>
    <w:rsid w:val="00D310CA"/>
    <w:rsid w:val="00D31162"/>
    <w:rsid w:val="00D31265"/>
    <w:rsid w:val="00D31432"/>
    <w:rsid w:val="00D31583"/>
    <w:rsid w:val="00D31B5E"/>
    <w:rsid w:val="00D31C4A"/>
    <w:rsid w:val="00D31EFD"/>
    <w:rsid w:val="00D320BA"/>
    <w:rsid w:val="00D327E5"/>
    <w:rsid w:val="00D3297A"/>
    <w:rsid w:val="00D32C59"/>
    <w:rsid w:val="00D32EDC"/>
    <w:rsid w:val="00D32FCB"/>
    <w:rsid w:val="00D33163"/>
    <w:rsid w:val="00D3326F"/>
    <w:rsid w:val="00D33A0B"/>
    <w:rsid w:val="00D33D73"/>
    <w:rsid w:val="00D33DA3"/>
    <w:rsid w:val="00D33E95"/>
    <w:rsid w:val="00D343BD"/>
    <w:rsid w:val="00D34816"/>
    <w:rsid w:val="00D34843"/>
    <w:rsid w:val="00D34E0A"/>
    <w:rsid w:val="00D352C9"/>
    <w:rsid w:val="00D35440"/>
    <w:rsid w:val="00D35689"/>
    <w:rsid w:val="00D35820"/>
    <w:rsid w:val="00D358E4"/>
    <w:rsid w:val="00D35A86"/>
    <w:rsid w:val="00D35CA5"/>
    <w:rsid w:val="00D35EF8"/>
    <w:rsid w:val="00D360EC"/>
    <w:rsid w:val="00D362C4"/>
    <w:rsid w:val="00D3687F"/>
    <w:rsid w:val="00D368B5"/>
    <w:rsid w:val="00D36B54"/>
    <w:rsid w:val="00D36EC7"/>
    <w:rsid w:val="00D370DF"/>
    <w:rsid w:val="00D37222"/>
    <w:rsid w:val="00D37531"/>
    <w:rsid w:val="00D3760D"/>
    <w:rsid w:val="00D377C2"/>
    <w:rsid w:val="00D378FC"/>
    <w:rsid w:val="00D37CFE"/>
    <w:rsid w:val="00D37F5F"/>
    <w:rsid w:val="00D402AC"/>
    <w:rsid w:val="00D40AC5"/>
    <w:rsid w:val="00D40E1E"/>
    <w:rsid w:val="00D40F98"/>
    <w:rsid w:val="00D4103B"/>
    <w:rsid w:val="00D413A3"/>
    <w:rsid w:val="00D42B39"/>
    <w:rsid w:val="00D42BE1"/>
    <w:rsid w:val="00D42DC4"/>
    <w:rsid w:val="00D4360D"/>
    <w:rsid w:val="00D43B8D"/>
    <w:rsid w:val="00D43B98"/>
    <w:rsid w:val="00D43FAA"/>
    <w:rsid w:val="00D442FE"/>
    <w:rsid w:val="00D443E6"/>
    <w:rsid w:val="00D44830"/>
    <w:rsid w:val="00D44947"/>
    <w:rsid w:val="00D44C2B"/>
    <w:rsid w:val="00D44DBC"/>
    <w:rsid w:val="00D44F51"/>
    <w:rsid w:val="00D45177"/>
    <w:rsid w:val="00D4558C"/>
    <w:rsid w:val="00D45797"/>
    <w:rsid w:val="00D45C59"/>
    <w:rsid w:val="00D45CB6"/>
    <w:rsid w:val="00D45EAC"/>
    <w:rsid w:val="00D46290"/>
    <w:rsid w:val="00D462A1"/>
    <w:rsid w:val="00D463C6"/>
    <w:rsid w:val="00D46961"/>
    <w:rsid w:val="00D46A62"/>
    <w:rsid w:val="00D46AA1"/>
    <w:rsid w:val="00D46ECB"/>
    <w:rsid w:val="00D46EF6"/>
    <w:rsid w:val="00D475B9"/>
    <w:rsid w:val="00D47858"/>
    <w:rsid w:val="00D47A41"/>
    <w:rsid w:val="00D47B54"/>
    <w:rsid w:val="00D47D87"/>
    <w:rsid w:val="00D50044"/>
    <w:rsid w:val="00D503DB"/>
    <w:rsid w:val="00D5049B"/>
    <w:rsid w:val="00D5057C"/>
    <w:rsid w:val="00D507C5"/>
    <w:rsid w:val="00D50B06"/>
    <w:rsid w:val="00D50E13"/>
    <w:rsid w:val="00D50ECB"/>
    <w:rsid w:val="00D50FCC"/>
    <w:rsid w:val="00D518A7"/>
    <w:rsid w:val="00D51A80"/>
    <w:rsid w:val="00D52610"/>
    <w:rsid w:val="00D5291F"/>
    <w:rsid w:val="00D52970"/>
    <w:rsid w:val="00D52C36"/>
    <w:rsid w:val="00D52CE2"/>
    <w:rsid w:val="00D52DD8"/>
    <w:rsid w:val="00D52ECF"/>
    <w:rsid w:val="00D52F62"/>
    <w:rsid w:val="00D537BD"/>
    <w:rsid w:val="00D53996"/>
    <w:rsid w:val="00D53D20"/>
    <w:rsid w:val="00D53E60"/>
    <w:rsid w:val="00D53F1A"/>
    <w:rsid w:val="00D53FD9"/>
    <w:rsid w:val="00D54025"/>
    <w:rsid w:val="00D54344"/>
    <w:rsid w:val="00D543BD"/>
    <w:rsid w:val="00D54409"/>
    <w:rsid w:val="00D545F9"/>
    <w:rsid w:val="00D547A8"/>
    <w:rsid w:val="00D549C6"/>
    <w:rsid w:val="00D54A46"/>
    <w:rsid w:val="00D54ADD"/>
    <w:rsid w:val="00D5514E"/>
    <w:rsid w:val="00D5545A"/>
    <w:rsid w:val="00D55A0C"/>
    <w:rsid w:val="00D55E22"/>
    <w:rsid w:val="00D55E32"/>
    <w:rsid w:val="00D55FE4"/>
    <w:rsid w:val="00D55FF5"/>
    <w:rsid w:val="00D5606D"/>
    <w:rsid w:val="00D56290"/>
    <w:rsid w:val="00D563D7"/>
    <w:rsid w:val="00D56477"/>
    <w:rsid w:val="00D56804"/>
    <w:rsid w:val="00D56D0B"/>
    <w:rsid w:val="00D57061"/>
    <w:rsid w:val="00D5740D"/>
    <w:rsid w:val="00D57EA1"/>
    <w:rsid w:val="00D57F46"/>
    <w:rsid w:val="00D6036D"/>
    <w:rsid w:val="00D60729"/>
    <w:rsid w:val="00D6072B"/>
    <w:rsid w:val="00D60A5A"/>
    <w:rsid w:val="00D60B79"/>
    <w:rsid w:val="00D6115F"/>
    <w:rsid w:val="00D611C1"/>
    <w:rsid w:val="00D614B9"/>
    <w:rsid w:val="00D61613"/>
    <w:rsid w:val="00D61638"/>
    <w:rsid w:val="00D61710"/>
    <w:rsid w:val="00D61814"/>
    <w:rsid w:val="00D623A1"/>
    <w:rsid w:val="00D626DD"/>
    <w:rsid w:val="00D62AEB"/>
    <w:rsid w:val="00D62C06"/>
    <w:rsid w:val="00D62F02"/>
    <w:rsid w:val="00D63521"/>
    <w:rsid w:val="00D6367B"/>
    <w:rsid w:val="00D639D9"/>
    <w:rsid w:val="00D63C1E"/>
    <w:rsid w:val="00D63C2C"/>
    <w:rsid w:val="00D63E76"/>
    <w:rsid w:val="00D640C3"/>
    <w:rsid w:val="00D64468"/>
    <w:rsid w:val="00D644CA"/>
    <w:rsid w:val="00D64574"/>
    <w:rsid w:val="00D64710"/>
    <w:rsid w:val="00D6480B"/>
    <w:rsid w:val="00D648E3"/>
    <w:rsid w:val="00D64A28"/>
    <w:rsid w:val="00D64B92"/>
    <w:rsid w:val="00D6516F"/>
    <w:rsid w:val="00D652BF"/>
    <w:rsid w:val="00D6533F"/>
    <w:rsid w:val="00D6552D"/>
    <w:rsid w:val="00D6554D"/>
    <w:rsid w:val="00D65B6B"/>
    <w:rsid w:val="00D65CF1"/>
    <w:rsid w:val="00D65D88"/>
    <w:rsid w:val="00D65E72"/>
    <w:rsid w:val="00D6670E"/>
    <w:rsid w:val="00D66779"/>
    <w:rsid w:val="00D669C6"/>
    <w:rsid w:val="00D66D43"/>
    <w:rsid w:val="00D66E44"/>
    <w:rsid w:val="00D66FED"/>
    <w:rsid w:val="00D67371"/>
    <w:rsid w:val="00D675E2"/>
    <w:rsid w:val="00D677D6"/>
    <w:rsid w:val="00D67F81"/>
    <w:rsid w:val="00D70776"/>
    <w:rsid w:val="00D707E7"/>
    <w:rsid w:val="00D70829"/>
    <w:rsid w:val="00D70916"/>
    <w:rsid w:val="00D70EE5"/>
    <w:rsid w:val="00D710D9"/>
    <w:rsid w:val="00D711F9"/>
    <w:rsid w:val="00D71258"/>
    <w:rsid w:val="00D71708"/>
    <w:rsid w:val="00D72057"/>
    <w:rsid w:val="00D72282"/>
    <w:rsid w:val="00D7230A"/>
    <w:rsid w:val="00D72510"/>
    <w:rsid w:val="00D72582"/>
    <w:rsid w:val="00D72980"/>
    <w:rsid w:val="00D72B27"/>
    <w:rsid w:val="00D72E19"/>
    <w:rsid w:val="00D733FD"/>
    <w:rsid w:val="00D734A4"/>
    <w:rsid w:val="00D735B2"/>
    <w:rsid w:val="00D7361C"/>
    <w:rsid w:val="00D741DF"/>
    <w:rsid w:val="00D74292"/>
    <w:rsid w:val="00D74770"/>
    <w:rsid w:val="00D747E9"/>
    <w:rsid w:val="00D748F9"/>
    <w:rsid w:val="00D74B70"/>
    <w:rsid w:val="00D74DEA"/>
    <w:rsid w:val="00D75188"/>
    <w:rsid w:val="00D75330"/>
    <w:rsid w:val="00D75485"/>
    <w:rsid w:val="00D754C4"/>
    <w:rsid w:val="00D75631"/>
    <w:rsid w:val="00D756D8"/>
    <w:rsid w:val="00D75B12"/>
    <w:rsid w:val="00D75D1D"/>
    <w:rsid w:val="00D76025"/>
    <w:rsid w:val="00D76053"/>
    <w:rsid w:val="00D76605"/>
    <w:rsid w:val="00D76702"/>
    <w:rsid w:val="00D76712"/>
    <w:rsid w:val="00D76B1E"/>
    <w:rsid w:val="00D76D8D"/>
    <w:rsid w:val="00D7702F"/>
    <w:rsid w:val="00D7735C"/>
    <w:rsid w:val="00D77507"/>
    <w:rsid w:val="00D7773D"/>
    <w:rsid w:val="00D777FC"/>
    <w:rsid w:val="00D77CD6"/>
    <w:rsid w:val="00D77E6E"/>
    <w:rsid w:val="00D800A9"/>
    <w:rsid w:val="00D800F5"/>
    <w:rsid w:val="00D80505"/>
    <w:rsid w:val="00D80582"/>
    <w:rsid w:val="00D8079A"/>
    <w:rsid w:val="00D807D1"/>
    <w:rsid w:val="00D8081F"/>
    <w:rsid w:val="00D8088B"/>
    <w:rsid w:val="00D80A3C"/>
    <w:rsid w:val="00D80B59"/>
    <w:rsid w:val="00D80E3D"/>
    <w:rsid w:val="00D81997"/>
    <w:rsid w:val="00D81BC9"/>
    <w:rsid w:val="00D81DED"/>
    <w:rsid w:val="00D81E1A"/>
    <w:rsid w:val="00D82157"/>
    <w:rsid w:val="00D8222E"/>
    <w:rsid w:val="00D8251E"/>
    <w:rsid w:val="00D82626"/>
    <w:rsid w:val="00D82711"/>
    <w:rsid w:val="00D82899"/>
    <w:rsid w:val="00D82AF7"/>
    <w:rsid w:val="00D82DCE"/>
    <w:rsid w:val="00D830CC"/>
    <w:rsid w:val="00D83280"/>
    <w:rsid w:val="00D833C9"/>
    <w:rsid w:val="00D834E5"/>
    <w:rsid w:val="00D83779"/>
    <w:rsid w:val="00D83893"/>
    <w:rsid w:val="00D838CE"/>
    <w:rsid w:val="00D83984"/>
    <w:rsid w:val="00D83BBE"/>
    <w:rsid w:val="00D83DB9"/>
    <w:rsid w:val="00D83F70"/>
    <w:rsid w:val="00D84021"/>
    <w:rsid w:val="00D841D6"/>
    <w:rsid w:val="00D84856"/>
    <w:rsid w:val="00D848FA"/>
    <w:rsid w:val="00D84989"/>
    <w:rsid w:val="00D84AA2"/>
    <w:rsid w:val="00D84B24"/>
    <w:rsid w:val="00D84DD0"/>
    <w:rsid w:val="00D84EB0"/>
    <w:rsid w:val="00D84F6E"/>
    <w:rsid w:val="00D8500E"/>
    <w:rsid w:val="00D85321"/>
    <w:rsid w:val="00D85B65"/>
    <w:rsid w:val="00D85C53"/>
    <w:rsid w:val="00D860C2"/>
    <w:rsid w:val="00D8619F"/>
    <w:rsid w:val="00D861A2"/>
    <w:rsid w:val="00D8668C"/>
    <w:rsid w:val="00D867CC"/>
    <w:rsid w:val="00D86812"/>
    <w:rsid w:val="00D86B16"/>
    <w:rsid w:val="00D86C03"/>
    <w:rsid w:val="00D86C5D"/>
    <w:rsid w:val="00D8713A"/>
    <w:rsid w:val="00D8715C"/>
    <w:rsid w:val="00D879EC"/>
    <w:rsid w:val="00D87B47"/>
    <w:rsid w:val="00D87BA2"/>
    <w:rsid w:val="00D87CBA"/>
    <w:rsid w:val="00D908A9"/>
    <w:rsid w:val="00D908BF"/>
    <w:rsid w:val="00D90A56"/>
    <w:rsid w:val="00D90ABA"/>
    <w:rsid w:val="00D90C98"/>
    <w:rsid w:val="00D90F5B"/>
    <w:rsid w:val="00D910BB"/>
    <w:rsid w:val="00D917D2"/>
    <w:rsid w:val="00D91834"/>
    <w:rsid w:val="00D91BFA"/>
    <w:rsid w:val="00D91DE6"/>
    <w:rsid w:val="00D92665"/>
    <w:rsid w:val="00D926B1"/>
    <w:rsid w:val="00D92C33"/>
    <w:rsid w:val="00D92EE0"/>
    <w:rsid w:val="00D92F32"/>
    <w:rsid w:val="00D93036"/>
    <w:rsid w:val="00D9304F"/>
    <w:rsid w:val="00D930EA"/>
    <w:rsid w:val="00D935E5"/>
    <w:rsid w:val="00D938CB"/>
    <w:rsid w:val="00D939DB"/>
    <w:rsid w:val="00D94993"/>
    <w:rsid w:val="00D949CD"/>
    <w:rsid w:val="00D94B7C"/>
    <w:rsid w:val="00D951EC"/>
    <w:rsid w:val="00D959F5"/>
    <w:rsid w:val="00D95A8F"/>
    <w:rsid w:val="00D95C01"/>
    <w:rsid w:val="00D96289"/>
    <w:rsid w:val="00D962D6"/>
    <w:rsid w:val="00D967B4"/>
    <w:rsid w:val="00D96A91"/>
    <w:rsid w:val="00D96E24"/>
    <w:rsid w:val="00D97178"/>
    <w:rsid w:val="00D971CB"/>
    <w:rsid w:val="00D9730D"/>
    <w:rsid w:val="00D973E9"/>
    <w:rsid w:val="00D9749D"/>
    <w:rsid w:val="00D976DC"/>
    <w:rsid w:val="00D97A30"/>
    <w:rsid w:val="00DA02EC"/>
    <w:rsid w:val="00DA0353"/>
    <w:rsid w:val="00DA047D"/>
    <w:rsid w:val="00DA0757"/>
    <w:rsid w:val="00DA0770"/>
    <w:rsid w:val="00DA1521"/>
    <w:rsid w:val="00DA16A7"/>
    <w:rsid w:val="00DA1BFA"/>
    <w:rsid w:val="00DA1C55"/>
    <w:rsid w:val="00DA2885"/>
    <w:rsid w:val="00DA28C1"/>
    <w:rsid w:val="00DA2D69"/>
    <w:rsid w:val="00DA2F18"/>
    <w:rsid w:val="00DA33BB"/>
    <w:rsid w:val="00DA348B"/>
    <w:rsid w:val="00DA408F"/>
    <w:rsid w:val="00DA43E6"/>
    <w:rsid w:val="00DA443B"/>
    <w:rsid w:val="00DA4710"/>
    <w:rsid w:val="00DA498F"/>
    <w:rsid w:val="00DA50A2"/>
    <w:rsid w:val="00DA52AC"/>
    <w:rsid w:val="00DA53D9"/>
    <w:rsid w:val="00DA54B0"/>
    <w:rsid w:val="00DA55BA"/>
    <w:rsid w:val="00DA5D64"/>
    <w:rsid w:val="00DA62E4"/>
    <w:rsid w:val="00DA66AE"/>
    <w:rsid w:val="00DA7475"/>
    <w:rsid w:val="00DA7AA2"/>
    <w:rsid w:val="00DA7CBA"/>
    <w:rsid w:val="00DA7D98"/>
    <w:rsid w:val="00DA7FEB"/>
    <w:rsid w:val="00DB045A"/>
    <w:rsid w:val="00DB06D4"/>
    <w:rsid w:val="00DB0739"/>
    <w:rsid w:val="00DB07B1"/>
    <w:rsid w:val="00DB07F6"/>
    <w:rsid w:val="00DB0933"/>
    <w:rsid w:val="00DB1325"/>
    <w:rsid w:val="00DB1940"/>
    <w:rsid w:val="00DB1A78"/>
    <w:rsid w:val="00DB1CD0"/>
    <w:rsid w:val="00DB2335"/>
    <w:rsid w:val="00DB2A18"/>
    <w:rsid w:val="00DB2A95"/>
    <w:rsid w:val="00DB2BB2"/>
    <w:rsid w:val="00DB2EF8"/>
    <w:rsid w:val="00DB327B"/>
    <w:rsid w:val="00DB3436"/>
    <w:rsid w:val="00DB3CC0"/>
    <w:rsid w:val="00DB46C5"/>
    <w:rsid w:val="00DB4730"/>
    <w:rsid w:val="00DB4874"/>
    <w:rsid w:val="00DB4C8D"/>
    <w:rsid w:val="00DB4EC4"/>
    <w:rsid w:val="00DB5595"/>
    <w:rsid w:val="00DB55CD"/>
    <w:rsid w:val="00DB610A"/>
    <w:rsid w:val="00DB6450"/>
    <w:rsid w:val="00DB67B4"/>
    <w:rsid w:val="00DB6B9B"/>
    <w:rsid w:val="00DB75D5"/>
    <w:rsid w:val="00DB76C1"/>
    <w:rsid w:val="00DB788B"/>
    <w:rsid w:val="00DB78D3"/>
    <w:rsid w:val="00DB7994"/>
    <w:rsid w:val="00DB79AF"/>
    <w:rsid w:val="00DB7A21"/>
    <w:rsid w:val="00DB7C19"/>
    <w:rsid w:val="00DB7DBA"/>
    <w:rsid w:val="00DB7E28"/>
    <w:rsid w:val="00DC073C"/>
    <w:rsid w:val="00DC0C4C"/>
    <w:rsid w:val="00DC0D72"/>
    <w:rsid w:val="00DC16D0"/>
    <w:rsid w:val="00DC18B5"/>
    <w:rsid w:val="00DC1C15"/>
    <w:rsid w:val="00DC1C92"/>
    <w:rsid w:val="00DC1D33"/>
    <w:rsid w:val="00DC22F2"/>
    <w:rsid w:val="00DC2955"/>
    <w:rsid w:val="00DC2CB8"/>
    <w:rsid w:val="00DC3109"/>
    <w:rsid w:val="00DC3273"/>
    <w:rsid w:val="00DC35E4"/>
    <w:rsid w:val="00DC366B"/>
    <w:rsid w:val="00DC397C"/>
    <w:rsid w:val="00DC3AFE"/>
    <w:rsid w:val="00DC3CC1"/>
    <w:rsid w:val="00DC3FFF"/>
    <w:rsid w:val="00DC4C3C"/>
    <w:rsid w:val="00DC4F30"/>
    <w:rsid w:val="00DC4F6F"/>
    <w:rsid w:val="00DC502D"/>
    <w:rsid w:val="00DC50B7"/>
    <w:rsid w:val="00DC5B97"/>
    <w:rsid w:val="00DC6025"/>
    <w:rsid w:val="00DC610B"/>
    <w:rsid w:val="00DC638A"/>
    <w:rsid w:val="00DC64C0"/>
    <w:rsid w:val="00DC6649"/>
    <w:rsid w:val="00DC6776"/>
    <w:rsid w:val="00DC6889"/>
    <w:rsid w:val="00DC6927"/>
    <w:rsid w:val="00DC6AF1"/>
    <w:rsid w:val="00DC6DCE"/>
    <w:rsid w:val="00DC6DDE"/>
    <w:rsid w:val="00DC6F6D"/>
    <w:rsid w:val="00DC6FD3"/>
    <w:rsid w:val="00DC707C"/>
    <w:rsid w:val="00DC70BE"/>
    <w:rsid w:val="00DC7107"/>
    <w:rsid w:val="00DC7128"/>
    <w:rsid w:val="00DC7732"/>
    <w:rsid w:val="00DC7860"/>
    <w:rsid w:val="00DC787E"/>
    <w:rsid w:val="00DC78A8"/>
    <w:rsid w:val="00DC7954"/>
    <w:rsid w:val="00DD0311"/>
    <w:rsid w:val="00DD0436"/>
    <w:rsid w:val="00DD06B7"/>
    <w:rsid w:val="00DD0BDA"/>
    <w:rsid w:val="00DD0C72"/>
    <w:rsid w:val="00DD0E63"/>
    <w:rsid w:val="00DD10FC"/>
    <w:rsid w:val="00DD14A7"/>
    <w:rsid w:val="00DD14E4"/>
    <w:rsid w:val="00DD152B"/>
    <w:rsid w:val="00DD19B0"/>
    <w:rsid w:val="00DD1A49"/>
    <w:rsid w:val="00DD1CAD"/>
    <w:rsid w:val="00DD1D6B"/>
    <w:rsid w:val="00DD260B"/>
    <w:rsid w:val="00DD265E"/>
    <w:rsid w:val="00DD2885"/>
    <w:rsid w:val="00DD2FD0"/>
    <w:rsid w:val="00DD3332"/>
    <w:rsid w:val="00DD33A5"/>
    <w:rsid w:val="00DD3445"/>
    <w:rsid w:val="00DD347C"/>
    <w:rsid w:val="00DD34C7"/>
    <w:rsid w:val="00DD36A4"/>
    <w:rsid w:val="00DD37CC"/>
    <w:rsid w:val="00DD3E4A"/>
    <w:rsid w:val="00DD4595"/>
    <w:rsid w:val="00DD45C4"/>
    <w:rsid w:val="00DD4B41"/>
    <w:rsid w:val="00DD4E11"/>
    <w:rsid w:val="00DD4F30"/>
    <w:rsid w:val="00DD5174"/>
    <w:rsid w:val="00DD5A14"/>
    <w:rsid w:val="00DD62EB"/>
    <w:rsid w:val="00DD653E"/>
    <w:rsid w:val="00DD665B"/>
    <w:rsid w:val="00DD67C1"/>
    <w:rsid w:val="00DD6C75"/>
    <w:rsid w:val="00DD732C"/>
    <w:rsid w:val="00DD773C"/>
    <w:rsid w:val="00DD7940"/>
    <w:rsid w:val="00DD7C93"/>
    <w:rsid w:val="00DD7D70"/>
    <w:rsid w:val="00DD7FB6"/>
    <w:rsid w:val="00DE02EA"/>
    <w:rsid w:val="00DE02FA"/>
    <w:rsid w:val="00DE050D"/>
    <w:rsid w:val="00DE0599"/>
    <w:rsid w:val="00DE0C27"/>
    <w:rsid w:val="00DE0D6B"/>
    <w:rsid w:val="00DE1074"/>
    <w:rsid w:val="00DE11CE"/>
    <w:rsid w:val="00DE135A"/>
    <w:rsid w:val="00DE1A3E"/>
    <w:rsid w:val="00DE24CA"/>
    <w:rsid w:val="00DE269E"/>
    <w:rsid w:val="00DE29BB"/>
    <w:rsid w:val="00DE2A0B"/>
    <w:rsid w:val="00DE2BD4"/>
    <w:rsid w:val="00DE2DEB"/>
    <w:rsid w:val="00DE2F2B"/>
    <w:rsid w:val="00DE2F92"/>
    <w:rsid w:val="00DE318C"/>
    <w:rsid w:val="00DE32E3"/>
    <w:rsid w:val="00DE3427"/>
    <w:rsid w:val="00DE3B57"/>
    <w:rsid w:val="00DE3F6F"/>
    <w:rsid w:val="00DE43B9"/>
    <w:rsid w:val="00DE46EB"/>
    <w:rsid w:val="00DE4A06"/>
    <w:rsid w:val="00DE4A83"/>
    <w:rsid w:val="00DE4BC4"/>
    <w:rsid w:val="00DE4C2F"/>
    <w:rsid w:val="00DE4DA0"/>
    <w:rsid w:val="00DE4DC8"/>
    <w:rsid w:val="00DE4FAA"/>
    <w:rsid w:val="00DE5130"/>
    <w:rsid w:val="00DE53FB"/>
    <w:rsid w:val="00DE5B8B"/>
    <w:rsid w:val="00DE6303"/>
    <w:rsid w:val="00DE654C"/>
    <w:rsid w:val="00DE684E"/>
    <w:rsid w:val="00DE6A71"/>
    <w:rsid w:val="00DE6B2C"/>
    <w:rsid w:val="00DE6C6A"/>
    <w:rsid w:val="00DE6D34"/>
    <w:rsid w:val="00DE6E77"/>
    <w:rsid w:val="00DE71CE"/>
    <w:rsid w:val="00DE76D8"/>
    <w:rsid w:val="00DE783F"/>
    <w:rsid w:val="00DE788B"/>
    <w:rsid w:val="00DE7C20"/>
    <w:rsid w:val="00DE7D74"/>
    <w:rsid w:val="00DF0225"/>
    <w:rsid w:val="00DF022F"/>
    <w:rsid w:val="00DF0689"/>
    <w:rsid w:val="00DF0CE2"/>
    <w:rsid w:val="00DF1484"/>
    <w:rsid w:val="00DF1618"/>
    <w:rsid w:val="00DF1628"/>
    <w:rsid w:val="00DF17C1"/>
    <w:rsid w:val="00DF1821"/>
    <w:rsid w:val="00DF1901"/>
    <w:rsid w:val="00DF201D"/>
    <w:rsid w:val="00DF2046"/>
    <w:rsid w:val="00DF2107"/>
    <w:rsid w:val="00DF228F"/>
    <w:rsid w:val="00DF22E6"/>
    <w:rsid w:val="00DF247F"/>
    <w:rsid w:val="00DF24B6"/>
    <w:rsid w:val="00DF27A6"/>
    <w:rsid w:val="00DF2890"/>
    <w:rsid w:val="00DF2CEF"/>
    <w:rsid w:val="00DF2D52"/>
    <w:rsid w:val="00DF3825"/>
    <w:rsid w:val="00DF38F7"/>
    <w:rsid w:val="00DF3BE7"/>
    <w:rsid w:val="00DF3DF1"/>
    <w:rsid w:val="00DF3EE9"/>
    <w:rsid w:val="00DF42FB"/>
    <w:rsid w:val="00DF436D"/>
    <w:rsid w:val="00DF4775"/>
    <w:rsid w:val="00DF487E"/>
    <w:rsid w:val="00DF4915"/>
    <w:rsid w:val="00DF491C"/>
    <w:rsid w:val="00DF4A82"/>
    <w:rsid w:val="00DF4E5F"/>
    <w:rsid w:val="00DF5024"/>
    <w:rsid w:val="00DF5450"/>
    <w:rsid w:val="00DF5A16"/>
    <w:rsid w:val="00DF6070"/>
    <w:rsid w:val="00DF6401"/>
    <w:rsid w:val="00DF6417"/>
    <w:rsid w:val="00DF6995"/>
    <w:rsid w:val="00DF6C1E"/>
    <w:rsid w:val="00DF72E0"/>
    <w:rsid w:val="00DF768B"/>
    <w:rsid w:val="00DF7A98"/>
    <w:rsid w:val="00DF7CB4"/>
    <w:rsid w:val="00E002B6"/>
    <w:rsid w:val="00E00975"/>
    <w:rsid w:val="00E00D70"/>
    <w:rsid w:val="00E00E7D"/>
    <w:rsid w:val="00E00E83"/>
    <w:rsid w:val="00E01459"/>
    <w:rsid w:val="00E01812"/>
    <w:rsid w:val="00E0199A"/>
    <w:rsid w:val="00E01A2B"/>
    <w:rsid w:val="00E01B73"/>
    <w:rsid w:val="00E01D62"/>
    <w:rsid w:val="00E01E58"/>
    <w:rsid w:val="00E020BD"/>
    <w:rsid w:val="00E023FE"/>
    <w:rsid w:val="00E0243D"/>
    <w:rsid w:val="00E02ABB"/>
    <w:rsid w:val="00E02BC9"/>
    <w:rsid w:val="00E03573"/>
    <w:rsid w:val="00E03D1C"/>
    <w:rsid w:val="00E03D5E"/>
    <w:rsid w:val="00E03D9E"/>
    <w:rsid w:val="00E04203"/>
    <w:rsid w:val="00E043DB"/>
    <w:rsid w:val="00E04442"/>
    <w:rsid w:val="00E0444F"/>
    <w:rsid w:val="00E045F5"/>
    <w:rsid w:val="00E04A17"/>
    <w:rsid w:val="00E04E96"/>
    <w:rsid w:val="00E05046"/>
    <w:rsid w:val="00E05420"/>
    <w:rsid w:val="00E05443"/>
    <w:rsid w:val="00E0571A"/>
    <w:rsid w:val="00E05792"/>
    <w:rsid w:val="00E05DE1"/>
    <w:rsid w:val="00E05FF5"/>
    <w:rsid w:val="00E06081"/>
    <w:rsid w:val="00E06307"/>
    <w:rsid w:val="00E06526"/>
    <w:rsid w:val="00E068B5"/>
    <w:rsid w:val="00E06A13"/>
    <w:rsid w:val="00E06AAB"/>
    <w:rsid w:val="00E06CFA"/>
    <w:rsid w:val="00E06D92"/>
    <w:rsid w:val="00E06EB6"/>
    <w:rsid w:val="00E07384"/>
    <w:rsid w:val="00E07B7D"/>
    <w:rsid w:val="00E07C37"/>
    <w:rsid w:val="00E1025D"/>
    <w:rsid w:val="00E1054A"/>
    <w:rsid w:val="00E1080F"/>
    <w:rsid w:val="00E10823"/>
    <w:rsid w:val="00E108BC"/>
    <w:rsid w:val="00E10D42"/>
    <w:rsid w:val="00E10F65"/>
    <w:rsid w:val="00E111A1"/>
    <w:rsid w:val="00E11250"/>
    <w:rsid w:val="00E11621"/>
    <w:rsid w:val="00E11F84"/>
    <w:rsid w:val="00E12078"/>
    <w:rsid w:val="00E1242A"/>
    <w:rsid w:val="00E12722"/>
    <w:rsid w:val="00E12A14"/>
    <w:rsid w:val="00E12DEB"/>
    <w:rsid w:val="00E13548"/>
    <w:rsid w:val="00E13653"/>
    <w:rsid w:val="00E13660"/>
    <w:rsid w:val="00E13B4F"/>
    <w:rsid w:val="00E14287"/>
    <w:rsid w:val="00E14338"/>
    <w:rsid w:val="00E145AB"/>
    <w:rsid w:val="00E14A01"/>
    <w:rsid w:val="00E14A35"/>
    <w:rsid w:val="00E14B65"/>
    <w:rsid w:val="00E14CAC"/>
    <w:rsid w:val="00E1585C"/>
    <w:rsid w:val="00E158EF"/>
    <w:rsid w:val="00E15AF1"/>
    <w:rsid w:val="00E15B2E"/>
    <w:rsid w:val="00E15C1A"/>
    <w:rsid w:val="00E15E10"/>
    <w:rsid w:val="00E15E2F"/>
    <w:rsid w:val="00E1622E"/>
    <w:rsid w:val="00E16508"/>
    <w:rsid w:val="00E1684A"/>
    <w:rsid w:val="00E16C01"/>
    <w:rsid w:val="00E16D7D"/>
    <w:rsid w:val="00E16F52"/>
    <w:rsid w:val="00E170DA"/>
    <w:rsid w:val="00E17243"/>
    <w:rsid w:val="00E17929"/>
    <w:rsid w:val="00E17F3C"/>
    <w:rsid w:val="00E20320"/>
    <w:rsid w:val="00E20B9F"/>
    <w:rsid w:val="00E20EB7"/>
    <w:rsid w:val="00E210FA"/>
    <w:rsid w:val="00E210FD"/>
    <w:rsid w:val="00E2136B"/>
    <w:rsid w:val="00E217F1"/>
    <w:rsid w:val="00E21B65"/>
    <w:rsid w:val="00E22325"/>
    <w:rsid w:val="00E22331"/>
    <w:rsid w:val="00E22424"/>
    <w:rsid w:val="00E230EE"/>
    <w:rsid w:val="00E23591"/>
    <w:rsid w:val="00E2367C"/>
    <w:rsid w:val="00E23681"/>
    <w:rsid w:val="00E236BE"/>
    <w:rsid w:val="00E23CF7"/>
    <w:rsid w:val="00E23EC6"/>
    <w:rsid w:val="00E23EC8"/>
    <w:rsid w:val="00E24107"/>
    <w:rsid w:val="00E24270"/>
    <w:rsid w:val="00E247D5"/>
    <w:rsid w:val="00E247ED"/>
    <w:rsid w:val="00E2480C"/>
    <w:rsid w:val="00E24A37"/>
    <w:rsid w:val="00E24D08"/>
    <w:rsid w:val="00E24E43"/>
    <w:rsid w:val="00E24E47"/>
    <w:rsid w:val="00E24E5E"/>
    <w:rsid w:val="00E252A9"/>
    <w:rsid w:val="00E253A7"/>
    <w:rsid w:val="00E25495"/>
    <w:rsid w:val="00E257DE"/>
    <w:rsid w:val="00E25C93"/>
    <w:rsid w:val="00E25D59"/>
    <w:rsid w:val="00E25DEC"/>
    <w:rsid w:val="00E25FCF"/>
    <w:rsid w:val="00E2610C"/>
    <w:rsid w:val="00E26B04"/>
    <w:rsid w:val="00E27014"/>
    <w:rsid w:val="00E2717C"/>
    <w:rsid w:val="00E2735A"/>
    <w:rsid w:val="00E277DC"/>
    <w:rsid w:val="00E27C73"/>
    <w:rsid w:val="00E300BB"/>
    <w:rsid w:val="00E301A9"/>
    <w:rsid w:val="00E3036F"/>
    <w:rsid w:val="00E303BE"/>
    <w:rsid w:val="00E3071E"/>
    <w:rsid w:val="00E30EB0"/>
    <w:rsid w:val="00E31016"/>
    <w:rsid w:val="00E31298"/>
    <w:rsid w:val="00E31437"/>
    <w:rsid w:val="00E31A24"/>
    <w:rsid w:val="00E31B3E"/>
    <w:rsid w:val="00E31BA8"/>
    <w:rsid w:val="00E32392"/>
    <w:rsid w:val="00E3242F"/>
    <w:rsid w:val="00E32722"/>
    <w:rsid w:val="00E329A4"/>
    <w:rsid w:val="00E3314E"/>
    <w:rsid w:val="00E332B3"/>
    <w:rsid w:val="00E3375D"/>
    <w:rsid w:val="00E33824"/>
    <w:rsid w:val="00E33857"/>
    <w:rsid w:val="00E33B1C"/>
    <w:rsid w:val="00E33B7E"/>
    <w:rsid w:val="00E33F2C"/>
    <w:rsid w:val="00E34316"/>
    <w:rsid w:val="00E34428"/>
    <w:rsid w:val="00E3487E"/>
    <w:rsid w:val="00E34C23"/>
    <w:rsid w:val="00E34CB7"/>
    <w:rsid w:val="00E34F0E"/>
    <w:rsid w:val="00E355DE"/>
    <w:rsid w:val="00E355E7"/>
    <w:rsid w:val="00E35700"/>
    <w:rsid w:val="00E3582D"/>
    <w:rsid w:val="00E359F7"/>
    <w:rsid w:val="00E35A8A"/>
    <w:rsid w:val="00E35B8C"/>
    <w:rsid w:val="00E35D98"/>
    <w:rsid w:val="00E36195"/>
    <w:rsid w:val="00E3633C"/>
    <w:rsid w:val="00E36639"/>
    <w:rsid w:val="00E36DDD"/>
    <w:rsid w:val="00E36F87"/>
    <w:rsid w:val="00E370BA"/>
    <w:rsid w:val="00E370E8"/>
    <w:rsid w:val="00E37158"/>
    <w:rsid w:val="00E37404"/>
    <w:rsid w:val="00E3746F"/>
    <w:rsid w:val="00E37865"/>
    <w:rsid w:val="00E3790F"/>
    <w:rsid w:val="00E37984"/>
    <w:rsid w:val="00E379BE"/>
    <w:rsid w:val="00E37CEE"/>
    <w:rsid w:val="00E400D0"/>
    <w:rsid w:val="00E404CD"/>
    <w:rsid w:val="00E40823"/>
    <w:rsid w:val="00E409AB"/>
    <w:rsid w:val="00E40A19"/>
    <w:rsid w:val="00E41017"/>
    <w:rsid w:val="00E411EB"/>
    <w:rsid w:val="00E4120A"/>
    <w:rsid w:val="00E412EA"/>
    <w:rsid w:val="00E41365"/>
    <w:rsid w:val="00E41449"/>
    <w:rsid w:val="00E41682"/>
    <w:rsid w:val="00E418A4"/>
    <w:rsid w:val="00E41A36"/>
    <w:rsid w:val="00E41CD9"/>
    <w:rsid w:val="00E41E87"/>
    <w:rsid w:val="00E41ED5"/>
    <w:rsid w:val="00E41F1C"/>
    <w:rsid w:val="00E41FB6"/>
    <w:rsid w:val="00E42280"/>
    <w:rsid w:val="00E4229F"/>
    <w:rsid w:val="00E42605"/>
    <w:rsid w:val="00E42996"/>
    <w:rsid w:val="00E42F85"/>
    <w:rsid w:val="00E4317F"/>
    <w:rsid w:val="00E43218"/>
    <w:rsid w:val="00E434EF"/>
    <w:rsid w:val="00E437BE"/>
    <w:rsid w:val="00E43B48"/>
    <w:rsid w:val="00E43B71"/>
    <w:rsid w:val="00E44050"/>
    <w:rsid w:val="00E4476C"/>
    <w:rsid w:val="00E4487E"/>
    <w:rsid w:val="00E44D2F"/>
    <w:rsid w:val="00E44ECF"/>
    <w:rsid w:val="00E452F1"/>
    <w:rsid w:val="00E45996"/>
    <w:rsid w:val="00E45B16"/>
    <w:rsid w:val="00E4682D"/>
    <w:rsid w:val="00E46A7F"/>
    <w:rsid w:val="00E46CA0"/>
    <w:rsid w:val="00E4711D"/>
    <w:rsid w:val="00E471DB"/>
    <w:rsid w:val="00E4725C"/>
    <w:rsid w:val="00E47345"/>
    <w:rsid w:val="00E47BF3"/>
    <w:rsid w:val="00E47DFF"/>
    <w:rsid w:val="00E5047A"/>
    <w:rsid w:val="00E50534"/>
    <w:rsid w:val="00E505D9"/>
    <w:rsid w:val="00E506F5"/>
    <w:rsid w:val="00E50713"/>
    <w:rsid w:val="00E50733"/>
    <w:rsid w:val="00E50BBD"/>
    <w:rsid w:val="00E50C53"/>
    <w:rsid w:val="00E5120A"/>
    <w:rsid w:val="00E51397"/>
    <w:rsid w:val="00E51820"/>
    <w:rsid w:val="00E51870"/>
    <w:rsid w:val="00E51A97"/>
    <w:rsid w:val="00E51DE6"/>
    <w:rsid w:val="00E52044"/>
    <w:rsid w:val="00E520B6"/>
    <w:rsid w:val="00E52530"/>
    <w:rsid w:val="00E526DD"/>
    <w:rsid w:val="00E529F4"/>
    <w:rsid w:val="00E52AEA"/>
    <w:rsid w:val="00E52BDD"/>
    <w:rsid w:val="00E532B4"/>
    <w:rsid w:val="00E5391A"/>
    <w:rsid w:val="00E53BC0"/>
    <w:rsid w:val="00E53BC1"/>
    <w:rsid w:val="00E53CA1"/>
    <w:rsid w:val="00E53EAB"/>
    <w:rsid w:val="00E54239"/>
    <w:rsid w:val="00E5448A"/>
    <w:rsid w:val="00E545E9"/>
    <w:rsid w:val="00E54686"/>
    <w:rsid w:val="00E54A0B"/>
    <w:rsid w:val="00E54DB1"/>
    <w:rsid w:val="00E54DEC"/>
    <w:rsid w:val="00E54E1B"/>
    <w:rsid w:val="00E54FB6"/>
    <w:rsid w:val="00E555E4"/>
    <w:rsid w:val="00E55DD5"/>
    <w:rsid w:val="00E55E9D"/>
    <w:rsid w:val="00E561D4"/>
    <w:rsid w:val="00E56453"/>
    <w:rsid w:val="00E5665A"/>
    <w:rsid w:val="00E56786"/>
    <w:rsid w:val="00E56D1D"/>
    <w:rsid w:val="00E57105"/>
    <w:rsid w:val="00E57703"/>
    <w:rsid w:val="00E57783"/>
    <w:rsid w:val="00E57AE0"/>
    <w:rsid w:val="00E57B56"/>
    <w:rsid w:val="00E57B5A"/>
    <w:rsid w:val="00E57E29"/>
    <w:rsid w:val="00E57F65"/>
    <w:rsid w:val="00E6000B"/>
    <w:rsid w:val="00E601DE"/>
    <w:rsid w:val="00E60265"/>
    <w:rsid w:val="00E605EA"/>
    <w:rsid w:val="00E606AF"/>
    <w:rsid w:val="00E60B34"/>
    <w:rsid w:val="00E61215"/>
    <w:rsid w:val="00E61244"/>
    <w:rsid w:val="00E6140B"/>
    <w:rsid w:val="00E6178B"/>
    <w:rsid w:val="00E61CDA"/>
    <w:rsid w:val="00E61F4C"/>
    <w:rsid w:val="00E621DE"/>
    <w:rsid w:val="00E6241C"/>
    <w:rsid w:val="00E62956"/>
    <w:rsid w:val="00E629A3"/>
    <w:rsid w:val="00E62C43"/>
    <w:rsid w:val="00E6338D"/>
    <w:rsid w:val="00E63509"/>
    <w:rsid w:val="00E639FF"/>
    <w:rsid w:val="00E63D99"/>
    <w:rsid w:val="00E6421C"/>
    <w:rsid w:val="00E64604"/>
    <w:rsid w:val="00E648B4"/>
    <w:rsid w:val="00E64AF3"/>
    <w:rsid w:val="00E64C0E"/>
    <w:rsid w:val="00E64E95"/>
    <w:rsid w:val="00E64EAD"/>
    <w:rsid w:val="00E6556D"/>
    <w:rsid w:val="00E6562B"/>
    <w:rsid w:val="00E658CF"/>
    <w:rsid w:val="00E65BB2"/>
    <w:rsid w:val="00E65C12"/>
    <w:rsid w:val="00E65D08"/>
    <w:rsid w:val="00E65E45"/>
    <w:rsid w:val="00E65FF8"/>
    <w:rsid w:val="00E6610F"/>
    <w:rsid w:val="00E665B1"/>
    <w:rsid w:val="00E66604"/>
    <w:rsid w:val="00E668A8"/>
    <w:rsid w:val="00E66B57"/>
    <w:rsid w:val="00E66D70"/>
    <w:rsid w:val="00E66E37"/>
    <w:rsid w:val="00E66F30"/>
    <w:rsid w:val="00E67230"/>
    <w:rsid w:val="00E676DD"/>
    <w:rsid w:val="00E6781E"/>
    <w:rsid w:val="00E67934"/>
    <w:rsid w:val="00E67D4E"/>
    <w:rsid w:val="00E67E6F"/>
    <w:rsid w:val="00E67EB0"/>
    <w:rsid w:val="00E706BA"/>
    <w:rsid w:val="00E70775"/>
    <w:rsid w:val="00E70A94"/>
    <w:rsid w:val="00E712CD"/>
    <w:rsid w:val="00E71589"/>
    <w:rsid w:val="00E71640"/>
    <w:rsid w:val="00E71703"/>
    <w:rsid w:val="00E7182E"/>
    <w:rsid w:val="00E71A71"/>
    <w:rsid w:val="00E71EA7"/>
    <w:rsid w:val="00E72270"/>
    <w:rsid w:val="00E72313"/>
    <w:rsid w:val="00E723CB"/>
    <w:rsid w:val="00E724E9"/>
    <w:rsid w:val="00E72743"/>
    <w:rsid w:val="00E727FC"/>
    <w:rsid w:val="00E727FE"/>
    <w:rsid w:val="00E72889"/>
    <w:rsid w:val="00E73334"/>
    <w:rsid w:val="00E73491"/>
    <w:rsid w:val="00E73770"/>
    <w:rsid w:val="00E739AD"/>
    <w:rsid w:val="00E73B55"/>
    <w:rsid w:val="00E73F29"/>
    <w:rsid w:val="00E7462D"/>
    <w:rsid w:val="00E7491E"/>
    <w:rsid w:val="00E7538E"/>
    <w:rsid w:val="00E75667"/>
    <w:rsid w:val="00E75670"/>
    <w:rsid w:val="00E75801"/>
    <w:rsid w:val="00E759ED"/>
    <w:rsid w:val="00E75A0C"/>
    <w:rsid w:val="00E75B30"/>
    <w:rsid w:val="00E75B88"/>
    <w:rsid w:val="00E75BEC"/>
    <w:rsid w:val="00E75D77"/>
    <w:rsid w:val="00E75DF5"/>
    <w:rsid w:val="00E75FA2"/>
    <w:rsid w:val="00E76661"/>
    <w:rsid w:val="00E76840"/>
    <w:rsid w:val="00E769B6"/>
    <w:rsid w:val="00E76E8A"/>
    <w:rsid w:val="00E77703"/>
    <w:rsid w:val="00E77E1D"/>
    <w:rsid w:val="00E77FDB"/>
    <w:rsid w:val="00E804C1"/>
    <w:rsid w:val="00E8086B"/>
    <w:rsid w:val="00E80D89"/>
    <w:rsid w:val="00E80F34"/>
    <w:rsid w:val="00E80F57"/>
    <w:rsid w:val="00E8104D"/>
    <w:rsid w:val="00E81117"/>
    <w:rsid w:val="00E81123"/>
    <w:rsid w:val="00E811DE"/>
    <w:rsid w:val="00E8131B"/>
    <w:rsid w:val="00E81594"/>
    <w:rsid w:val="00E81905"/>
    <w:rsid w:val="00E81985"/>
    <w:rsid w:val="00E81A7C"/>
    <w:rsid w:val="00E81D7C"/>
    <w:rsid w:val="00E8252A"/>
    <w:rsid w:val="00E82D19"/>
    <w:rsid w:val="00E82F52"/>
    <w:rsid w:val="00E833CF"/>
    <w:rsid w:val="00E83686"/>
    <w:rsid w:val="00E83733"/>
    <w:rsid w:val="00E83808"/>
    <w:rsid w:val="00E839FB"/>
    <w:rsid w:val="00E83AB3"/>
    <w:rsid w:val="00E8455B"/>
    <w:rsid w:val="00E84592"/>
    <w:rsid w:val="00E8462E"/>
    <w:rsid w:val="00E84845"/>
    <w:rsid w:val="00E84E8A"/>
    <w:rsid w:val="00E84E98"/>
    <w:rsid w:val="00E85155"/>
    <w:rsid w:val="00E85246"/>
    <w:rsid w:val="00E8529E"/>
    <w:rsid w:val="00E852FE"/>
    <w:rsid w:val="00E856F3"/>
    <w:rsid w:val="00E85849"/>
    <w:rsid w:val="00E85917"/>
    <w:rsid w:val="00E859C3"/>
    <w:rsid w:val="00E86629"/>
    <w:rsid w:val="00E86647"/>
    <w:rsid w:val="00E86726"/>
    <w:rsid w:val="00E867C0"/>
    <w:rsid w:val="00E868A3"/>
    <w:rsid w:val="00E86A84"/>
    <w:rsid w:val="00E86B49"/>
    <w:rsid w:val="00E86D69"/>
    <w:rsid w:val="00E86FA4"/>
    <w:rsid w:val="00E875FC"/>
    <w:rsid w:val="00E87750"/>
    <w:rsid w:val="00E87F17"/>
    <w:rsid w:val="00E9034F"/>
    <w:rsid w:val="00E9040B"/>
    <w:rsid w:val="00E90430"/>
    <w:rsid w:val="00E9052A"/>
    <w:rsid w:val="00E90809"/>
    <w:rsid w:val="00E9083C"/>
    <w:rsid w:val="00E90B7F"/>
    <w:rsid w:val="00E90EDE"/>
    <w:rsid w:val="00E90FBA"/>
    <w:rsid w:val="00E91001"/>
    <w:rsid w:val="00E91457"/>
    <w:rsid w:val="00E9145F"/>
    <w:rsid w:val="00E915B6"/>
    <w:rsid w:val="00E916A5"/>
    <w:rsid w:val="00E920FF"/>
    <w:rsid w:val="00E92220"/>
    <w:rsid w:val="00E92350"/>
    <w:rsid w:val="00E9281D"/>
    <w:rsid w:val="00E92EC3"/>
    <w:rsid w:val="00E92F91"/>
    <w:rsid w:val="00E9333D"/>
    <w:rsid w:val="00E93358"/>
    <w:rsid w:val="00E93BC8"/>
    <w:rsid w:val="00E93C61"/>
    <w:rsid w:val="00E93C72"/>
    <w:rsid w:val="00E940EB"/>
    <w:rsid w:val="00E94276"/>
    <w:rsid w:val="00E94489"/>
    <w:rsid w:val="00E949FC"/>
    <w:rsid w:val="00E94B96"/>
    <w:rsid w:val="00E94E43"/>
    <w:rsid w:val="00E94EC8"/>
    <w:rsid w:val="00E95035"/>
    <w:rsid w:val="00E955DE"/>
    <w:rsid w:val="00E956F0"/>
    <w:rsid w:val="00E95B0D"/>
    <w:rsid w:val="00E95B8C"/>
    <w:rsid w:val="00E95BF6"/>
    <w:rsid w:val="00E95CF2"/>
    <w:rsid w:val="00E95E6C"/>
    <w:rsid w:val="00E95FF9"/>
    <w:rsid w:val="00E9606D"/>
    <w:rsid w:val="00E961E6"/>
    <w:rsid w:val="00E968B6"/>
    <w:rsid w:val="00E96BA4"/>
    <w:rsid w:val="00E96D28"/>
    <w:rsid w:val="00E96F7E"/>
    <w:rsid w:val="00E96FFC"/>
    <w:rsid w:val="00E973C3"/>
    <w:rsid w:val="00E9740A"/>
    <w:rsid w:val="00E974C9"/>
    <w:rsid w:val="00E97590"/>
    <w:rsid w:val="00E979FE"/>
    <w:rsid w:val="00E97E8B"/>
    <w:rsid w:val="00E97FD1"/>
    <w:rsid w:val="00EA0116"/>
    <w:rsid w:val="00EA044C"/>
    <w:rsid w:val="00EA05C1"/>
    <w:rsid w:val="00EA07CC"/>
    <w:rsid w:val="00EA09B0"/>
    <w:rsid w:val="00EA09F7"/>
    <w:rsid w:val="00EA0A44"/>
    <w:rsid w:val="00EA0AC7"/>
    <w:rsid w:val="00EA0B11"/>
    <w:rsid w:val="00EA0BB3"/>
    <w:rsid w:val="00EA0DBB"/>
    <w:rsid w:val="00EA128D"/>
    <w:rsid w:val="00EA14A2"/>
    <w:rsid w:val="00EA1912"/>
    <w:rsid w:val="00EA19F7"/>
    <w:rsid w:val="00EA1A70"/>
    <w:rsid w:val="00EA1CFF"/>
    <w:rsid w:val="00EA1D2E"/>
    <w:rsid w:val="00EA2254"/>
    <w:rsid w:val="00EA2360"/>
    <w:rsid w:val="00EA249C"/>
    <w:rsid w:val="00EA275D"/>
    <w:rsid w:val="00EA27E2"/>
    <w:rsid w:val="00EA30C7"/>
    <w:rsid w:val="00EA337C"/>
    <w:rsid w:val="00EA37E0"/>
    <w:rsid w:val="00EA3E17"/>
    <w:rsid w:val="00EA4249"/>
    <w:rsid w:val="00EA4540"/>
    <w:rsid w:val="00EA4572"/>
    <w:rsid w:val="00EA47B2"/>
    <w:rsid w:val="00EA493E"/>
    <w:rsid w:val="00EA516B"/>
    <w:rsid w:val="00EA5769"/>
    <w:rsid w:val="00EA57A4"/>
    <w:rsid w:val="00EA58CF"/>
    <w:rsid w:val="00EA5984"/>
    <w:rsid w:val="00EA5AF7"/>
    <w:rsid w:val="00EA5B84"/>
    <w:rsid w:val="00EA6579"/>
    <w:rsid w:val="00EA6600"/>
    <w:rsid w:val="00EA6768"/>
    <w:rsid w:val="00EA6CEC"/>
    <w:rsid w:val="00EA7054"/>
    <w:rsid w:val="00EA706B"/>
    <w:rsid w:val="00EA7669"/>
    <w:rsid w:val="00EA7A6F"/>
    <w:rsid w:val="00EA7E2B"/>
    <w:rsid w:val="00EB0127"/>
    <w:rsid w:val="00EB015F"/>
    <w:rsid w:val="00EB023F"/>
    <w:rsid w:val="00EB098D"/>
    <w:rsid w:val="00EB0AFF"/>
    <w:rsid w:val="00EB0C5D"/>
    <w:rsid w:val="00EB0F52"/>
    <w:rsid w:val="00EB10CB"/>
    <w:rsid w:val="00EB14EC"/>
    <w:rsid w:val="00EB156F"/>
    <w:rsid w:val="00EB15CF"/>
    <w:rsid w:val="00EB1615"/>
    <w:rsid w:val="00EB163A"/>
    <w:rsid w:val="00EB1A9C"/>
    <w:rsid w:val="00EB20B8"/>
    <w:rsid w:val="00EB2184"/>
    <w:rsid w:val="00EB2369"/>
    <w:rsid w:val="00EB2AE8"/>
    <w:rsid w:val="00EB3135"/>
    <w:rsid w:val="00EB319C"/>
    <w:rsid w:val="00EB31DB"/>
    <w:rsid w:val="00EB353D"/>
    <w:rsid w:val="00EB3617"/>
    <w:rsid w:val="00EB3624"/>
    <w:rsid w:val="00EB367E"/>
    <w:rsid w:val="00EB374B"/>
    <w:rsid w:val="00EB38E8"/>
    <w:rsid w:val="00EB3A02"/>
    <w:rsid w:val="00EB3A3D"/>
    <w:rsid w:val="00EB3DE1"/>
    <w:rsid w:val="00EB3F1D"/>
    <w:rsid w:val="00EB4443"/>
    <w:rsid w:val="00EB4B6A"/>
    <w:rsid w:val="00EB4E75"/>
    <w:rsid w:val="00EB51D0"/>
    <w:rsid w:val="00EB55FC"/>
    <w:rsid w:val="00EB5682"/>
    <w:rsid w:val="00EB581C"/>
    <w:rsid w:val="00EB5856"/>
    <w:rsid w:val="00EB5938"/>
    <w:rsid w:val="00EB5996"/>
    <w:rsid w:val="00EB5EAC"/>
    <w:rsid w:val="00EB5F46"/>
    <w:rsid w:val="00EB5F4B"/>
    <w:rsid w:val="00EB619E"/>
    <w:rsid w:val="00EB61BC"/>
    <w:rsid w:val="00EB61FA"/>
    <w:rsid w:val="00EB6369"/>
    <w:rsid w:val="00EB648B"/>
    <w:rsid w:val="00EB66B5"/>
    <w:rsid w:val="00EB672F"/>
    <w:rsid w:val="00EB682A"/>
    <w:rsid w:val="00EB6A98"/>
    <w:rsid w:val="00EB6E97"/>
    <w:rsid w:val="00EB6F0C"/>
    <w:rsid w:val="00EB719C"/>
    <w:rsid w:val="00EB71BC"/>
    <w:rsid w:val="00EB77D7"/>
    <w:rsid w:val="00EB7873"/>
    <w:rsid w:val="00EB7890"/>
    <w:rsid w:val="00EB7C9E"/>
    <w:rsid w:val="00EC0408"/>
    <w:rsid w:val="00EC046F"/>
    <w:rsid w:val="00EC09BB"/>
    <w:rsid w:val="00EC1034"/>
    <w:rsid w:val="00EC108F"/>
    <w:rsid w:val="00EC1346"/>
    <w:rsid w:val="00EC1367"/>
    <w:rsid w:val="00EC13DD"/>
    <w:rsid w:val="00EC14F8"/>
    <w:rsid w:val="00EC1A79"/>
    <w:rsid w:val="00EC1C2F"/>
    <w:rsid w:val="00EC1D88"/>
    <w:rsid w:val="00EC1E22"/>
    <w:rsid w:val="00EC1EE4"/>
    <w:rsid w:val="00EC2246"/>
    <w:rsid w:val="00EC2303"/>
    <w:rsid w:val="00EC24AF"/>
    <w:rsid w:val="00EC250D"/>
    <w:rsid w:val="00EC28CA"/>
    <w:rsid w:val="00EC2973"/>
    <w:rsid w:val="00EC2B83"/>
    <w:rsid w:val="00EC2DBC"/>
    <w:rsid w:val="00EC2DD5"/>
    <w:rsid w:val="00EC2E83"/>
    <w:rsid w:val="00EC30C2"/>
    <w:rsid w:val="00EC33D7"/>
    <w:rsid w:val="00EC3620"/>
    <w:rsid w:val="00EC37E6"/>
    <w:rsid w:val="00EC39F7"/>
    <w:rsid w:val="00EC3D93"/>
    <w:rsid w:val="00EC407A"/>
    <w:rsid w:val="00EC464A"/>
    <w:rsid w:val="00EC4791"/>
    <w:rsid w:val="00EC485D"/>
    <w:rsid w:val="00EC4956"/>
    <w:rsid w:val="00EC4C8B"/>
    <w:rsid w:val="00EC5355"/>
    <w:rsid w:val="00EC53BA"/>
    <w:rsid w:val="00EC5748"/>
    <w:rsid w:val="00EC59AF"/>
    <w:rsid w:val="00EC5BFA"/>
    <w:rsid w:val="00EC5CA4"/>
    <w:rsid w:val="00EC5E72"/>
    <w:rsid w:val="00EC5F0B"/>
    <w:rsid w:val="00EC60DB"/>
    <w:rsid w:val="00EC6778"/>
    <w:rsid w:val="00EC685A"/>
    <w:rsid w:val="00EC6AAA"/>
    <w:rsid w:val="00EC6ED4"/>
    <w:rsid w:val="00EC70D1"/>
    <w:rsid w:val="00EC726B"/>
    <w:rsid w:val="00EC72AB"/>
    <w:rsid w:val="00EC78DC"/>
    <w:rsid w:val="00EC7920"/>
    <w:rsid w:val="00EC7965"/>
    <w:rsid w:val="00EC7DDB"/>
    <w:rsid w:val="00EC7FA4"/>
    <w:rsid w:val="00ED0497"/>
    <w:rsid w:val="00ED0754"/>
    <w:rsid w:val="00ED08B7"/>
    <w:rsid w:val="00ED08F9"/>
    <w:rsid w:val="00ED0F9E"/>
    <w:rsid w:val="00ED11F3"/>
    <w:rsid w:val="00ED1892"/>
    <w:rsid w:val="00ED196C"/>
    <w:rsid w:val="00ED1979"/>
    <w:rsid w:val="00ED1C54"/>
    <w:rsid w:val="00ED1DF7"/>
    <w:rsid w:val="00ED1E85"/>
    <w:rsid w:val="00ED227E"/>
    <w:rsid w:val="00ED2325"/>
    <w:rsid w:val="00ED2403"/>
    <w:rsid w:val="00ED27B4"/>
    <w:rsid w:val="00ED3169"/>
    <w:rsid w:val="00ED3456"/>
    <w:rsid w:val="00ED34B7"/>
    <w:rsid w:val="00ED385E"/>
    <w:rsid w:val="00ED38E1"/>
    <w:rsid w:val="00ED3A80"/>
    <w:rsid w:val="00ED3E0A"/>
    <w:rsid w:val="00ED3F8A"/>
    <w:rsid w:val="00ED3FB3"/>
    <w:rsid w:val="00ED3FC8"/>
    <w:rsid w:val="00ED43A5"/>
    <w:rsid w:val="00ED47D3"/>
    <w:rsid w:val="00ED4C3F"/>
    <w:rsid w:val="00ED4EB1"/>
    <w:rsid w:val="00ED5066"/>
    <w:rsid w:val="00ED517C"/>
    <w:rsid w:val="00ED5286"/>
    <w:rsid w:val="00ED569B"/>
    <w:rsid w:val="00ED5B34"/>
    <w:rsid w:val="00ED6293"/>
    <w:rsid w:val="00ED652E"/>
    <w:rsid w:val="00ED6B29"/>
    <w:rsid w:val="00ED6BD9"/>
    <w:rsid w:val="00ED6C12"/>
    <w:rsid w:val="00ED6E60"/>
    <w:rsid w:val="00ED6F8D"/>
    <w:rsid w:val="00ED72E0"/>
    <w:rsid w:val="00ED7625"/>
    <w:rsid w:val="00ED765F"/>
    <w:rsid w:val="00ED77A5"/>
    <w:rsid w:val="00ED79E6"/>
    <w:rsid w:val="00ED7A33"/>
    <w:rsid w:val="00ED7A7A"/>
    <w:rsid w:val="00ED7CC8"/>
    <w:rsid w:val="00ED7EA7"/>
    <w:rsid w:val="00ED7EBB"/>
    <w:rsid w:val="00EE0078"/>
    <w:rsid w:val="00EE009A"/>
    <w:rsid w:val="00EE0162"/>
    <w:rsid w:val="00EE0333"/>
    <w:rsid w:val="00EE0676"/>
    <w:rsid w:val="00EE07BE"/>
    <w:rsid w:val="00EE0844"/>
    <w:rsid w:val="00EE0AA6"/>
    <w:rsid w:val="00EE0C50"/>
    <w:rsid w:val="00EE0C64"/>
    <w:rsid w:val="00EE0C93"/>
    <w:rsid w:val="00EE0D32"/>
    <w:rsid w:val="00EE0D40"/>
    <w:rsid w:val="00EE1470"/>
    <w:rsid w:val="00EE18CB"/>
    <w:rsid w:val="00EE18FE"/>
    <w:rsid w:val="00EE1A08"/>
    <w:rsid w:val="00EE1C88"/>
    <w:rsid w:val="00EE1CDE"/>
    <w:rsid w:val="00EE1D07"/>
    <w:rsid w:val="00EE1E23"/>
    <w:rsid w:val="00EE1E67"/>
    <w:rsid w:val="00EE1EC2"/>
    <w:rsid w:val="00EE2325"/>
    <w:rsid w:val="00EE2937"/>
    <w:rsid w:val="00EE2952"/>
    <w:rsid w:val="00EE2A94"/>
    <w:rsid w:val="00EE2DF7"/>
    <w:rsid w:val="00EE3331"/>
    <w:rsid w:val="00EE36CC"/>
    <w:rsid w:val="00EE3ABE"/>
    <w:rsid w:val="00EE3BBF"/>
    <w:rsid w:val="00EE3CB2"/>
    <w:rsid w:val="00EE3DBC"/>
    <w:rsid w:val="00EE3DE7"/>
    <w:rsid w:val="00EE3F4A"/>
    <w:rsid w:val="00EE40CC"/>
    <w:rsid w:val="00EE44D6"/>
    <w:rsid w:val="00EE485D"/>
    <w:rsid w:val="00EE490F"/>
    <w:rsid w:val="00EE4CCE"/>
    <w:rsid w:val="00EE4E50"/>
    <w:rsid w:val="00EE5017"/>
    <w:rsid w:val="00EE51DF"/>
    <w:rsid w:val="00EE5C1D"/>
    <w:rsid w:val="00EE5F22"/>
    <w:rsid w:val="00EE6076"/>
    <w:rsid w:val="00EE6281"/>
    <w:rsid w:val="00EE651B"/>
    <w:rsid w:val="00EE65AA"/>
    <w:rsid w:val="00EE6620"/>
    <w:rsid w:val="00EE6670"/>
    <w:rsid w:val="00EE68AC"/>
    <w:rsid w:val="00EE68C3"/>
    <w:rsid w:val="00EE6EB8"/>
    <w:rsid w:val="00EE70D4"/>
    <w:rsid w:val="00EE7177"/>
    <w:rsid w:val="00EE74D8"/>
    <w:rsid w:val="00EE7644"/>
    <w:rsid w:val="00EE781C"/>
    <w:rsid w:val="00EE7AF2"/>
    <w:rsid w:val="00EF034A"/>
    <w:rsid w:val="00EF0367"/>
    <w:rsid w:val="00EF06AD"/>
    <w:rsid w:val="00EF07D0"/>
    <w:rsid w:val="00EF0A43"/>
    <w:rsid w:val="00EF10A6"/>
    <w:rsid w:val="00EF1460"/>
    <w:rsid w:val="00EF1F7D"/>
    <w:rsid w:val="00EF1F97"/>
    <w:rsid w:val="00EF1FB4"/>
    <w:rsid w:val="00EF2102"/>
    <w:rsid w:val="00EF2663"/>
    <w:rsid w:val="00EF2949"/>
    <w:rsid w:val="00EF2955"/>
    <w:rsid w:val="00EF2CD4"/>
    <w:rsid w:val="00EF3196"/>
    <w:rsid w:val="00EF327F"/>
    <w:rsid w:val="00EF32B0"/>
    <w:rsid w:val="00EF34B7"/>
    <w:rsid w:val="00EF35A7"/>
    <w:rsid w:val="00EF36DD"/>
    <w:rsid w:val="00EF3B7A"/>
    <w:rsid w:val="00EF3BD4"/>
    <w:rsid w:val="00EF3BDE"/>
    <w:rsid w:val="00EF3EB1"/>
    <w:rsid w:val="00EF3EBA"/>
    <w:rsid w:val="00EF4500"/>
    <w:rsid w:val="00EF4B84"/>
    <w:rsid w:val="00EF5074"/>
    <w:rsid w:val="00EF50CE"/>
    <w:rsid w:val="00EF5799"/>
    <w:rsid w:val="00EF5B1E"/>
    <w:rsid w:val="00EF618A"/>
    <w:rsid w:val="00EF61E8"/>
    <w:rsid w:val="00EF6621"/>
    <w:rsid w:val="00EF672D"/>
    <w:rsid w:val="00EF69CF"/>
    <w:rsid w:val="00EF7A6D"/>
    <w:rsid w:val="00EF7BE5"/>
    <w:rsid w:val="00EF7D9A"/>
    <w:rsid w:val="00EF7DAF"/>
    <w:rsid w:val="00F002D7"/>
    <w:rsid w:val="00F00350"/>
    <w:rsid w:val="00F00575"/>
    <w:rsid w:val="00F00C69"/>
    <w:rsid w:val="00F00E03"/>
    <w:rsid w:val="00F00E61"/>
    <w:rsid w:val="00F01192"/>
    <w:rsid w:val="00F01D0D"/>
    <w:rsid w:val="00F0244A"/>
    <w:rsid w:val="00F0256D"/>
    <w:rsid w:val="00F02D54"/>
    <w:rsid w:val="00F02DC9"/>
    <w:rsid w:val="00F02E3B"/>
    <w:rsid w:val="00F02EAB"/>
    <w:rsid w:val="00F02F6E"/>
    <w:rsid w:val="00F03003"/>
    <w:rsid w:val="00F03136"/>
    <w:rsid w:val="00F03200"/>
    <w:rsid w:val="00F03604"/>
    <w:rsid w:val="00F039E7"/>
    <w:rsid w:val="00F03CC0"/>
    <w:rsid w:val="00F03D59"/>
    <w:rsid w:val="00F04236"/>
    <w:rsid w:val="00F04794"/>
    <w:rsid w:val="00F047F1"/>
    <w:rsid w:val="00F0487D"/>
    <w:rsid w:val="00F04A9E"/>
    <w:rsid w:val="00F04BC4"/>
    <w:rsid w:val="00F04C54"/>
    <w:rsid w:val="00F04F88"/>
    <w:rsid w:val="00F0517C"/>
    <w:rsid w:val="00F052C2"/>
    <w:rsid w:val="00F05FA2"/>
    <w:rsid w:val="00F0603F"/>
    <w:rsid w:val="00F061F8"/>
    <w:rsid w:val="00F06301"/>
    <w:rsid w:val="00F064BD"/>
    <w:rsid w:val="00F06553"/>
    <w:rsid w:val="00F06578"/>
    <w:rsid w:val="00F06807"/>
    <w:rsid w:val="00F06B21"/>
    <w:rsid w:val="00F06DCA"/>
    <w:rsid w:val="00F072A8"/>
    <w:rsid w:val="00F072F2"/>
    <w:rsid w:val="00F07484"/>
    <w:rsid w:val="00F075C6"/>
    <w:rsid w:val="00F07A53"/>
    <w:rsid w:val="00F07C1C"/>
    <w:rsid w:val="00F07C38"/>
    <w:rsid w:val="00F07D1E"/>
    <w:rsid w:val="00F07F02"/>
    <w:rsid w:val="00F100C7"/>
    <w:rsid w:val="00F1034A"/>
    <w:rsid w:val="00F105A2"/>
    <w:rsid w:val="00F10911"/>
    <w:rsid w:val="00F1093A"/>
    <w:rsid w:val="00F1093E"/>
    <w:rsid w:val="00F10E0C"/>
    <w:rsid w:val="00F10E43"/>
    <w:rsid w:val="00F111E2"/>
    <w:rsid w:val="00F11486"/>
    <w:rsid w:val="00F11AE9"/>
    <w:rsid w:val="00F11DD1"/>
    <w:rsid w:val="00F123E4"/>
    <w:rsid w:val="00F125EC"/>
    <w:rsid w:val="00F127FA"/>
    <w:rsid w:val="00F12C51"/>
    <w:rsid w:val="00F13294"/>
    <w:rsid w:val="00F1369B"/>
    <w:rsid w:val="00F139D5"/>
    <w:rsid w:val="00F13BDF"/>
    <w:rsid w:val="00F13D15"/>
    <w:rsid w:val="00F141A5"/>
    <w:rsid w:val="00F1445D"/>
    <w:rsid w:val="00F14AC0"/>
    <w:rsid w:val="00F14B44"/>
    <w:rsid w:val="00F14DCD"/>
    <w:rsid w:val="00F14FE7"/>
    <w:rsid w:val="00F1504C"/>
    <w:rsid w:val="00F151BA"/>
    <w:rsid w:val="00F1554B"/>
    <w:rsid w:val="00F158E1"/>
    <w:rsid w:val="00F15956"/>
    <w:rsid w:val="00F15958"/>
    <w:rsid w:val="00F159C7"/>
    <w:rsid w:val="00F15B43"/>
    <w:rsid w:val="00F163E8"/>
    <w:rsid w:val="00F16569"/>
    <w:rsid w:val="00F16782"/>
    <w:rsid w:val="00F16D24"/>
    <w:rsid w:val="00F16ECF"/>
    <w:rsid w:val="00F17332"/>
    <w:rsid w:val="00F1771E"/>
    <w:rsid w:val="00F2005A"/>
    <w:rsid w:val="00F20185"/>
    <w:rsid w:val="00F20414"/>
    <w:rsid w:val="00F20841"/>
    <w:rsid w:val="00F2113B"/>
    <w:rsid w:val="00F21191"/>
    <w:rsid w:val="00F21362"/>
    <w:rsid w:val="00F21370"/>
    <w:rsid w:val="00F216A6"/>
    <w:rsid w:val="00F2183F"/>
    <w:rsid w:val="00F218F4"/>
    <w:rsid w:val="00F21BB7"/>
    <w:rsid w:val="00F21D69"/>
    <w:rsid w:val="00F2235D"/>
    <w:rsid w:val="00F22834"/>
    <w:rsid w:val="00F22942"/>
    <w:rsid w:val="00F23720"/>
    <w:rsid w:val="00F23792"/>
    <w:rsid w:val="00F23804"/>
    <w:rsid w:val="00F23D71"/>
    <w:rsid w:val="00F245B7"/>
    <w:rsid w:val="00F24733"/>
    <w:rsid w:val="00F24F9B"/>
    <w:rsid w:val="00F254A1"/>
    <w:rsid w:val="00F255AF"/>
    <w:rsid w:val="00F2573B"/>
    <w:rsid w:val="00F257B0"/>
    <w:rsid w:val="00F25817"/>
    <w:rsid w:val="00F25DEB"/>
    <w:rsid w:val="00F25FD1"/>
    <w:rsid w:val="00F2604C"/>
    <w:rsid w:val="00F262EE"/>
    <w:rsid w:val="00F26416"/>
    <w:rsid w:val="00F266EB"/>
    <w:rsid w:val="00F268B3"/>
    <w:rsid w:val="00F26911"/>
    <w:rsid w:val="00F2695C"/>
    <w:rsid w:val="00F26F7E"/>
    <w:rsid w:val="00F27346"/>
    <w:rsid w:val="00F274E3"/>
    <w:rsid w:val="00F27642"/>
    <w:rsid w:val="00F27686"/>
    <w:rsid w:val="00F27AB9"/>
    <w:rsid w:val="00F27D48"/>
    <w:rsid w:val="00F302CA"/>
    <w:rsid w:val="00F3035A"/>
    <w:rsid w:val="00F308E4"/>
    <w:rsid w:val="00F30B60"/>
    <w:rsid w:val="00F30E12"/>
    <w:rsid w:val="00F310E4"/>
    <w:rsid w:val="00F31197"/>
    <w:rsid w:val="00F31629"/>
    <w:rsid w:val="00F3193A"/>
    <w:rsid w:val="00F31BB5"/>
    <w:rsid w:val="00F322BD"/>
    <w:rsid w:val="00F32567"/>
    <w:rsid w:val="00F326FA"/>
    <w:rsid w:val="00F32844"/>
    <w:rsid w:val="00F328D9"/>
    <w:rsid w:val="00F32C1F"/>
    <w:rsid w:val="00F32E31"/>
    <w:rsid w:val="00F32F3A"/>
    <w:rsid w:val="00F33236"/>
    <w:rsid w:val="00F335B1"/>
    <w:rsid w:val="00F337A3"/>
    <w:rsid w:val="00F33EFF"/>
    <w:rsid w:val="00F340FF"/>
    <w:rsid w:val="00F34396"/>
    <w:rsid w:val="00F344A4"/>
    <w:rsid w:val="00F34602"/>
    <w:rsid w:val="00F34679"/>
    <w:rsid w:val="00F347EA"/>
    <w:rsid w:val="00F34C87"/>
    <w:rsid w:val="00F35056"/>
    <w:rsid w:val="00F358AE"/>
    <w:rsid w:val="00F35A4E"/>
    <w:rsid w:val="00F35C8C"/>
    <w:rsid w:val="00F35D28"/>
    <w:rsid w:val="00F36021"/>
    <w:rsid w:val="00F362B8"/>
    <w:rsid w:val="00F3642A"/>
    <w:rsid w:val="00F36461"/>
    <w:rsid w:val="00F364AA"/>
    <w:rsid w:val="00F36BD6"/>
    <w:rsid w:val="00F36E07"/>
    <w:rsid w:val="00F36F0C"/>
    <w:rsid w:val="00F37256"/>
    <w:rsid w:val="00F372FB"/>
    <w:rsid w:val="00F37656"/>
    <w:rsid w:val="00F378AC"/>
    <w:rsid w:val="00F3796D"/>
    <w:rsid w:val="00F37D4C"/>
    <w:rsid w:val="00F40272"/>
    <w:rsid w:val="00F403C1"/>
    <w:rsid w:val="00F40728"/>
    <w:rsid w:val="00F408DA"/>
    <w:rsid w:val="00F40935"/>
    <w:rsid w:val="00F4099B"/>
    <w:rsid w:val="00F412B3"/>
    <w:rsid w:val="00F41355"/>
    <w:rsid w:val="00F41431"/>
    <w:rsid w:val="00F417BA"/>
    <w:rsid w:val="00F417DA"/>
    <w:rsid w:val="00F417E2"/>
    <w:rsid w:val="00F41851"/>
    <w:rsid w:val="00F4222B"/>
    <w:rsid w:val="00F424C2"/>
    <w:rsid w:val="00F42ADC"/>
    <w:rsid w:val="00F42C4F"/>
    <w:rsid w:val="00F43047"/>
    <w:rsid w:val="00F430C3"/>
    <w:rsid w:val="00F436AC"/>
    <w:rsid w:val="00F439C7"/>
    <w:rsid w:val="00F43A6A"/>
    <w:rsid w:val="00F43AFB"/>
    <w:rsid w:val="00F43C82"/>
    <w:rsid w:val="00F440D4"/>
    <w:rsid w:val="00F440E5"/>
    <w:rsid w:val="00F44106"/>
    <w:rsid w:val="00F44198"/>
    <w:rsid w:val="00F44649"/>
    <w:rsid w:val="00F44A70"/>
    <w:rsid w:val="00F44D8E"/>
    <w:rsid w:val="00F44EB5"/>
    <w:rsid w:val="00F45165"/>
    <w:rsid w:val="00F452E0"/>
    <w:rsid w:val="00F45614"/>
    <w:rsid w:val="00F45693"/>
    <w:rsid w:val="00F45AAB"/>
    <w:rsid w:val="00F45D01"/>
    <w:rsid w:val="00F460AE"/>
    <w:rsid w:val="00F461C2"/>
    <w:rsid w:val="00F461FD"/>
    <w:rsid w:val="00F46219"/>
    <w:rsid w:val="00F463EE"/>
    <w:rsid w:val="00F46595"/>
    <w:rsid w:val="00F466A1"/>
    <w:rsid w:val="00F467F0"/>
    <w:rsid w:val="00F46829"/>
    <w:rsid w:val="00F469F4"/>
    <w:rsid w:val="00F46A9F"/>
    <w:rsid w:val="00F473C2"/>
    <w:rsid w:val="00F474A3"/>
    <w:rsid w:val="00F47B14"/>
    <w:rsid w:val="00F47B42"/>
    <w:rsid w:val="00F5001D"/>
    <w:rsid w:val="00F5062E"/>
    <w:rsid w:val="00F508F1"/>
    <w:rsid w:val="00F50B09"/>
    <w:rsid w:val="00F50BBD"/>
    <w:rsid w:val="00F5101E"/>
    <w:rsid w:val="00F51140"/>
    <w:rsid w:val="00F51153"/>
    <w:rsid w:val="00F51399"/>
    <w:rsid w:val="00F5144C"/>
    <w:rsid w:val="00F517F2"/>
    <w:rsid w:val="00F51929"/>
    <w:rsid w:val="00F51BDC"/>
    <w:rsid w:val="00F52006"/>
    <w:rsid w:val="00F5203C"/>
    <w:rsid w:val="00F52228"/>
    <w:rsid w:val="00F5270F"/>
    <w:rsid w:val="00F52971"/>
    <w:rsid w:val="00F52CC3"/>
    <w:rsid w:val="00F52D11"/>
    <w:rsid w:val="00F52FA6"/>
    <w:rsid w:val="00F530B5"/>
    <w:rsid w:val="00F534C8"/>
    <w:rsid w:val="00F536FF"/>
    <w:rsid w:val="00F53CAD"/>
    <w:rsid w:val="00F53CB0"/>
    <w:rsid w:val="00F540F9"/>
    <w:rsid w:val="00F5417F"/>
    <w:rsid w:val="00F544B6"/>
    <w:rsid w:val="00F5496C"/>
    <w:rsid w:val="00F54DB6"/>
    <w:rsid w:val="00F5507C"/>
    <w:rsid w:val="00F550DA"/>
    <w:rsid w:val="00F550FA"/>
    <w:rsid w:val="00F550FD"/>
    <w:rsid w:val="00F552C6"/>
    <w:rsid w:val="00F55711"/>
    <w:rsid w:val="00F559F6"/>
    <w:rsid w:val="00F55E4D"/>
    <w:rsid w:val="00F55F6F"/>
    <w:rsid w:val="00F55F78"/>
    <w:rsid w:val="00F56395"/>
    <w:rsid w:val="00F56AC4"/>
    <w:rsid w:val="00F56B40"/>
    <w:rsid w:val="00F56C34"/>
    <w:rsid w:val="00F572E9"/>
    <w:rsid w:val="00F57606"/>
    <w:rsid w:val="00F5774D"/>
    <w:rsid w:val="00F57A20"/>
    <w:rsid w:val="00F57AD8"/>
    <w:rsid w:val="00F57FEA"/>
    <w:rsid w:val="00F60129"/>
    <w:rsid w:val="00F60173"/>
    <w:rsid w:val="00F6067A"/>
    <w:rsid w:val="00F606E1"/>
    <w:rsid w:val="00F60C1E"/>
    <w:rsid w:val="00F60CD4"/>
    <w:rsid w:val="00F60E91"/>
    <w:rsid w:val="00F60F59"/>
    <w:rsid w:val="00F61474"/>
    <w:rsid w:val="00F6150F"/>
    <w:rsid w:val="00F61C2E"/>
    <w:rsid w:val="00F61EC7"/>
    <w:rsid w:val="00F624A0"/>
    <w:rsid w:val="00F62539"/>
    <w:rsid w:val="00F626CB"/>
    <w:rsid w:val="00F62A91"/>
    <w:rsid w:val="00F62AE4"/>
    <w:rsid w:val="00F62AF9"/>
    <w:rsid w:val="00F63048"/>
    <w:rsid w:val="00F63060"/>
    <w:rsid w:val="00F6306C"/>
    <w:rsid w:val="00F630CD"/>
    <w:rsid w:val="00F6321C"/>
    <w:rsid w:val="00F6341F"/>
    <w:rsid w:val="00F63421"/>
    <w:rsid w:val="00F63638"/>
    <w:rsid w:val="00F6394E"/>
    <w:rsid w:val="00F63A91"/>
    <w:rsid w:val="00F63AE0"/>
    <w:rsid w:val="00F63B10"/>
    <w:rsid w:val="00F63B85"/>
    <w:rsid w:val="00F63C19"/>
    <w:rsid w:val="00F63C7C"/>
    <w:rsid w:val="00F64127"/>
    <w:rsid w:val="00F642ED"/>
    <w:rsid w:val="00F643CA"/>
    <w:rsid w:val="00F6446E"/>
    <w:rsid w:val="00F645AA"/>
    <w:rsid w:val="00F645D1"/>
    <w:rsid w:val="00F6464A"/>
    <w:rsid w:val="00F64C51"/>
    <w:rsid w:val="00F64CDE"/>
    <w:rsid w:val="00F64CF9"/>
    <w:rsid w:val="00F64D2F"/>
    <w:rsid w:val="00F64EC2"/>
    <w:rsid w:val="00F64F58"/>
    <w:rsid w:val="00F650D7"/>
    <w:rsid w:val="00F65A1F"/>
    <w:rsid w:val="00F65AB8"/>
    <w:rsid w:val="00F65AC7"/>
    <w:rsid w:val="00F65B2A"/>
    <w:rsid w:val="00F65DC2"/>
    <w:rsid w:val="00F66034"/>
    <w:rsid w:val="00F66B44"/>
    <w:rsid w:val="00F66BF0"/>
    <w:rsid w:val="00F66C6E"/>
    <w:rsid w:val="00F670CB"/>
    <w:rsid w:val="00F675BA"/>
    <w:rsid w:val="00F67747"/>
    <w:rsid w:val="00F67972"/>
    <w:rsid w:val="00F67ACF"/>
    <w:rsid w:val="00F706D5"/>
    <w:rsid w:val="00F70706"/>
    <w:rsid w:val="00F70769"/>
    <w:rsid w:val="00F708DA"/>
    <w:rsid w:val="00F70AF1"/>
    <w:rsid w:val="00F70BCA"/>
    <w:rsid w:val="00F70D51"/>
    <w:rsid w:val="00F70F49"/>
    <w:rsid w:val="00F714DF"/>
    <w:rsid w:val="00F7167B"/>
    <w:rsid w:val="00F71D23"/>
    <w:rsid w:val="00F71FA2"/>
    <w:rsid w:val="00F72138"/>
    <w:rsid w:val="00F72432"/>
    <w:rsid w:val="00F72EA6"/>
    <w:rsid w:val="00F72EF0"/>
    <w:rsid w:val="00F730E1"/>
    <w:rsid w:val="00F73178"/>
    <w:rsid w:val="00F7326F"/>
    <w:rsid w:val="00F7346E"/>
    <w:rsid w:val="00F734FC"/>
    <w:rsid w:val="00F735B8"/>
    <w:rsid w:val="00F737A3"/>
    <w:rsid w:val="00F73D0C"/>
    <w:rsid w:val="00F741F4"/>
    <w:rsid w:val="00F74437"/>
    <w:rsid w:val="00F74935"/>
    <w:rsid w:val="00F749C6"/>
    <w:rsid w:val="00F74EEF"/>
    <w:rsid w:val="00F75271"/>
    <w:rsid w:val="00F7536F"/>
    <w:rsid w:val="00F75CC5"/>
    <w:rsid w:val="00F761E4"/>
    <w:rsid w:val="00F768B4"/>
    <w:rsid w:val="00F7694B"/>
    <w:rsid w:val="00F7696D"/>
    <w:rsid w:val="00F76ABC"/>
    <w:rsid w:val="00F76F03"/>
    <w:rsid w:val="00F76FD1"/>
    <w:rsid w:val="00F76FDD"/>
    <w:rsid w:val="00F770EB"/>
    <w:rsid w:val="00F777A5"/>
    <w:rsid w:val="00F77803"/>
    <w:rsid w:val="00F77953"/>
    <w:rsid w:val="00F8020A"/>
    <w:rsid w:val="00F80485"/>
    <w:rsid w:val="00F805AD"/>
    <w:rsid w:val="00F80808"/>
    <w:rsid w:val="00F80940"/>
    <w:rsid w:val="00F80DAD"/>
    <w:rsid w:val="00F80FA5"/>
    <w:rsid w:val="00F81814"/>
    <w:rsid w:val="00F81A28"/>
    <w:rsid w:val="00F81B01"/>
    <w:rsid w:val="00F824BB"/>
    <w:rsid w:val="00F8266E"/>
    <w:rsid w:val="00F82DA4"/>
    <w:rsid w:val="00F82F60"/>
    <w:rsid w:val="00F83152"/>
    <w:rsid w:val="00F838BD"/>
    <w:rsid w:val="00F83BD4"/>
    <w:rsid w:val="00F83C16"/>
    <w:rsid w:val="00F83F56"/>
    <w:rsid w:val="00F8405E"/>
    <w:rsid w:val="00F847C5"/>
    <w:rsid w:val="00F84B0B"/>
    <w:rsid w:val="00F84FAC"/>
    <w:rsid w:val="00F85089"/>
    <w:rsid w:val="00F850BE"/>
    <w:rsid w:val="00F8549F"/>
    <w:rsid w:val="00F855F2"/>
    <w:rsid w:val="00F85782"/>
    <w:rsid w:val="00F85E32"/>
    <w:rsid w:val="00F8601D"/>
    <w:rsid w:val="00F861EC"/>
    <w:rsid w:val="00F86899"/>
    <w:rsid w:val="00F86A6D"/>
    <w:rsid w:val="00F86A71"/>
    <w:rsid w:val="00F8723B"/>
    <w:rsid w:val="00F87505"/>
    <w:rsid w:val="00F87B2B"/>
    <w:rsid w:val="00F87C0D"/>
    <w:rsid w:val="00F87F42"/>
    <w:rsid w:val="00F87FD2"/>
    <w:rsid w:val="00F90046"/>
    <w:rsid w:val="00F9060D"/>
    <w:rsid w:val="00F90638"/>
    <w:rsid w:val="00F90663"/>
    <w:rsid w:val="00F9085D"/>
    <w:rsid w:val="00F9090A"/>
    <w:rsid w:val="00F90A25"/>
    <w:rsid w:val="00F90D22"/>
    <w:rsid w:val="00F91093"/>
    <w:rsid w:val="00F91925"/>
    <w:rsid w:val="00F919C9"/>
    <w:rsid w:val="00F91A58"/>
    <w:rsid w:val="00F923DC"/>
    <w:rsid w:val="00F92420"/>
    <w:rsid w:val="00F9255A"/>
    <w:rsid w:val="00F926CB"/>
    <w:rsid w:val="00F92788"/>
    <w:rsid w:val="00F928E6"/>
    <w:rsid w:val="00F92B66"/>
    <w:rsid w:val="00F92E98"/>
    <w:rsid w:val="00F93305"/>
    <w:rsid w:val="00F93596"/>
    <w:rsid w:val="00F938BA"/>
    <w:rsid w:val="00F93A11"/>
    <w:rsid w:val="00F93A64"/>
    <w:rsid w:val="00F93CAB"/>
    <w:rsid w:val="00F93D8E"/>
    <w:rsid w:val="00F94677"/>
    <w:rsid w:val="00F94746"/>
    <w:rsid w:val="00F94772"/>
    <w:rsid w:val="00F949FE"/>
    <w:rsid w:val="00F950EF"/>
    <w:rsid w:val="00F95945"/>
    <w:rsid w:val="00F95ACA"/>
    <w:rsid w:val="00F95EB0"/>
    <w:rsid w:val="00F96398"/>
    <w:rsid w:val="00F9655B"/>
    <w:rsid w:val="00F9662E"/>
    <w:rsid w:val="00F969A4"/>
    <w:rsid w:val="00F9705B"/>
    <w:rsid w:val="00F97815"/>
    <w:rsid w:val="00F9786F"/>
    <w:rsid w:val="00F97A63"/>
    <w:rsid w:val="00F97C63"/>
    <w:rsid w:val="00FA0AA1"/>
    <w:rsid w:val="00FA0B61"/>
    <w:rsid w:val="00FA0D79"/>
    <w:rsid w:val="00FA158E"/>
    <w:rsid w:val="00FA19B3"/>
    <w:rsid w:val="00FA1B6F"/>
    <w:rsid w:val="00FA1CD0"/>
    <w:rsid w:val="00FA1E54"/>
    <w:rsid w:val="00FA1F81"/>
    <w:rsid w:val="00FA2654"/>
    <w:rsid w:val="00FA26BE"/>
    <w:rsid w:val="00FA294D"/>
    <w:rsid w:val="00FA2B2C"/>
    <w:rsid w:val="00FA2B79"/>
    <w:rsid w:val="00FA2F84"/>
    <w:rsid w:val="00FA2FCD"/>
    <w:rsid w:val="00FA3382"/>
    <w:rsid w:val="00FA3546"/>
    <w:rsid w:val="00FA3B39"/>
    <w:rsid w:val="00FA3B5A"/>
    <w:rsid w:val="00FA48AD"/>
    <w:rsid w:val="00FA4A26"/>
    <w:rsid w:val="00FA4AF7"/>
    <w:rsid w:val="00FA56F9"/>
    <w:rsid w:val="00FA58BC"/>
    <w:rsid w:val="00FA5E75"/>
    <w:rsid w:val="00FA5EB0"/>
    <w:rsid w:val="00FA5FEF"/>
    <w:rsid w:val="00FA6061"/>
    <w:rsid w:val="00FA60D5"/>
    <w:rsid w:val="00FA6292"/>
    <w:rsid w:val="00FA6300"/>
    <w:rsid w:val="00FA65AA"/>
    <w:rsid w:val="00FA669F"/>
    <w:rsid w:val="00FA67A3"/>
    <w:rsid w:val="00FA6AC2"/>
    <w:rsid w:val="00FA6AE2"/>
    <w:rsid w:val="00FA6B03"/>
    <w:rsid w:val="00FA6E48"/>
    <w:rsid w:val="00FA71C5"/>
    <w:rsid w:val="00FA7448"/>
    <w:rsid w:val="00FA7E0A"/>
    <w:rsid w:val="00FB01A1"/>
    <w:rsid w:val="00FB023A"/>
    <w:rsid w:val="00FB0626"/>
    <w:rsid w:val="00FB119D"/>
    <w:rsid w:val="00FB130F"/>
    <w:rsid w:val="00FB1777"/>
    <w:rsid w:val="00FB1DDB"/>
    <w:rsid w:val="00FB1E04"/>
    <w:rsid w:val="00FB1F17"/>
    <w:rsid w:val="00FB22B0"/>
    <w:rsid w:val="00FB22C9"/>
    <w:rsid w:val="00FB2607"/>
    <w:rsid w:val="00FB2610"/>
    <w:rsid w:val="00FB2A43"/>
    <w:rsid w:val="00FB2DAA"/>
    <w:rsid w:val="00FB2DB3"/>
    <w:rsid w:val="00FB2F60"/>
    <w:rsid w:val="00FB36CD"/>
    <w:rsid w:val="00FB3A22"/>
    <w:rsid w:val="00FB3C3E"/>
    <w:rsid w:val="00FB3C93"/>
    <w:rsid w:val="00FB3D12"/>
    <w:rsid w:val="00FB3D6F"/>
    <w:rsid w:val="00FB3E88"/>
    <w:rsid w:val="00FB3EB2"/>
    <w:rsid w:val="00FB3FA3"/>
    <w:rsid w:val="00FB466E"/>
    <w:rsid w:val="00FB488A"/>
    <w:rsid w:val="00FB48B3"/>
    <w:rsid w:val="00FB4914"/>
    <w:rsid w:val="00FB4DF7"/>
    <w:rsid w:val="00FB4E28"/>
    <w:rsid w:val="00FB4EA9"/>
    <w:rsid w:val="00FB4F83"/>
    <w:rsid w:val="00FB50DB"/>
    <w:rsid w:val="00FB529F"/>
    <w:rsid w:val="00FB546D"/>
    <w:rsid w:val="00FB56D3"/>
    <w:rsid w:val="00FB56F6"/>
    <w:rsid w:val="00FB591B"/>
    <w:rsid w:val="00FB598F"/>
    <w:rsid w:val="00FB65E3"/>
    <w:rsid w:val="00FB6E3E"/>
    <w:rsid w:val="00FB6FA1"/>
    <w:rsid w:val="00FC0354"/>
    <w:rsid w:val="00FC090D"/>
    <w:rsid w:val="00FC0A41"/>
    <w:rsid w:val="00FC0A88"/>
    <w:rsid w:val="00FC0C6A"/>
    <w:rsid w:val="00FC26E1"/>
    <w:rsid w:val="00FC286E"/>
    <w:rsid w:val="00FC28A7"/>
    <w:rsid w:val="00FC28D8"/>
    <w:rsid w:val="00FC295A"/>
    <w:rsid w:val="00FC2B8B"/>
    <w:rsid w:val="00FC2CE0"/>
    <w:rsid w:val="00FC32F8"/>
    <w:rsid w:val="00FC3336"/>
    <w:rsid w:val="00FC36EE"/>
    <w:rsid w:val="00FC37AF"/>
    <w:rsid w:val="00FC39D5"/>
    <w:rsid w:val="00FC3CAE"/>
    <w:rsid w:val="00FC3CF1"/>
    <w:rsid w:val="00FC42EF"/>
    <w:rsid w:val="00FC4616"/>
    <w:rsid w:val="00FC470E"/>
    <w:rsid w:val="00FC4887"/>
    <w:rsid w:val="00FC4E4C"/>
    <w:rsid w:val="00FC4EA5"/>
    <w:rsid w:val="00FC4F0A"/>
    <w:rsid w:val="00FC50F2"/>
    <w:rsid w:val="00FC5259"/>
    <w:rsid w:val="00FC5323"/>
    <w:rsid w:val="00FC5502"/>
    <w:rsid w:val="00FC5725"/>
    <w:rsid w:val="00FC58D6"/>
    <w:rsid w:val="00FC5A4E"/>
    <w:rsid w:val="00FC5E2B"/>
    <w:rsid w:val="00FC6007"/>
    <w:rsid w:val="00FC646E"/>
    <w:rsid w:val="00FC6803"/>
    <w:rsid w:val="00FC6816"/>
    <w:rsid w:val="00FC6893"/>
    <w:rsid w:val="00FC6A84"/>
    <w:rsid w:val="00FC6B23"/>
    <w:rsid w:val="00FC6D10"/>
    <w:rsid w:val="00FC6E35"/>
    <w:rsid w:val="00FC7436"/>
    <w:rsid w:val="00FC7A5E"/>
    <w:rsid w:val="00FC7AB6"/>
    <w:rsid w:val="00FC7E1E"/>
    <w:rsid w:val="00FD008B"/>
    <w:rsid w:val="00FD0114"/>
    <w:rsid w:val="00FD0149"/>
    <w:rsid w:val="00FD0AF0"/>
    <w:rsid w:val="00FD0E53"/>
    <w:rsid w:val="00FD0F01"/>
    <w:rsid w:val="00FD1113"/>
    <w:rsid w:val="00FD11AC"/>
    <w:rsid w:val="00FD1478"/>
    <w:rsid w:val="00FD149F"/>
    <w:rsid w:val="00FD14D7"/>
    <w:rsid w:val="00FD1856"/>
    <w:rsid w:val="00FD1901"/>
    <w:rsid w:val="00FD1A16"/>
    <w:rsid w:val="00FD1C6F"/>
    <w:rsid w:val="00FD1F54"/>
    <w:rsid w:val="00FD2082"/>
    <w:rsid w:val="00FD29E1"/>
    <w:rsid w:val="00FD29ED"/>
    <w:rsid w:val="00FD2AAA"/>
    <w:rsid w:val="00FD302E"/>
    <w:rsid w:val="00FD3359"/>
    <w:rsid w:val="00FD3511"/>
    <w:rsid w:val="00FD35F3"/>
    <w:rsid w:val="00FD39E5"/>
    <w:rsid w:val="00FD40DC"/>
    <w:rsid w:val="00FD4239"/>
    <w:rsid w:val="00FD4667"/>
    <w:rsid w:val="00FD49D5"/>
    <w:rsid w:val="00FD4AB6"/>
    <w:rsid w:val="00FD4D76"/>
    <w:rsid w:val="00FD4F65"/>
    <w:rsid w:val="00FD4FC4"/>
    <w:rsid w:val="00FD52DE"/>
    <w:rsid w:val="00FD54CA"/>
    <w:rsid w:val="00FD5842"/>
    <w:rsid w:val="00FD58FB"/>
    <w:rsid w:val="00FD5B38"/>
    <w:rsid w:val="00FD5BD7"/>
    <w:rsid w:val="00FD5E28"/>
    <w:rsid w:val="00FD61CA"/>
    <w:rsid w:val="00FD65C5"/>
    <w:rsid w:val="00FD6847"/>
    <w:rsid w:val="00FD6AA8"/>
    <w:rsid w:val="00FD6B1B"/>
    <w:rsid w:val="00FD6BF7"/>
    <w:rsid w:val="00FD6DD8"/>
    <w:rsid w:val="00FD6E55"/>
    <w:rsid w:val="00FD7159"/>
    <w:rsid w:val="00FD7649"/>
    <w:rsid w:val="00FD7728"/>
    <w:rsid w:val="00FD79D2"/>
    <w:rsid w:val="00FE00DF"/>
    <w:rsid w:val="00FE0358"/>
    <w:rsid w:val="00FE0518"/>
    <w:rsid w:val="00FE06AF"/>
    <w:rsid w:val="00FE078C"/>
    <w:rsid w:val="00FE08A3"/>
    <w:rsid w:val="00FE0BE9"/>
    <w:rsid w:val="00FE11E9"/>
    <w:rsid w:val="00FE144E"/>
    <w:rsid w:val="00FE16B6"/>
    <w:rsid w:val="00FE171A"/>
    <w:rsid w:val="00FE17F5"/>
    <w:rsid w:val="00FE1ACB"/>
    <w:rsid w:val="00FE1CB1"/>
    <w:rsid w:val="00FE1E36"/>
    <w:rsid w:val="00FE1EB9"/>
    <w:rsid w:val="00FE22BF"/>
    <w:rsid w:val="00FE2805"/>
    <w:rsid w:val="00FE2EEB"/>
    <w:rsid w:val="00FE33C7"/>
    <w:rsid w:val="00FE356D"/>
    <w:rsid w:val="00FE3909"/>
    <w:rsid w:val="00FE3939"/>
    <w:rsid w:val="00FE3D07"/>
    <w:rsid w:val="00FE3D4D"/>
    <w:rsid w:val="00FE4484"/>
    <w:rsid w:val="00FE49C3"/>
    <w:rsid w:val="00FE4AF9"/>
    <w:rsid w:val="00FE50B1"/>
    <w:rsid w:val="00FE53EA"/>
    <w:rsid w:val="00FE56E5"/>
    <w:rsid w:val="00FE5C84"/>
    <w:rsid w:val="00FE5FE8"/>
    <w:rsid w:val="00FE62D7"/>
    <w:rsid w:val="00FE62F8"/>
    <w:rsid w:val="00FE634C"/>
    <w:rsid w:val="00FE63E1"/>
    <w:rsid w:val="00FE66A0"/>
    <w:rsid w:val="00FE6BBA"/>
    <w:rsid w:val="00FE6D10"/>
    <w:rsid w:val="00FE79C7"/>
    <w:rsid w:val="00FE7BC4"/>
    <w:rsid w:val="00FE7DAA"/>
    <w:rsid w:val="00FE7E5A"/>
    <w:rsid w:val="00FF01BD"/>
    <w:rsid w:val="00FF0389"/>
    <w:rsid w:val="00FF03E2"/>
    <w:rsid w:val="00FF0600"/>
    <w:rsid w:val="00FF0745"/>
    <w:rsid w:val="00FF07AF"/>
    <w:rsid w:val="00FF08A5"/>
    <w:rsid w:val="00FF0B01"/>
    <w:rsid w:val="00FF0F67"/>
    <w:rsid w:val="00FF1308"/>
    <w:rsid w:val="00FF142D"/>
    <w:rsid w:val="00FF14AF"/>
    <w:rsid w:val="00FF1722"/>
    <w:rsid w:val="00FF17E1"/>
    <w:rsid w:val="00FF1A51"/>
    <w:rsid w:val="00FF1AC5"/>
    <w:rsid w:val="00FF1B52"/>
    <w:rsid w:val="00FF1B56"/>
    <w:rsid w:val="00FF1C97"/>
    <w:rsid w:val="00FF1F4E"/>
    <w:rsid w:val="00FF2123"/>
    <w:rsid w:val="00FF2189"/>
    <w:rsid w:val="00FF24BA"/>
    <w:rsid w:val="00FF26F6"/>
    <w:rsid w:val="00FF27FE"/>
    <w:rsid w:val="00FF2A28"/>
    <w:rsid w:val="00FF2EF1"/>
    <w:rsid w:val="00FF3305"/>
    <w:rsid w:val="00FF370D"/>
    <w:rsid w:val="00FF3854"/>
    <w:rsid w:val="00FF3926"/>
    <w:rsid w:val="00FF3F42"/>
    <w:rsid w:val="00FF413A"/>
    <w:rsid w:val="00FF41E5"/>
    <w:rsid w:val="00FF4740"/>
    <w:rsid w:val="00FF4ECB"/>
    <w:rsid w:val="00FF501A"/>
    <w:rsid w:val="00FF54D8"/>
    <w:rsid w:val="00FF563C"/>
    <w:rsid w:val="00FF5A14"/>
    <w:rsid w:val="00FF5A91"/>
    <w:rsid w:val="00FF6102"/>
    <w:rsid w:val="00FF61C4"/>
    <w:rsid w:val="00FF685E"/>
    <w:rsid w:val="00FF6AC7"/>
    <w:rsid w:val="00FF6B37"/>
    <w:rsid w:val="00FF6D44"/>
    <w:rsid w:val="00FF7200"/>
    <w:rsid w:val="00FF75BF"/>
    <w:rsid w:val="00FF7660"/>
    <w:rsid w:val="00FF769B"/>
    <w:rsid w:val="00FF79C9"/>
    <w:rsid w:val="00FF7AB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B749FB0-A54B-4842-B747-2C6908C8E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70E"/>
    <w:rPr>
      <w:rFonts w:eastAsia="SimSun"/>
      <w:sz w:val="24"/>
      <w:szCs w:val="24"/>
      <w:lang w:eastAsia="zh-CN"/>
    </w:rPr>
  </w:style>
  <w:style w:type="paragraph" w:styleId="Heading1">
    <w:name w:val="heading 1"/>
    <w:basedOn w:val="Normal"/>
    <w:next w:val="Normal"/>
    <w:link w:val="Heading1Char"/>
    <w:qFormat/>
    <w:rsid w:val="0099170E"/>
    <w:pPr>
      <w:keepNext/>
      <w:outlineLvl w:val="0"/>
    </w:pPr>
    <w:rPr>
      <w:rFonts w:ascii="Arial Narrow" w:hAnsi="Arial Narrow"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64FD"/>
    <w:rPr>
      <w:rFonts w:ascii="Arial Narrow" w:eastAsia="SimSun" w:hAnsi="Arial Narrow" w:cs="Arial"/>
      <w:b/>
      <w:bCs/>
      <w:lang w:eastAsia="zh-CN"/>
    </w:rPr>
  </w:style>
  <w:style w:type="character" w:styleId="Hyperlink">
    <w:name w:val="Hyperlink"/>
    <w:basedOn w:val="DefaultParagraphFont"/>
    <w:rsid w:val="00191A53"/>
    <w:rPr>
      <w:color w:val="0000FF"/>
      <w:u w:val="single"/>
    </w:rPr>
  </w:style>
  <w:style w:type="paragraph" w:styleId="ListParagraph">
    <w:name w:val="List Paragraph"/>
    <w:basedOn w:val="Normal"/>
    <w:uiPriority w:val="34"/>
    <w:qFormat/>
    <w:rsid w:val="008064FD"/>
    <w:pPr>
      <w:spacing w:after="200" w:line="276" w:lineRule="auto"/>
      <w:ind w:left="720"/>
      <w:contextualSpacing/>
    </w:pPr>
    <w:rPr>
      <w:rFonts w:ascii="Calibri" w:eastAsia="Times New Roman" w:hAnsi="Calibri"/>
      <w:sz w:val="22"/>
      <w:szCs w:val="22"/>
      <w:lang w:eastAsia="bg-BG"/>
    </w:rPr>
  </w:style>
  <w:style w:type="paragraph" w:styleId="BodyText">
    <w:name w:val="Body Text"/>
    <w:basedOn w:val="Normal"/>
    <w:link w:val="BodyTextChar1"/>
    <w:rsid w:val="008064FD"/>
    <w:rPr>
      <w:sz w:val="28"/>
    </w:rPr>
  </w:style>
  <w:style w:type="character" w:customStyle="1" w:styleId="BodyTextChar1">
    <w:name w:val="Body Text Char1"/>
    <w:basedOn w:val="DefaultParagraphFont"/>
    <w:link w:val="BodyText"/>
    <w:rsid w:val="008064FD"/>
    <w:rPr>
      <w:rFonts w:eastAsia="SimSun"/>
      <w:sz w:val="28"/>
      <w:szCs w:val="24"/>
      <w:lang w:eastAsia="zh-CN"/>
    </w:rPr>
  </w:style>
  <w:style w:type="paragraph" w:styleId="Header">
    <w:name w:val="header"/>
    <w:basedOn w:val="Normal"/>
    <w:link w:val="HeaderChar"/>
    <w:rsid w:val="008064FD"/>
    <w:pPr>
      <w:tabs>
        <w:tab w:val="center" w:pos="4536"/>
        <w:tab w:val="right" w:pos="9072"/>
      </w:tabs>
    </w:pPr>
  </w:style>
  <w:style w:type="character" w:customStyle="1" w:styleId="HeaderChar">
    <w:name w:val="Header Char"/>
    <w:basedOn w:val="DefaultParagraphFont"/>
    <w:link w:val="Header"/>
    <w:rsid w:val="008064FD"/>
    <w:rPr>
      <w:rFonts w:eastAsia="SimSun"/>
      <w:sz w:val="24"/>
      <w:szCs w:val="24"/>
      <w:lang w:eastAsia="zh-CN"/>
    </w:rPr>
  </w:style>
  <w:style w:type="paragraph" w:styleId="Footer">
    <w:name w:val="footer"/>
    <w:basedOn w:val="Normal"/>
    <w:link w:val="FooterChar"/>
    <w:uiPriority w:val="99"/>
    <w:rsid w:val="008064FD"/>
    <w:pPr>
      <w:tabs>
        <w:tab w:val="center" w:pos="4536"/>
        <w:tab w:val="right" w:pos="9072"/>
      </w:tabs>
    </w:pPr>
  </w:style>
  <w:style w:type="character" w:customStyle="1" w:styleId="FooterChar">
    <w:name w:val="Footer Char"/>
    <w:basedOn w:val="DefaultParagraphFont"/>
    <w:link w:val="Footer"/>
    <w:uiPriority w:val="99"/>
    <w:rsid w:val="008064FD"/>
    <w:rPr>
      <w:rFonts w:eastAsia="SimSun"/>
      <w:sz w:val="24"/>
      <w:szCs w:val="24"/>
      <w:lang w:eastAsia="zh-CN"/>
    </w:rPr>
  </w:style>
  <w:style w:type="paragraph" w:styleId="BalloonText">
    <w:name w:val="Balloon Text"/>
    <w:basedOn w:val="Normal"/>
    <w:uiPriority w:val="99"/>
    <w:semiHidden/>
    <w:rsid w:val="00014E01"/>
    <w:rPr>
      <w:rFonts w:ascii="Tahoma" w:hAnsi="Tahoma" w:cs="Tahoma"/>
      <w:sz w:val="16"/>
      <w:szCs w:val="16"/>
    </w:rPr>
  </w:style>
  <w:style w:type="paragraph" w:styleId="FootnoteText">
    <w:name w:val="footnote text"/>
    <w:basedOn w:val="Normal"/>
    <w:semiHidden/>
    <w:rsid w:val="0013742A"/>
    <w:rPr>
      <w:sz w:val="20"/>
      <w:szCs w:val="20"/>
    </w:rPr>
  </w:style>
  <w:style w:type="paragraph" w:styleId="BodyTextIndent3">
    <w:name w:val="Body Text Indent 3"/>
    <w:basedOn w:val="Normal"/>
    <w:rsid w:val="00C004A1"/>
    <w:pPr>
      <w:spacing w:after="120"/>
      <w:ind w:left="283"/>
    </w:pPr>
    <w:rPr>
      <w:sz w:val="16"/>
      <w:szCs w:val="16"/>
    </w:rPr>
  </w:style>
  <w:style w:type="character" w:styleId="Emphasis">
    <w:name w:val="Emphasis"/>
    <w:basedOn w:val="DefaultParagraphFont"/>
    <w:qFormat/>
    <w:rsid w:val="005F031F"/>
    <w:rPr>
      <w:i/>
      <w:iCs/>
    </w:rPr>
  </w:style>
  <w:style w:type="character" w:customStyle="1" w:styleId="2">
    <w:name w:val="Основен текст (2)_"/>
    <w:basedOn w:val="DefaultParagraphFont"/>
    <w:link w:val="20"/>
    <w:rsid w:val="005F350A"/>
    <w:rPr>
      <w:b/>
      <w:bCs/>
      <w:shd w:val="clear" w:color="auto" w:fill="FFFFFF"/>
      <w:lang w:bidi="ar-SA"/>
    </w:rPr>
  </w:style>
  <w:style w:type="paragraph" w:customStyle="1" w:styleId="20">
    <w:name w:val="Основен текст (2)"/>
    <w:basedOn w:val="Normal"/>
    <w:link w:val="2"/>
    <w:rsid w:val="005F350A"/>
    <w:pPr>
      <w:shd w:val="clear" w:color="auto" w:fill="FFFFFF"/>
      <w:spacing w:after="120" w:line="240" w:lineRule="atLeast"/>
      <w:jc w:val="both"/>
    </w:pPr>
    <w:rPr>
      <w:rFonts w:eastAsia="Times New Roman"/>
      <w:b/>
      <w:bCs/>
      <w:sz w:val="20"/>
      <w:szCs w:val="20"/>
      <w:shd w:val="clear" w:color="auto" w:fill="FFFFFF"/>
      <w:lang w:eastAsia="bg-BG"/>
    </w:rPr>
  </w:style>
  <w:style w:type="character" w:customStyle="1" w:styleId="a">
    <w:name w:val="Основен текст_"/>
    <w:basedOn w:val="DefaultParagraphFont"/>
    <w:link w:val="1"/>
    <w:rsid w:val="005F350A"/>
    <w:rPr>
      <w:shd w:val="clear" w:color="auto" w:fill="FFFFFF"/>
      <w:lang w:bidi="ar-SA"/>
    </w:rPr>
  </w:style>
  <w:style w:type="paragraph" w:customStyle="1" w:styleId="1">
    <w:name w:val="Основен текст1"/>
    <w:basedOn w:val="Normal"/>
    <w:link w:val="a"/>
    <w:rsid w:val="005F350A"/>
    <w:pPr>
      <w:shd w:val="clear" w:color="auto" w:fill="FFFFFF"/>
      <w:spacing w:before="120" w:after="120" w:line="245" w:lineRule="exact"/>
      <w:ind w:hanging="340"/>
      <w:jc w:val="both"/>
    </w:pPr>
    <w:rPr>
      <w:rFonts w:eastAsia="Times New Roman"/>
      <w:sz w:val="20"/>
      <w:szCs w:val="20"/>
      <w:shd w:val="clear" w:color="auto" w:fill="FFFFFF"/>
      <w:lang w:eastAsia="bg-BG"/>
    </w:rPr>
  </w:style>
  <w:style w:type="character" w:customStyle="1" w:styleId="a0">
    <w:name w:val="Основен текст + Удебелен"/>
    <w:basedOn w:val="a"/>
    <w:rsid w:val="005F350A"/>
    <w:rPr>
      <w:b/>
      <w:bCs/>
      <w:shd w:val="clear" w:color="auto" w:fill="FFFFFF"/>
      <w:lang w:bidi="ar-SA"/>
    </w:rPr>
  </w:style>
  <w:style w:type="paragraph" w:styleId="NoSpacing">
    <w:name w:val="No Spacing"/>
    <w:uiPriority w:val="1"/>
    <w:qFormat/>
    <w:rsid w:val="005F350A"/>
    <w:rPr>
      <w:rFonts w:ascii="Calibri" w:hAnsi="Calibri"/>
      <w:sz w:val="22"/>
      <w:szCs w:val="22"/>
    </w:rPr>
  </w:style>
  <w:style w:type="paragraph" w:styleId="Title">
    <w:name w:val="Title"/>
    <w:basedOn w:val="Normal"/>
    <w:qFormat/>
    <w:rsid w:val="00CB38F6"/>
    <w:pPr>
      <w:tabs>
        <w:tab w:val="left" w:pos="6840"/>
      </w:tabs>
      <w:ind w:left="180"/>
      <w:jc w:val="center"/>
    </w:pPr>
    <w:rPr>
      <w:b/>
    </w:rPr>
  </w:style>
  <w:style w:type="character" w:styleId="CommentReference">
    <w:name w:val="annotation reference"/>
    <w:basedOn w:val="DefaultParagraphFont"/>
    <w:rsid w:val="0073319B"/>
    <w:rPr>
      <w:sz w:val="16"/>
      <w:szCs w:val="16"/>
    </w:rPr>
  </w:style>
  <w:style w:type="paragraph" w:styleId="CommentText">
    <w:name w:val="annotation text"/>
    <w:basedOn w:val="Normal"/>
    <w:link w:val="CommentTextChar"/>
    <w:rsid w:val="0073319B"/>
    <w:rPr>
      <w:sz w:val="20"/>
      <w:szCs w:val="20"/>
    </w:rPr>
  </w:style>
  <w:style w:type="character" w:customStyle="1" w:styleId="CommentTextChar">
    <w:name w:val="Comment Text Char"/>
    <w:basedOn w:val="DefaultParagraphFont"/>
    <w:link w:val="CommentText"/>
    <w:rsid w:val="0073319B"/>
    <w:rPr>
      <w:rFonts w:eastAsia="SimSun"/>
      <w:lang w:eastAsia="zh-CN"/>
    </w:rPr>
  </w:style>
  <w:style w:type="paragraph" w:styleId="CommentSubject">
    <w:name w:val="annotation subject"/>
    <w:basedOn w:val="CommentText"/>
    <w:next w:val="CommentText"/>
    <w:link w:val="CommentSubjectChar"/>
    <w:rsid w:val="0073319B"/>
    <w:rPr>
      <w:b/>
      <w:bCs/>
    </w:rPr>
  </w:style>
  <w:style w:type="character" w:customStyle="1" w:styleId="CommentSubjectChar">
    <w:name w:val="Comment Subject Char"/>
    <w:basedOn w:val="CommentTextChar"/>
    <w:link w:val="CommentSubject"/>
    <w:rsid w:val="0073319B"/>
    <w:rPr>
      <w:rFonts w:eastAsia="SimSun"/>
      <w:b/>
      <w:bCs/>
      <w:lang w:eastAsia="zh-CN"/>
    </w:rPr>
  </w:style>
  <w:style w:type="character" w:customStyle="1" w:styleId="BodyTextChar">
    <w:name w:val="Body Text Char"/>
    <w:basedOn w:val="DefaultParagraphFont"/>
    <w:locked/>
    <w:rsid w:val="004A7065"/>
    <w:rPr>
      <w:rFonts w:ascii="Times New Roman" w:eastAsia="SimSun" w:hAnsi="Times New Roman" w:cs="Times New Roman"/>
      <w:sz w:val="24"/>
      <w:szCs w:val="24"/>
      <w:lang w:eastAsia="zh-CN"/>
    </w:rPr>
  </w:style>
  <w:style w:type="character" w:customStyle="1" w:styleId="BalloonTextChar">
    <w:name w:val="Balloon Text Char"/>
    <w:basedOn w:val="DefaultParagraphFont"/>
    <w:link w:val="BalloonText"/>
    <w:uiPriority w:val="99"/>
    <w:semiHidden/>
    <w:locked/>
    <w:rsid w:val="00BE43E0"/>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590">
      <w:bodyDiv w:val="1"/>
      <w:marLeft w:val="0"/>
      <w:marRight w:val="0"/>
      <w:marTop w:val="0"/>
      <w:marBottom w:val="0"/>
      <w:divBdr>
        <w:top w:val="none" w:sz="0" w:space="0" w:color="auto"/>
        <w:left w:val="none" w:sz="0" w:space="0" w:color="auto"/>
        <w:bottom w:val="none" w:sz="0" w:space="0" w:color="auto"/>
        <w:right w:val="none" w:sz="0" w:space="0" w:color="auto"/>
      </w:divBdr>
    </w:div>
    <w:div w:id="2824604">
      <w:bodyDiv w:val="1"/>
      <w:marLeft w:val="0"/>
      <w:marRight w:val="0"/>
      <w:marTop w:val="0"/>
      <w:marBottom w:val="0"/>
      <w:divBdr>
        <w:top w:val="none" w:sz="0" w:space="0" w:color="auto"/>
        <w:left w:val="none" w:sz="0" w:space="0" w:color="auto"/>
        <w:bottom w:val="none" w:sz="0" w:space="0" w:color="auto"/>
        <w:right w:val="none" w:sz="0" w:space="0" w:color="auto"/>
      </w:divBdr>
    </w:div>
    <w:div w:id="4289954">
      <w:bodyDiv w:val="1"/>
      <w:marLeft w:val="0"/>
      <w:marRight w:val="0"/>
      <w:marTop w:val="0"/>
      <w:marBottom w:val="0"/>
      <w:divBdr>
        <w:top w:val="none" w:sz="0" w:space="0" w:color="auto"/>
        <w:left w:val="none" w:sz="0" w:space="0" w:color="auto"/>
        <w:bottom w:val="none" w:sz="0" w:space="0" w:color="auto"/>
        <w:right w:val="none" w:sz="0" w:space="0" w:color="auto"/>
      </w:divBdr>
    </w:div>
    <w:div w:id="6711271">
      <w:bodyDiv w:val="1"/>
      <w:marLeft w:val="0"/>
      <w:marRight w:val="0"/>
      <w:marTop w:val="0"/>
      <w:marBottom w:val="0"/>
      <w:divBdr>
        <w:top w:val="none" w:sz="0" w:space="0" w:color="auto"/>
        <w:left w:val="none" w:sz="0" w:space="0" w:color="auto"/>
        <w:bottom w:val="none" w:sz="0" w:space="0" w:color="auto"/>
        <w:right w:val="none" w:sz="0" w:space="0" w:color="auto"/>
      </w:divBdr>
    </w:div>
    <w:div w:id="8072219">
      <w:bodyDiv w:val="1"/>
      <w:marLeft w:val="0"/>
      <w:marRight w:val="0"/>
      <w:marTop w:val="0"/>
      <w:marBottom w:val="0"/>
      <w:divBdr>
        <w:top w:val="none" w:sz="0" w:space="0" w:color="auto"/>
        <w:left w:val="none" w:sz="0" w:space="0" w:color="auto"/>
        <w:bottom w:val="none" w:sz="0" w:space="0" w:color="auto"/>
        <w:right w:val="none" w:sz="0" w:space="0" w:color="auto"/>
      </w:divBdr>
    </w:div>
    <w:div w:id="10495003">
      <w:bodyDiv w:val="1"/>
      <w:marLeft w:val="0"/>
      <w:marRight w:val="0"/>
      <w:marTop w:val="0"/>
      <w:marBottom w:val="0"/>
      <w:divBdr>
        <w:top w:val="none" w:sz="0" w:space="0" w:color="auto"/>
        <w:left w:val="none" w:sz="0" w:space="0" w:color="auto"/>
        <w:bottom w:val="none" w:sz="0" w:space="0" w:color="auto"/>
        <w:right w:val="none" w:sz="0" w:space="0" w:color="auto"/>
      </w:divBdr>
    </w:div>
    <w:div w:id="20202499">
      <w:bodyDiv w:val="1"/>
      <w:marLeft w:val="0"/>
      <w:marRight w:val="0"/>
      <w:marTop w:val="0"/>
      <w:marBottom w:val="0"/>
      <w:divBdr>
        <w:top w:val="none" w:sz="0" w:space="0" w:color="auto"/>
        <w:left w:val="none" w:sz="0" w:space="0" w:color="auto"/>
        <w:bottom w:val="none" w:sz="0" w:space="0" w:color="auto"/>
        <w:right w:val="none" w:sz="0" w:space="0" w:color="auto"/>
      </w:divBdr>
    </w:div>
    <w:div w:id="24912284">
      <w:bodyDiv w:val="1"/>
      <w:marLeft w:val="0"/>
      <w:marRight w:val="0"/>
      <w:marTop w:val="0"/>
      <w:marBottom w:val="0"/>
      <w:divBdr>
        <w:top w:val="none" w:sz="0" w:space="0" w:color="auto"/>
        <w:left w:val="none" w:sz="0" w:space="0" w:color="auto"/>
        <w:bottom w:val="none" w:sz="0" w:space="0" w:color="auto"/>
        <w:right w:val="none" w:sz="0" w:space="0" w:color="auto"/>
      </w:divBdr>
    </w:div>
    <w:div w:id="25109106">
      <w:bodyDiv w:val="1"/>
      <w:marLeft w:val="0"/>
      <w:marRight w:val="0"/>
      <w:marTop w:val="0"/>
      <w:marBottom w:val="0"/>
      <w:divBdr>
        <w:top w:val="none" w:sz="0" w:space="0" w:color="auto"/>
        <w:left w:val="none" w:sz="0" w:space="0" w:color="auto"/>
        <w:bottom w:val="none" w:sz="0" w:space="0" w:color="auto"/>
        <w:right w:val="none" w:sz="0" w:space="0" w:color="auto"/>
      </w:divBdr>
    </w:div>
    <w:div w:id="28577244">
      <w:bodyDiv w:val="1"/>
      <w:marLeft w:val="0"/>
      <w:marRight w:val="0"/>
      <w:marTop w:val="0"/>
      <w:marBottom w:val="0"/>
      <w:divBdr>
        <w:top w:val="none" w:sz="0" w:space="0" w:color="auto"/>
        <w:left w:val="none" w:sz="0" w:space="0" w:color="auto"/>
        <w:bottom w:val="none" w:sz="0" w:space="0" w:color="auto"/>
        <w:right w:val="none" w:sz="0" w:space="0" w:color="auto"/>
      </w:divBdr>
    </w:div>
    <w:div w:id="28800019">
      <w:bodyDiv w:val="1"/>
      <w:marLeft w:val="0"/>
      <w:marRight w:val="0"/>
      <w:marTop w:val="0"/>
      <w:marBottom w:val="0"/>
      <w:divBdr>
        <w:top w:val="none" w:sz="0" w:space="0" w:color="auto"/>
        <w:left w:val="none" w:sz="0" w:space="0" w:color="auto"/>
        <w:bottom w:val="none" w:sz="0" w:space="0" w:color="auto"/>
        <w:right w:val="none" w:sz="0" w:space="0" w:color="auto"/>
      </w:divBdr>
    </w:div>
    <w:div w:id="29453356">
      <w:bodyDiv w:val="1"/>
      <w:marLeft w:val="0"/>
      <w:marRight w:val="0"/>
      <w:marTop w:val="0"/>
      <w:marBottom w:val="0"/>
      <w:divBdr>
        <w:top w:val="none" w:sz="0" w:space="0" w:color="auto"/>
        <w:left w:val="none" w:sz="0" w:space="0" w:color="auto"/>
        <w:bottom w:val="none" w:sz="0" w:space="0" w:color="auto"/>
        <w:right w:val="none" w:sz="0" w:space="0" w:color="auto"/>
      </w:divBdr>
    </w:div>
    <w:div w:id="34043859">
      <w:bodyDiv w:val="1"/>
      <w:marLeft w:val="0"/>
      <w:marRight w:val="0"/>
      <w:marTop w:val="0"/>
      <w:marBottom w:val="0"/>
      <w:divBdr>
        <w:top w:val="none" w:sz="0" w:space="0" w:color="auto"/>
        <w:left w:val="none" w:sz="0" w:space="0" w:color="auto"/>
        <w:bottom w:val="none" w:sz="0" w:space="0" w:color="auto"/>
        <w:right w:val="none" w:sz="0" w:space="0" w:color="auto"/>
      </w:divBdr>
    </w:div>
    <w:div w:id="38670563">
      <w:bodyDiv w:val="1"/>
      <w:marLeft w:val="0"/>
      <w:marRight w:val="0"/>
      <w:marTop w:val="0"/>
      <w:marBottom w:val="0"/>
      <w:divBdr>
        <w:top w:val="none" w:sz="0" w:space="0" w:color="auto"/>
        <w:left w:val="none" w:sz="0" w:space="0" w:color="auto"/>
        <w:bottom w:val="none" w:sz="0" w:space="0" w:color="auto"/>
        <w:right w:val="none" w:sz="0" w:space="0" w:color="auto"/>
      </w:divBdr>
    </w:div>
    <w:div w:id="40058764">
      <w:bodyDiv w:val="1"/>
      <w:marLeft w:val="0"/>
      <w:marRight w:val="0"/>
      <w:marTop w:val="0"/>
      <w:marBottom w:val="0"/>
      <w:divBdr>
        <w:top w:val="none" w:sz="0" w:space="0" w:color="auto"/>
        <w:left w:val="none" w:sz="0" w:space="0" w:color="auto"/>
        <w:bottom w:val="none" w:sz="0" w:space="0" w:color="auto"/>
        <w:right w:val="none" w:sz="0" w:space="0" w:color="auto"/>
      </w:divBdr>
    </w:div>
    <w:div w:id="42872903">
      <w:bodyDiv w:val="1"/>
      <w:marLeft w:val="0"/>
      <w:marRight w:val="0"/>
      <w:marTop w:val="0"/>
      <w:marBottom w:val="0"/>
      <w:divBdr>
        <w:top w:val="none" w:sz="0" w:space="0" w:color="auto"/>
        <w:left w:val="none" w:sz="0" w:space="0" w:color="auto"/>
        <w:bottom w:val="none" w:sz="0" w:space="0" w:color="auto"/>
        <w:right w:val="none" w:sz="0" w:space="0" w:color="auto"/>
      </w:divBdr>
    </w:div>
    <w:div w:id="44451257">
      <w:bodyDiv w:val="1"/>
      <w:marLeft w:val="0"/>
      <w:marRight w:val="0"/>
      <w:marTop w:val="0"/>
      <w:marBottom w:val="0"/>
      <w:divBdr>
        <w:top w:val="none" w:sz="0" w:space="0" w:color="auto"/>
        <w:left w:val="none" w:sz="0" w:space="0" w:color="auto"/>
        <w:bottom w:val="none" w:sz="0" w:space="0" w:color="auto"/>
        <w:right w:val="none" w:sz="0" w:space="0" w:color="auto"/>
      </w:divBdr>
    </w:div>
    <w:div w:id="51781952">
      <w:bodyDiv w:val="1"/>
      <w:marLeft w:val="0"/>
      <w:marRight w:val="0"/>
      <w:marTop w:val="0"/>
      <w:marBottom w:val="0"/>
      <w:divBdr>
        <w:top w:val="none" w:sz="0" w:space="0" w:color="auto"/>
        <w:left w:val="none" w:sz="0" w:space="0" w:color="auto"/>
        <w:bottom w:val="none" w:sz="0" w:space="0" w:color="auto"/>
        <w:right w:val="none" w:sz="0" w:space="0" w:color="auto"/>
      </w:divBdr>
    </w:div>
    <w:div w:id="51856634">
      <w:bodyDiv w:val="1"/>
      <w:marLeft w:val="0"/>
      <w:marRight w:val="0"/>
      <w:marTop w:val="0"/>
      <w:marBottom w:val="0"/>
      <w:divBdr>
        <w:top w:val="none" w:sz="0" w:space="0" w:color="auto"/>
        <w:left w:val="none" w:sz="0" w:space="0" w:color="auto"/>
        <w:bottom w:val="none" w:sz="0" w:space="0" w:color="auto"/>
        <w:right w:val="none" w:sz="0" w:space="0" w:color="auto"/>
      </w:divBdr>
    </w:div>
    <w:div w:id="52392201">
      <w:bodyDiv w:val="1"/>
      <w:marLeft w:val="0"/>
      <w:marRight w:val="0"/>
      <w:marTop w:val="0"/>
      <w:marBottom w:val="0"/>
      <w:divBdr>
        <w:top w:val="none" w:sz="0" w:space="0" w:color="auto"/>
        <w:left w:val="none" w:sz="0" w:space="0" w:color="auto"/>
        <w:bottom w:val="none" w:sz="0" w:space="0" w:color="auto"/>
        <w:right w:val="none" w:sz="0" w:space="0" w:color="auto"/>
      </w:divBdr>
    </w:div>
    <w:div w:id="58141382">
      <w:bodyDiv w:val="1"/>
      <w:marLeft w:val="0"/>
      <w:marRight w:val="0"/>
      <w:marTop w:val="0"/>
      <w:marBottom w:val="0"/>
      <w:divBdr>
        <w:top w:val="none" w:sz="0" w:space="0" w:color="auto"/>
        <w:left w:val="none" w:sz="0" w:space="0" w:color="auto"/>
        <w:bottom w:val="none" w:sz="0" w:space="0" w:color="auto"/>
        <w:right w:val="none" w:sz="0" w:space="0" w:color="auto"/>
      </w:divBdr>
    </w:div>
    <w:div w:id="59717204">
      <w:bodyDiv w:val="1"/>
      <w:marLeft w:val="0"/>
      <w:marRight w:val="0"/>
      <w:marTop w:val="0"/>
      <w:marBottom w:val="0"/>
      <w:divBdr>
        <w:top w:val="none" w:sz="0" w:space="0" w:color="auto"/>
        <w:left w:val="none" w:sz="0" w:space="0" w:color="auto"/>
        <w:bottom w:val="none" w:sz="0" w:space="0" w:color="auto"/>
        <w:right w:val="none" w:sz="0" w:space="0" w:color="auto"/>
      </w:divBdr>
    </w:div>
    <w:div w:id="61415713">
      <w:bodyDiv w:val="1"/>
      <w:marLeft w:val="0"/>
      <w:marRight w:val="0"/>
      <w:marTop w:val="0"/>
      <w:marBottom w:val="0"/>
      <w:divBdr>
        <w:top w:val="none" w:sz="0" w:space="0" w:color="auto"/>
        <w:left w:val="none" w:sz="0" w:space="0" w:color="auto"/>
        <w:bottom w:val="none" w:sz="0" w:space="0" w:color="auto"/>
        <w:right w:val="none" w:sz="0" w:space="0" w:color="auto"/>
      </w:divBdr>
    </w:div>
    <w:div w:id="62803724">
      <w:bodyDiv w:val="1"/>
      <w:marLeft w:val="0"/>
      <w:marRight w:val="0"/>
      <w:marTop w:val="0"/>
      <w:marBottom w:val="0"/>
      <w:divBdr>
        <w:top w:val="none" w:sz="0" w:space="0" w:color="auto"/>
        <w:left w:val="none" w:sz="0" w:space="0" w:color="auto"/>
        <w:bottom w:val="none" w:sz="0" w:space="0" w:color="auto"/>
        <w:right w:val="none" w:sz="0" w:space="0" w:color="auto"/>
      </w:divBdr>
    </w:div>
    <w:div w:id="64959952">
      <w:bodyDiv w:val="1"/>
      <w:marLeft w:val="0"/>
      <w:marRight w:val="0"/>
      <w:marTop w:val="0"/>
      <w:marBottom w:val="0"/>
      <w:divBdr>
        <w:top w:val="none" w:sz="0" w:space="0" w:color="auto"/>
        <w:left w:val="none" w:sz="0" w:space="0" w:color="auto"/>
        <w:bottom w:val="none" w:sz="0" w:space="0" w:color="auto"/>
        <w:right w:val="none" w:sz="0" w:space="0" w:color="auto"/>
      </w:divBdr>
    </w:div>
    <w:div w:id="65999150">
      <w:bodyDiv w:val="1"/>
      <w:marLeft w:val="0"/>
      <w:marRight w:val="0"/>
      <w:marTop w:val="0"/>
      <w:marBottom w:val="0"/>
      <w:divBdr>
        <w:top w:val="none" w:sz="0" w:space="0" w:color="auto"/>
        <w:left w:val="none" w:sz="0" w:space="0" w:color="auto"/>
        <w:bottom w:val="none" w:sz="0" w:space="0" w:color="auto"/>
        <w:right w:val="none" w:sz="0" w:space="0" w:color="auto"/>
      </w:divBdr>
    </w:div>
    <w:div w:id="70546852">
      <w:bodyDiv w:val="1"/>
      <w:marLeft w:val="0"/>
      <w:marRight w:val="0"/>
      <w:marTop w:val="0"/>
      <w:marBottom w:val="0"/>
      <w:divBdr>
        <w:top w:val="none" w:sz="0" w:space="0" w:color="auto"/>
        <w:left w:val="none" w:sz="0" w:space="0" w:color="auto"/>
        <w:bottom w:val="none" w:sz="0" w:space="0" w:color="auto"/>
        <w:right w:val="none" w:sz="0" w:space="0" w:color="auto"/>
      </w:divBdr>
    </w:div>
    <w:div w:id="72508088">
      <w:bodyDiv w:val="1"/>
      <w:marLeft w:val="0"/>
      <w:marRight w:val="0"/>
      <w:marTop w:val="0"/>
      <w:marBottom w:val="0"/>
      <w:divBdr>
        <w:top w:val="none" w:sz="0" w:space="0" w:color="auto"/>
        <w:left w:val="none" w:sz="0" w:space="0" w:color="auto"/>
        <w:bottom w:val="none" w:sz="0" w:space="0" w:color="auto"/>
        <w:right w:val="none" w:sz="0" w:space="0" w:color="auto"/>
      </w:divBdr>
    </w:div>
    <w:div w:id="73863842">
      <w:bodyDiv w:val="1"/>
      <w:marLeft w:val="0"/>
      <w:marRight w:val="0"/>
      <w:marTop w:val="0"/>
      <w:marBottom w:val="0"/>
      <w:divBdr>
        <w:top w:val="none" w:sz="0" w:space="0" w:color="auto"/>
        <w:left w:val="none" w:sz="0" w:space="0" w:color="auto"/>
        <w:bottom w:val="none" w:sz="0" w:space="0" w:color="auto"/>
        <w:right w:val="none" w:sz="0" w:space="0" w:color="auto"/>
      </w:divBdr>
    </w:div>
    <w:div w:id="76366654">
      <w:bodyDiv w:val="1"/>
      <w:marLeft w:val="0"/>
      <w:marRight w:val="0"/>
      <w:marTop w:val="0"/>
      <w:marBottom w:val="0"/>
      <w:divBdr>
        <w:top w:val="none" w:sz="0" w:space="0" w:color="auto"/>
        <w:left w:val="none" w:sz="0" w:space="0" w:color="auto"/>
        <w:bottom w:val="none" w:sz="0" w:space="0" w:color="auto"/>
        <w:right w:val="none" w:sz="0" w:space="0" w:color="auto"/>
      </w:divBdr>
    </w:div>
    <w:div w:id="76902006">
      <w:bodyDiv w:val="1"/>
      <w:marLeft w:val="0"/>
      <w:marRight w:val="0"/>
      <w:marTop w:val="0"/>
      <w:marBottom w:val="0"/>
      <w:divBdr>
        <w:top w:val="none" w:sz="0" w:space="0" w:color="auto"/>
        <w:left w:val="none" w:sz="0" w:space="0" w:color="auto"/>
        <w:bottom w:val="none" w:sz="0" w:space="0" w:color="auto"/>
        <w:right w:val="none" w:sz="0" w:space="0" w:color="auto"/>
      </w:divBdr>
    </w:div>
    <w:div w:id="77755016">
      <w:bodyDiv w:val="1"/>
      <w:marLeft w:val="0"/>
      <w:marRight w:val="0"/>
      <w:marTop w:val="0"/>
      <w:marBottom w:val="0"/>
      <w:divBdr>
        <w:top w:val="none" w:sz="0" w:space="0" w:color="auto"/>
        <w:left w:val="none" w:sz="0" w:space="0" w:color="auto"/>
        <w:bottom w:val="none" w:sz="0" w:space="0" w:color="auto"/>
        <w:right w:val="none" w:sz="0" w:space="0" w:color="auto"/>
      </w:divBdr>
    </w:div>
    <w:div w:id="77945608">
      <w:bodyDiv w:val="1"/>
      <w:marLeft w:val="0"/>
      <w:marRight w:val="0"/>
      <w:marTop w:val="0"/>
      <w:marBottom w:val="0"/>
      <w:divBdr>
        <w:top w:val="none" w:sz="0" w:space="0" w:color="auto"/>
        <w:left w:val="none" w:sz="0" w:space="0" w:color="auto"/>
        <w:bottom w:val="none" w:sz="0" w:space="0" w:color="auto"/>
        <w:right w:val="none" w:sz="0" w:space="0" w:color="auto"/>
      </w:divBdr>
    </w:div>
    <w:div w:id="82184800">
      <w:bodyDiv w:val="1"/>
      <w:marLeft w:val="0"/>
      <w:marRight w:val="0"/>
      <w:marTop w:val="0"/>
      <w:marBottom w:val="0"/>
      <w:divBdr>
        <w:top w:val="none" w:sz="0" w:space="0" w:color="auto"/>
        <w:left w:val="none" w:sz="0" w:space="0" w:color="auto"/>
        <w:bottom w:val="none" w:sz="0" w:space="0" w:color="auto"/>
        <w:right w:val="none" w:sz="0" w:space="0" w:color="auto"/>
      </w:divBdr>
    </w:div>
    <w:div w:id="83459243">
      <w:bodyDiv w:val="1"/>
      <w:marLeft w:val="0"/>
      <w:marRight w:val="0"/>
      <w:marTop w:val="0"/>
      <w:marBottom w:val="0"/>
      <w:divBdr>
        <w:top w:val="none" w:sz="0" w:space="0" w:color="auto"/>
        <w:left w:val="none" w:sz="0" w:space="0" w:color="auto"/>
        <w:bottom w:val="none" w:sz="0" w:space="0" w:color="auto"/>
        <w:right w:val="none" w:sz="0" w:space="0" w:color="auto"/>
      </w:divBdr>
    </w:div>
    <w:div w:id="86122062">
      <w:bodyDiv w:val="1"/>
      <w:marLeft w:val="0"/>
      <w:marRight w:val="0"/>
      <w:marTop w:val="0"/>
      <w:marBottom w:val="0"/>
      <w:divBdr>
        <w:top w:val="none" w:sz="0" w:space="0" w:color="auto"/>
        <w:left w:val="none" w:sz="0" w:space="0" w:color="auto"/>
        <w:bottom w:val="none" w:sz="0" w:space="0" w:color="auto"/>
        <w:right w:val="none" w:sz="0" w:space="0" w:color="auto"/>
      </w:divBdr>
    </w:div>
    <w:div w:id="91095381">
      <w:bodyDiv w:val="1"/>
      <w:marLeft w:val="0"/>
      <w:marRight w:val="0"/>
      <w:marTop w:val="0"/>
      <w:marBottom w:val="0"/>
      <w:divBdr>
        <w:top w:val="none" w:sz="0" w:space="0" w:color="auto"/>
        <w:left w:val="none" w:sz="0" w:space="0" w:color="auto"/>
        <w:bottom w:val="none" w:sz="0" w:space="0" w:color="auto"/>
        <w:right w:val="none" w:sz="0" w:space="0" w:color="auto"/>
      </w:divBdr>
    </w:div>
    <w:div w:id="93131468">
      <w:bodyDiv w:val="1"/>
      <w:marLeft w:val="0"/>
      <w:marRight w:val="0"/>
      <w:marTop w:val="0"/>
      <w:marBottom w:val="0"/>
      <w:divBdr>
        <w:top w:val="none" w:sz="0" w:space="0" w:color="auto"/>
        <w:left w:val="none" w:sz="0" w:space="0" w:color="auto"/>
        <w:bottom w:val="none" w:sz="0" w:space="0" w:color="auto"/>
        <w:right w:val="none" w:sz="0" w:space="0" w:color="auto"/>
      </w:divBdr>
    </w:div>
    <w:div w:id="94249211">
      <w:bodyDiv w:val="1"/>
      <w:marLeft w:val="0"/>
      <w:marRight w:val="0"/>
      <w:marTop w:val="0"/>
      <w:marBottom w:val="0"/>
      <w:divBdr>
        <w:top w:val="none" w:sz="0" w:space="0" w:color="auto"/>
        <w:left w:val="none" w:sz="0" w:space="0" w:color="auto"/>
        <w:bottom w:val="none" w:sz="0" w:space="0" w:color="auto"/>
        <w:right w:val="none" w:sz="0" w:space="0" w:color="auto"/>
      </w:divBdr>
    </w:div>
    <w:div w:id="94522977">
      <w:bodyDiv w:val="1"/>
      <w:marLeft w:val="0"/>
      <w:marRight w:val="0"/>
      <w:marTop w:val="0"/>
      <w:marBottom w:val="0"/>
      <w:divBdr>
        <w:top w:val="none" w:sz="0" w:space="0" w:color="auto"/>
        <w:left w:val="none" w:sz="0" w:space="0" w:color="auto"/>
        <w:bottom w:val="none" w:sz="0" w:space="0" w:color="auto"/>
        <w:right w:val="none" w:sz="0" w:space="0" w:color="auto"/>
      </w:divBdr>
    </w:div>
    <w:div w:id="96607235">
      <w:bodyDiv w:val="1"/>
      <w:marLeft w:val="0"/>
      <w:marRight w:val="0"/>
      <w:marTop w:val="0"/>
      <w:marBottom w:val="0"/>
      <w:divBdr>
        <w:top w:val="none" w:sz="0" w:space="0" w:color="auto"/>
        <w:left w:val="none" w:sz="0" w:space="0" w:color="auto"/>
        <w:bottom w:val="none" w:sz="0" w:space="0" w:color="auto"/>
        <w:right w:val="none" w:sz="0" w:space="0" w:color="auto"/>
      </w:divBdr>
    </w:div>
    <w:div w:id="100415582">
      <w:bodyDiv w:val="1"/>
      <w:marLeft w:val="0"/>
      <w:marRight w:val="0"/>
      <w:marTop w:val="0"/>
      <w:marBottom w:val="0"/>
      <w:divBdr>
        <w:top w:val="none" w:sz="0" w:space="0" w:color="auto"/>
        <w:left w:val="none" w:sz="0" w:space="0" w:color="auto"/>
        <w:bottom w:val="none" w:sz="0" w:space="0" w:color="auto"/>
        <w:right w:val="none" w:sz="0" w:space="0" w:color="auto"/>
      </w:divBdr>
    </w:div>
    <w:div w:id="101538386">
      <w:bodyDiv w:val="1"/>
      <w:marLeft w:val="0"/>
      <w:marRight w:val="0"/>
      <w:marTop w:val="0"/>
      <w:marBottom w:val="0"/>
      <w:divBdr>
        <w:top w:val="none" w:sz="0" w:space="0" w:color="auto"/>
        <w:left w:val="none" w:sz="0" w:space="0" w:color="auto"/>
        <w:bottom w:val="none" w:sz="0" w:space="0" w:color="auto"/>
        <w:right w:val="none" w:sz="0" w:space="0" w:color="auto"/>
      </w:divBdr>
    </w:div>
    <w:div w:id="101654394">
      <w:bodyDiv w:val="1"/>
      <w:marLeft w:val="0"/>
      <w:marRight w:val="0"/>
      <w:marTop w:val="0"/>
      <w:marBottom w:val="0"/>
      <w:divBdr>
        <w:top w:val="none" w:sz="0" w:space="0" w:color="auto"/>
        <w:left w:val="none" w:sz="0" w:space="0" w:color="auto"/>
        <w:bottom w:val="none" w:sz="0" w:space="0" w:color="auto"/>
        <w:right w:val="none" w:sz="0" w:space="0" w:color="auto"/>
      </w:divBdr>
    </w:div>
    <w:div w:id="102767848">
      <w:bodyDiv w:val="1"/>
      <w:marLeft w:val="0"/>
      <w:marRight w:val="0"/>
      <w:marTop w:val="0"/>
      <w:marBottom w:val="0"/>
      <w:divBdr>
        <w:top w:val="none" w:sz="0" w:space="0" w:color="auto"/>
        <w:left w:val="none" w:sz="0" w:space="0" w:color="auto"/>
        <w:bottom w:val="none" w:sz="0" w:space="0" w:color="auto"/>
        <w:right w:val="none" w:sz="0" w:space="0" w:color="auto"/>
      </w:divBdr>
    </w:div>
    <w:div w:id="109279332">
      <w:bodyDiv w:val="1"/>
      <w:marLeft w:val="0"/>
      <w:marRight w:val="0"/>
      <w:marTop w:val="0"/>
      <w:marBottom w:val="0"/>
      <w:divBdr>
        <w:top w:val="none" w:sz="0" w:space="0" w:color="auto"/>
        <w:left w:val="none" w:sz="0" w:space="0" w:color="auto"/>
        <w:bottom w:val="none" w:sz="0" w:space="0" w:color="auto"/>
        <w:right w:val="none" w:sz="0" w:space="0" w:color="auto"/>
      </w:divBdr>
    </w:div>
    <w:div w:id="112097496">
      <w:bodyDiv w:val="1"/>
      <w:marLeft w:val="0"/>
      <w:marRight w:val="0"/>
      <w:marTop w:val="0"/>
      <w:marBottom w:val="0"/>
      <w:divBdr>
        <w:top w:val="none" w:sz="0" w:space="0" w:color="auto"/>
        <w:left w:val="none" w:sz="0" w:space="0" w:color="auto"/>
        <w:bottom w:val="none" w:sz="0" w:space="0" w:color="auto"/>
        <w:right w:val="none" w:sz="0" w:space="0" w:color="auto"/>
      </w:divBdr>
    </w:div>
    <w:div w:id="112947964">
      <w:bodyDiv w:val="1"/>
      <w:marLeft w:val="0"/>
      <w:marRight w:val="0"/>
      <w:marTop w:val="0"/>
      <w:marBottom w:val="0"/>
      <w:divBdr>
        <w:top w:val="none" w:sz="0" w:space="0" w:color="auto"/>
        <w:left w:val="none" w:sz="0" w:space="0" w:color="auto"/>
        <w:bottom w:val="none" w:sz="0" w:space="0" w:color="auto"/>
        <w:right w:val="none" w:sz="0" w:space="0" w:color="auto"/>
      </w:divBdr>
    </w:div>
    <w:div w:id="124007536">
      <w:bodyDiv w:val="1"/>
      <w:marLeft w:val="0"/>
      <w:marRight w:val="0"/>
      <w:marTop w:val="0"/>
      <w:marBottom w:val="0"/>
      <w:divBdr>
        <w:top w:val="none" w:sz="0" w:space="0" w:color="auto"/>
        <w:left w:val="none" w:sz="0" w:space="0" w:color="auto"/>
        <w:bottom w:val="none" w:sz="0" w:space="0" w:color="auto"/>
        <w:right w:val="none" w:sz="0" w:space="0" w:color="auto"/>
      </w:divBdr>
    </w:div>
    <w:div w:id="124931860">
      <w:bodyDiv w:val="1"/>
      <w:marLeft w:val="0"/>
      <w:marRight w:val="0"/>
      <w:marTop w:val="0"/>
      <w:marBottom w:val="0"/>
      <w:divBdr>
        <w:top w:val="none" w:sz="0" w:space="0" w:color="auto"/>
        <w:left w:val="none" w:sz="0" w:space="0" w:color="auto"/>
        <w:bottom w:val="none" w:sz="0" w:space="0" w:color="auto"/>
        <w:right w:val="none" w:sz="0" w:space="0" w:color="auto"/>
      </w:divBdr>
    </w:div>
    <w:div w:id="125591765">
      <w:bodyDiv w:val="1"/>
      <w:marLeft w:val="0"/>
      <w:marRight w:val="0"/>
      <w:marTop w:val="0"/>
      <w:marBottom w:val="0"/>
      <w:divBdr>
        <w:top w:val="none" w:sz="0" w:space="0" w:color="auto"/>
        <w:left w:val="none" w:sz="0" w:space="0" w:color="auto"/>
        <w:bottom w:val="none" w:sz="0" w:space="0" w:color="auto"/>
        <w:right w:val="none" w:sz="0" w:space="0" w:color="auto"/>
      </w:divBdr>
    </w:div>
    <w:div w:id="127285069">
      <w:bodyDiv w:val="1"/>
      <w:marLeft w:val="0"/>
      <w:marRight w:val="0"/>
      <w:marTop w:val="0"/>
      <w:marBottom w:val="0"/>
      <w:divBdr>
        <w:top w:val="none" w:sz="0" w:space="0" w:color="auto"/>
        <w:left w:val="none" w:sz="0" w:space="0" w:color="auto"/>
        <w:bottom w:val="none" w:sz="0" w:space="0" w:color="auto"/>
        <w:right w:val="none" w:sz="0" w:space="0" w:color="auto"/>
      </w:divBdr>
    </w:div>
    <w:div w:id="128590746">
      <w:bodyDiv w:val="1"/>
      <w:marLeft w:val="0"/>
      <w:marRight w:val="0"/>
      <w:marTop w:val="0"/>
      <w:marBottom w:val="0"/>
      <w:divBdr>
        <w:top w:val="none" w:sz="0" w:space="0" w:color="auto"/>
        <w:left w:val="none" w:sz="0" w:space="0" w:color="auto"/>
        <w:bottom w:val="none" w:sz="0" w:space="0" w:color="auto"/>
        <w:right w:val="none" w:sz="0" w:space="0" w:color="auto"/>
      </w:divBdr>
    </w:div>
    <w:div w:id="135228125">
      <w:bodyDiv w:val="1"/>
      <w:marLeft w:val="0"/>
      <w:marRight w:val="0"/>
      <w:marTop w:val="0"/>
      <w:marBottom w:val="0"/>
      <w:divBdr>
        <w:top w:val="none" w:sz="0" w:space="0" w:color="auto"/>
        <w:left w:val="none" w:sz="0" w:space="0" w:color="auto"/>
        <w:bottom w:val="none" w:sz="0" w:space="0" w:color="auto"/>
        <w:right w:val="none" w:sz="0" w:space="0" w:color="auto"/>
      </w:divBdr>
    </w:div>
    <w:div w:id="137263479">
      <w:bodyDiv w:val="1"/>
      <w:marLeft w:val="0"/>
      <w:marRight w:val="0"/>
      <w:marTop w:val="0"/>
      <w:marBottom w:val="0"/>
      <w:divBdr>
        <w:top w:val="none" w:sz="0" w:space="0" w:color="auto"/>
        <w:left w:val="none" w:sz="0" w:space="0" w:color="auto"/>
        <w:bottom w:val="none" w:sz="0" w:space="0" w:color="auto"/>
        <w:right w:val="none" w:sz="0" w:space="0" w:color="auto"/>
      </w:divBdr>
    </w:div>
    <w:div w:id="139418846">
      <w:bodyDiv w:val="1"/>
      <w:marLeft w:val="0"/>
      <w:marRight w:val="0"/>
      <w:marTop w:val="0"/>
      <w:marBottom w:val="0"/>
      <w:divBdr>
        <w:top w:val="none" w:sz="0" w:space="0" w:color="auto"/>
        <w:left w:val="none" w:sz="0" w:space="0" w:color="auto"/>
        <w:bottom w:val="none" w:sz="0" w:space="0" w:color="auto"/>
        <w:right w:val="none" w:sz="0" w:space="0" w:color="auto"/>
      </w:divBdr>
    </w:div>
    <w:div w:id="145321197">
      <w:bodyDiv w:val="1"/>
      <w:marLeft w:val="0"/>
      <w:marRight w:val="0"/>
      <w:marTop w:val="0"/>
      <w:marBottom w:val="0"/>
      <w:divBdr>
        <w:top w:val="none" w:sz="0" w:space="0" w:color="auto"/>
        <w:left w:val="none" w:sz="0" w:space="0" w:color="auto"/>
        <w:bottom w:val="none" w:sz="0" w:space="0" w:color="auto"/>
        <w:right w:val="none" w:sz="0" w:space="0" w:color="auto"/>
      </w:divBdr>
    </w:div>
    <w:div w:id="146287469">
      <w:bodyDiv w:val="1"/>
      <w:marLeft w:val="0"/>
      <w:marRight w:val="0"/>
      <w:marTop w:val="0"/>
      <w:marBottom w:val="0"/>
      <w:divBdr>
        <w:top w:val="none" w:sz="0" w:space="0" w:color="auto"/>
        <w:left w:val="none" w:sz="0" w:space="0" w:color="auto"/>
        <w:bottom w:val="none" w:sz="0" w:space="0" w:color="auto"/>
        <w:right w:val="none" w:sz="0" w:space="0" w:color="auto"/>
      </w:divBdr>
    </w:div>
    <w:div w:id="146633805">
      <w:bodyDiv w:val="1"/>
      <w:marLeft w:val="0"/>
      <w:marRight w:val="0"/>
      <w:marTop w:val="0"/>
      <w:marBottom w:val="0"/>
      <w:divBdr>
        <w:top w:val="none" w:sz="0" w:space="0" w:color="auto"/>
        <w:left w:val="none" w:sz="0" w:space="0" w:color="auto"/>
        <w:bottom w:val="none" w:sz="0" w:space="0" w:color="auto"/>
        <w:right w:val="none" w:sz="0" w:space="0" w:color="auto"/>
      </w:divBdr>
    </w:div>
    <w:div w:id="151799840">
      <w:bodyDiv w:val="1"/>
      <w:marLeft w:val="0"/>
      <w:marRight w:val="0"/>
      <w:marTop w:val="0"/>
      <w:marBottom w:val="0"/>
      <w:divBdr>
        <w:top w:val="none" w:sz="0" w:space="0" w:color="auto"/>
        <w:left w:val="none" w:sz="0" w:space="0" w:color="auto"/>
        <w:bottom w:val="none" w:sz="0" w:space="0" w:color="auto"/>
        <w:right w:val="none" w:sz="0" w:space="0" w:color="auto"/>
      </w:divBdr>
    </w:div>
    <w:div w:id="153109554">
      <w:bodyDiv w:val="1"/>
      <w:marLeft w:val="0"/>
      <w:marRight w:val="0"/>
      <w:marTop w:val="0"/>
      <w:marBottom w:val="0"/>
      <w:divBdr>
        <w:top w:val="none" w:sz="0" w:space="0" w:color="auto"/>
        <w:left w:val="none" w:sz="0" w:space="0" w:color="auto"/>
        <w:bottom w:val="none" w:sz="0" w:space="0" w:color="auto"/>
        <w:right w:val="none" w:sz="0" w:space="0" w:color="auto"/>
      </w:divBdr>
    </w:div>
    <w:div w:id="153187087">
      <w:bodyDiv w:val="1"/>
      <w:marLeft w:val="0"/>
      <w:marRight w:val="0"/>
      <w:marTop w:val="0"/>
      <w:marBottom w:val="0"/>
      <w:divBdr>
        <w:top w:val="none" w:sz="0" w:space="0" w:color="auto"/>
        <w:left w:val="none" w:sz="0" w:space="0" w:color="auto"/>
        <w:bottom w:val="none" w:sz="0" w:space="0" w:color="auto"/>
        <w:right w:val="none" w:sz="0" w:space="0" w:color="auto"/>
      </w:divBdr>
    </w:div>
    <w:div w:id="155655624">
      <w:bodyDiv w:val="1"/>
      <w:marLeft w:val="0"/>
      <w:marRight w:val="0"/>
      <w:marTop w:val="0"/>
      <w:marBottom w:val="0"/>
      <w:divBdr>
        <w:top w:val="none" w:sz="0" w:space="0" w:color="auto"/>
        <w:left w:val="none" w:sz="0" w:space="0" w:color="auto"/>
        <w:bottom w:val="none" w:sz="0" w:space="0" w:color="auto"/>
        <w:right w:val="none" w:sz="0" w:space="0" w:color="auto"/>
      </w:divBdr>
    </w:div>
    <w:div w:id="158160893">
      <w:bodyDiv w:val="1"/>
      <w:marLeft w:val="0"/>
      <w:marRight w:val="0"/>
      <w:marTop w:val="0"/>
      <w:marBottom w:val="0"/>
      <w:divBdr>
        <w:top w:val="none" w:sz="0" w:space="0" w:color="auto"/>
        <w:left w:val="none" w:sz="0" w:space="0" w:color="auto"/>
        <w:bottom w:val="none" w:sz="0" w:space="0" w:color="auto"/>
        <w:right w:val="none" w:sz="0" w:space="0" w:color="auto"/>
      </w:divBdr>
    </w:div>
    <w:div w:id="160051562">
      <w:bodyDiv w:val="1"/>
      <w:marLeft w:val="0"/>
      <w:marRight w:val="0"/>
      <w:marTop w:val="0"/>
      <w:marBottom w:val="0"/>
      <w:divBdr>
        <w:top w:val="none" w:sz="0" w:space="0" w:color="auto"/>
        <w:left w:val="none" w:sz="0" w:space="0" w:color="auto"/>
        <w:bottom w:val="none" w:sz="0" w:space="0" w:color="auto"/>
        <w:right w:val="none" w:sz="0" w:space="0" w:color="auto"/>
      </w:divBdr>
    </w:div>
    <w:div w:id="161697849">
      <w:bodyDiv w:val="1"/>
      <w:marLeft w:val="0"/>
      <w:marRight w:val="0"/>
      <w:marTop w:val="0"/>
      <w:marBottom w:val="0"/>
      <w:divBdr>
        <w:top w:val="none" w:sz="0" w:space="0" w:color="auto"/>
        <w:left w:val="none" w:sz="0" w:space="0" w:color="auto"/>
        <w:bottom w:val="none" w:sz="0" w:space="0" w:color="auto"/>
        <w:right w:val="none" w:sz="0" w:space="0" w:color="auto"/>
      </w:divBdr>
    </w:div>
    <w:div w:id="162016275">
      <w:bodyDiv w:val="1"/>
      <w:marLeft w:val="0"/>
      <w:marRight w:val="0"/>
      <w:marTop w:val="0"/>
      <w:marBottom w:val="0"/>
      <w:divBdr>
        <w:top w:val="none" w:sz="0" w:space="0" w:color="auto"/>
        <w:left w:val="none" w:sz="0" w:space="0" w:color="auto"/>
        <w:bottom w:val="none" w:sz="0" w:space="0" w:color="auto"/>
        <w:right w:val="none" w:sz="0" w:space="0" w:color="auto"/>
      </w:divBdr>
    </w:div>
    <w:div w:id="166099922">
      <w:bodyDiv w:val="1"/>
      <w:marLeft w:val="0"/>
      <w:marRight w:val="0"/>
      <w:marTop w:val="0"/>
      <w:marBottom w:val="0"/>
      <w:divBdr>
        <w:top w:val="none" w:sz="0" w:space="0" w:color="auto"/>
        <w:left w:val="none" w:sz="0" w:space="0" w:color="auto"/>
        <w:bottom w:val="none" w:sz="0" w:space="0" w:color="auto"/>
        <w:right w:val="none" w:sz="0" w:space="0" w:color="auto"/>
      </w:divBdr>
    </w:div>
    <w:div w:id="167601802">
      <w:bodyDiv w:val="1"/>
      <w:marLeft w:val="0"/>
      <w:marRight w:val="0"/>
      <w:marTop w:val="0"/>
      <w:marBottom w:val="0"/>
      <w:divBdr>
        <w:top w:val="none" w:sz="0" w:space="0" w:color="auto"/>
        <w:left w:val="none" w:sz="0" w:space="0" w:color="auto"/>
        <w:bottom w:val="none" w:sz="0" w:space="0" w:color="auto"/>
        <w:right w:val="none" w:sz="0" w:space="0" w:color="auto"/>
      </w:divBdr>
    </w:div>
    <w:div w:id="172038535">
      <w:bodyDiv w:val="1"/>
      <w:marLeft w:val="0"/>
      <w:marRight w:val="0"/>
      <w:marTop w:val="0"/>
      <w:marBottom w:val="0"/>
      <w:divBdr>
        <w:top w:val="none" w:sz="0" w:space="0" w:color="auto"/>
        <w:left w:val="none" w:sz="0" w:space="0" w:color="auto"/>
        <w:bottom w:val="none" w:sz="0" w:space="0" w:color="auto"/>
        <w:right w:val="none" w:sz="0" w:space="0" w:color="auto"/>
      </w:divBdr>
    </w:div>
    <w:div w:id="174880784">
      <w:bodyDiv w:val="1"/>
      <w:marLeft w:val="0"/>
      <w:marRight w:val="0"/>
      <w:marTop w:val="0"/>
      <w:marBottom w:val="0"/>
      <w:divBdr>
        <w:top w:val="none" w:sz="0" w:space="0" w:color="auto"/>
        <w:left w:val="none" w:sz="0" w:space="0" w:color="auto"/>
        <w:bottom w:val="none" w:sz="0" w:space="0" w:color="auto"/>
        <w:right w:val="none" w:sz="0" w:space="0" w:color="auto"/>
      </w:divBdr>
    </w:div>
    <w:div w:id="178273518">
      <w:bodyDiv w:val="1"/>
      <w:marLeft w:val="0"/>
      <w:marRight w:val="0"/>
      <w:marTop w:val="0"/>
      <w:marBottom w:val="0"/>
      <w:divBdr>
        <w:top w:val="none" w:sz="0" w:space="0" w:color="auto"/>
        <w:left w:val="none" w:sz="0" w:space="0" w:color="auto"/>
        <w:bottom w:val="none" w:sz="0" w:space="0" w:color="auto"/>
        <w:right w:val="none" w:sz="0" w:space="0" w:color="auto"/>
      </w:divBdr>
    </w:div>
    <w:div w:id="182132999">
      <w:bodyDiv w:val="1"/>
      <w:marLeft w:val="0"/>
      <w:marRight w:val="0"/>
      <w:marTop w:val="0"/>
      <w:marBottom w:val="0"/>
      <w:divBdr>
        <w:top w:val="none" w:sz="0" w:space="0" w:color="auto"/>
        <w:left w:val="none" w:sz="0" w:space="0" w:color="auto"/>
        <w:bottom w:val="none" w:sz="0" w:space="0" w:color="auto"/>
        <w:right w:val="none" w:sz="0" w:space="0" w:color="auto"/>
      </w:divBdr>
    </w:div>
    <w:div w:id="185288769">
      <w:bodyDiv w:val="1"/>
      <w:marLeft w:val="0"/>
      <w:marRight w:val="0"/>
      <w:marTop w:val="0"/>
      <w:marBottom w:val="0"/>
      <w:divBdr>
        <w:top w:val="none" w:sz="0" w:space="0" w:color="auto"/>
        <w:left w:val="none" w:sz="0" w:space="0" w:color="auto"/>
        <w:bottom w:val="none" w:sz="0" w:space="0" w:color="auto"/>
        <w:right w:val="none" w:sz="0" w:space="0" w:color="auto"/>
      </w:divBdr>
    </w:div>
    <w:div w:id="185295041">
      <w:bodyDiv w:val="1"/>
      <w:marLeft w:val="0"/>
      <w:marRight w:val="0"/>
      <w:marTop w:val="0"/>
      <w:marBottom w:val="0"/>
      <w:divBdr>
        <w:top w:val="none" w:sz="0" w:space="0" w:color="auto"/>
        <w:left w:val="none" w:sz="0" w:space="0" w:color="auto"/>
        <w:bottom w:val="none" w:sz="0" w:space="0" w:color="auto"/>
        <w:right w:val="none" w:sz="0" w:space="0" w:color="auto"/>
      </w:divBdr>
    </w:div>
    <w:div w:id="187379969">
      <w:bodyDiv w:val="1"/>
      <w:marLeft w:val="0"/>
      <w:marRight w:val="0"/>
      <w:marTop w:val="0"/>
      <w:marBottom w:val="0"/>
      <w:divBdr>
        <w:top w:val="none" w:sz="0" w:space="0" w:color="auto"/>
        <w:left w:val="none" w:sz="0" w:space="0" w:color="auto"/>
        <w:bottom w:val="none" w:sz="0" w:space="0" w:color="auto"/>
        <w:right w:val="none" w:sz="0" w:space="0" w:color="auto"/>
      </w:divBdr>
    </w:div>
    <w:div w:id="187530835">
      <w:bodyDiv w:val="1"/>
      <w:marLeft w:val="0"/>
      <w:marRight w:val="0"/>
      <w:marTop w:val="0"/>
      <w:marBottom w:val="0"/>
      <w:divBdr>
        <w:top w:val="none" w:sz="0" w:space="0" w:color="auto"/>
        <w:left w:val="none" w:sz="0" w:space="0" w:color="auto"/>
        <w:bottom w:val="none" w:sz="0" w:space="0" w:color="auto"/>
        <w:right w:val="none" w:sz="0" w:space="0" w:color="auto"/>
      </w:divBdr>
    </w:div>
    <w:div w:id="189227204">
      <w:bodyDiv w:val="1"/>
      <w:marLeft w:val="0"/>
      <w:marRight w:val="0"/>
      <w:marTop w:val="0"/>
      <w:marBottom w:val="0"/>
      <w:divBdr>
        <w:top w:val="none" w:sz="0" w:space="0" w:color="auto"/>
        <w:left w:val="none" w:sz="0" w:space="0" w:color="auto"/>
        <w:bottom w:val="none" w:sz="0" w:space="0" w:color="auto"/>
        <w:right w:val="none" w:sz="0" w:space="0" w:color="auto"/>
      </w:divBdr>
    </w:div>
    <w:div w:id="190413922">
      <w:bodyDiv w:val="1"/>
      <w:marLeft w:val="0"/>
      <w:marRight w:val="0"/>
      <w:marTop w:val="0"/>
      <w:marBottom w:val="0"/>
      <w:divBdr>
        <w:top w:val="none" w:sz="0" w:space="0" w:color="auto"/>
        <w:left w:val="none" w:sz="0" w:space="0" w:color="auto"/>
        <w:bottom w:val="none" w:sz="0" w:space="0" w:color="auto"/>
        <w:right w:val="none" w:sz="0" w:space="0" w:color="auto"/>
      </w:divBdr>
    </w:div>
    <w:div w:id="195851101">
      <w:bodyDiv w:val="1"/>
      <w:marLeft w:val="0"/>
      <w:marRight w:val="0"/>
      <w:marTop w:val="0"/>
      <w:marBottom w:val="0"/>
      <w:divBdr>
        <w:top w:val="none" w:sz="0" w:space="0" w:color="auto"/>
        <w:left w:val="none" w:sz="0" w:space="0" w:color="auto"/>
        <w:bottom w:val="none" w:sz="0" w:space="0" w:color="auto"/>
        <w:right w:val="none" w:sz="0" w:space="0" w:color="auto"/>
      </w:divBdr>
    </w:div>
    <w:div w:id="200439965">
      <w:bodyDiv w:val="1"/>
      <w:marLeft w:val="0"/>
      <w:marRight w:val="0"/>
      <w:marTop w:val="0"/>
      <w:marBottom w:val="0"/>
      <w:divBdr>
        <w:top w:val="none" w:sz="0" w:space="0" w:color="auto"/>
        <w:left w:val="none" w:sz="0" w:space="0" w:color="auto"/>
        <w:bottom w:val="none" w:sz="0" w:space="0" w:color="auto"/>
        <w:right w:val="none" w:sz="0" w:space="0" w:color="auto"/>
      </w:divBdr>
    </w:div>
    <w:div w:id="204634703">
      <w:bodyDiv w:val="1"/>
      <w:marLeft w:val="0"/>
      <w:marRight w:val="0"/>
      <w:marTop w:val="0"/>
      <w:marBottom w:val="0"/>
      <w:divBdr>
        <w:top w:val="none" w:sz="0" w:space="0" w:color="auto"/>
        <w:left w:val="none" w:sz="0" w:space="0" w:color="auto"/>
        <w:bottom w:val="none" w:sz="0" w:space="0" w:color="auto"/>
        <w:right w:val="none" w:sz="0" w:space="0" w:color="auto"/>
      </w:divBdr>
    </w:div>
    <w:div w:id="205531889">
      <w:bodyDiv w:val="1"/>
      <w:marLeft w:val="0"/>
      <w:marRight w:val="0"/>
      <w:marTop w:val="0"/>
      <w:marBottom w:val="0"/>
      <w:divBdr>
        <w:top w:val="none" w:sz="0" w:space="0" w:color="auto"/>
        <w:left w:val="none" w:sz="0" w:space="0" w:color="auto"/>
        <w:bottom w:val="none" w:sz="0" w:space="0" w:color="auto"/>
        <w:right w:val="none" w:sz="0" w:space="0" w:color="auto"/>
      </w:divBdr>
    </w:div>
    <w:div w:id="206837678">
      <w:bodyDiv w:val="1"/>
      <w:marLeft w:val="0"/>
      <w:marRight w:val="0"/>
      <w:marTop w:val="0"/>
      <w:marBottom w:val="0"/>
      <w:divBdr>
        <w:top w:val="none" w:sz="0" w:space="0" w:color="auto"/>
        <w:left w:val="none" w:sz="0" w:space="0" w:color="auto"/>
        <w:bottom w:val="none" w:sz="0" w:space="0" w:color="auto"/>
        <w:right w:val="none" w:sz="0" w:space="0" w:color="auto"/>
      </w:divBdr>
    </w:div>
    <w:div w:id="208957702">
      <w:bodyDiv w:val="1"/>
      <w:marLeft w:val="0"/>
      <w:marRight w:val="0"/>
      <w:marTop w:val="0"/>
      <w:marBottom w:val="0"/>
      <w:divBdr>
        <w:top w:val="none" w:sz="0" w:space="0" w:color="auto"/>
        <w:left w:val="none" w:sz="0" w:space="0" w:color="auto"/>
        <w:bottom w:val="none" w:sz="0" w:space="0" w:color="auto"/>
        <w:right w:val="none" w:sz="0" w:space="0" w:color="auto"/>
      </w:divBdr>
    </w:div>
    <w:div w:id="211188770">
      <w:bodyDiv w:val="1"/>
      <w:marLeft w:val="0"/>
      <w:marRight w:val="0"/>
      <w:marTop w:val="0"/>
      <w:marBottom w:val="0"/>
      <w:divBdr>
        <w:top w:val="none" w:sz="0" w:space="0" w:color="auto"/>
        <w:left w:val="none" w:sz="0" w:space="0" w:color="auto"/>
        <w:bottom w:val="none" w:sz="0" w:space="0" w:color="auto"/>
        <w:right w:val="none" w:sz="0" w:space="0" w:color="auto"/>
      </w:divBdr>
    </w:div>
    <w:div w:id="214662479">
      <w:bodyDiv w:val="1"/>
      <w:marLeft w:val="0"/>
      <w:marRight w:val="0"/>
      <w:marTop w:val="0"/>
      <w:marBottom w:val="0"/>
      <w:divBdr>
        <w:top w:val="none" w:sz="0" w:space="0" w:color="auto"/>
        <w:left w:val="none" w:sz="0" w:space="0" w:color="auto"/>
        <w:bottom w:val="none" w:sz="0" w:space="0" w:color="auto"/>
        <w:right w:val="none" w:sz="0" w:space="0" w:color="auto"/>
      </w:divBdr>
    </w:div>
    <w:div w:id="215434649">
      <w:bodyDiv w:val="1"/>
      <w:marLeft w:val="0"/>
      <w:marRight w:val="0"/>
      <w:marTop w:val="0"/>
      <w:marBottom w:val="0"/>
      <w:divBdr>
        <w:top w:val="none" w:sz="0" w:space="0" w:color="auto"/>
        <w:left w:val="none" w:sz="0" w:space="0" w:color="auto"/>
        <w:bottom w:val="none" w:sz="0" w:space="0" w:color="auto"/>
        <w:right w:val="none" w:sz="0" w:space="0" w:color="auto"/>
      </w:divBdr>
    </w:div>
    <w:div w:id="219247148">
      <w:bodyDiv w:val="1"/>
      <w:marLeft w:val="0"/>
      <w:marRight w:val="0"/>
      <w:marTop w:val="0"/>
      <w:marBottom w:val="0"/>
      <w:divBdr>
        <w:top w:val="none" w:sz="0" w:space="0" w:color="auto"/>
        <w:left w:val="none" w:sz="0" w:space="0" w:color="auto"/>
        <w:bottom w:val="none" w:sz="0" w:space="0" w:color="auto"/>
        <w:right w:val="none" w:sz="0" w:space="0" w:color="auto"/>
      </w:divBdr>
    </w:div>
    <w:div w:id="226454752">
      <w:bodyDiv w:val="1"/>
      <w:marLeft w:val="0"/>
      <w:marRight w:val="0"/>
      <w:marTop w:val="0"/>
      <w:marBottom w:val="0"/>
      <w:divBdr>
        <w:top w:val="none" w:sz="0" w:space="0" w:color="auto"/>
        <w:left w:val="none" w:sz="0" w:space="0" w:color="auto"/>
        <w:bottom w:val="none" w:sz="0" w:space="0" w:color="auto"/>
        <w:right w:val="none" w:sz="0" w:space="0" w:color="auto"/>
      </w:divBdr>
    </w:div>
    <w:div w:id="226648190">
      <w:bodyDiv w:val="1"/>
      <w:marLeft w:val="0"/>
      <w:marRight w:val="0"/>
      <w:marTop w:val="0"/>
      <w:marBottom w:val="0"/>
      <w:divBdr>
        <w:top w:val="none" w:sz="0" w:space="0" w:color="auto"/>
        <w:left w:val="none" w:sz="0" w:space="0" w:color="auto"/>
        <w:bottom w:val="none" w:sz="0" w:space="0" w:color="auto"/>
        <w:right w:val="none" w:sz="0" w:space="0" w:color="auto"/>
      </w:divBdr>
    </w:div>
    <w:div w:id="226767024">
      <w:bodyDiv w:val="1"/>
      <w:marLeft w:val="0"/>
      <w:marRight w:val="0"/>
      <w:marTop w:val="0"/>
      <w:marBottom w:val="0"/>
      <w:divBdr>
        <w:top w:val="none" w:sz="0" w:space="0" w:color="auto"/>
        <w:left w:val="none" w:sz="0" w:space="0" w:color="auto"/>
        <w:bottom w:val="none" w:sz="0" w:space="0" w:color="auto"/>
        <w:right w:val="none" w:sz="0" w:space="0" w:color="auto"/>
      </w:divBdr>
    </w:div>
    <w:div w:id="230695323">
      <w:bodyDiv w:val="1"/>
      <w:marLeft w:val="0"/>
      <w:marRight w:val="0"/>
      <w:marTop w:val="0"/>
      <w:marBottom w:val="0"/>
      <w:divBdr>
        <w:top w:val="none" w:sz="0" w:space="0" w:color="auto"/>
        <w:left w:val="none" w:sz="0" w:space="0" w:color="auto"/>
        <w:bottom w:val="none" w:sz="0" w:space="0" w:color="auto"/>
        <w:right w:val="none" w:sz="0" w:space="0" w:color="auto"/>
      </w:divBdr>
    </w:div>
    <w:div w:id="238171398">
      <w:bodyDiv w:val="1"/>
      <w:marLeft w:val="0"/>
      <w:marRight w:val="0"/>
      <w:marTop w:val="0"/>
      <w:marBottom w:val="0"/>
      <w:divBdr>
        <w:top w:val="none" w:sz="0" w:space="0" w:color="auto"/>
        <w:left w:val="none" w:sz="0" w:space="0" w:color="auto"/>
        <w:bottom w:val="none" w:sz="0" w:space="0" w:color="auto"/>
        <w:right w:val="none" w:sz="0" w:space="0" w:color="auto"/>
      </w:divBdr>
    </w:div>
    <w:div w:id="238752686">
      <w:bodyDiv w:val="1"/>
      <w:marLeft w:val="0"/>
      <w:marRight w:val="0"/>
      <w:marTop w:val="0"/>
      <w:marBottom w:val="0"/>
      <w:divBdr>
        <w:top w:val="none" w:sz="0" w:space="0" w:color="auto"/>
        <w:left w:val="none" w:sz="0" w:space="0" w:color="auto"/>
        <w:bottom w:val="none" w:sz="0" w:space="0" w:color="auto"/>
        <w:right w:val="none" w:sz="0" w:space="0" w:color="auto"/>
      </w:divBdr>
    </w:div>
    <w:div w:id="239219908">
      <w:bodyDiv w:val="1"/>
      <w:marLeft w:val="0"/>
      <w:marRight w:val="0"/>
      <w:marTop w:val="0"/>
      <w:marBottom w:val="0"/>
      <w:divBdr>
        <w:top w:val="none" w:sz="0" w:space="0" w:color="auto"/>
        <w:left w:val="none" w:sz="0" w:space="0" w:color="auto"/>
        <w:bottom w:val="none" w:sz="0" w:space="0" w:color="auto"/>
        <w:right w:val="none" w:sz="0" w:space="0" w:color="auto"/>
      </w:divBdr>
    </w:div>
    <w:div w:id="241062299">
      <w:bodyDiv w:val="1"/>
      <w:marLeft w:val="0"/>
      <w:marRight w:val="0"/>
      <w:marTop w:val="0"/>
      <w:marBottom w:val="0"/>
      <w:divBdr>
        <w:top w:val="none" w:sz="0" w:space="0" w:color="auto"/>
        <w:left w:val="none" w:sz="0" w:space="0" w:color="auto"/>
        <w:bottom w:val="none" w:sz="0" w:space="0" w:color="auto"/>
        <w:right w:val="none" w:sz="0" w:space="0" w:color="auto"/>
      </w:divBdr>
    </w:div>
    <w:div w:id="243808511">
      <w:bodyDiv w:val="1"/>
      <w:marLeft w:val="0"/>
      <w:marRight w:val="0"/>
      <w:marTop w:val="0"/>
      <w:marBottom w:val="0"/>
      <w:divBdr>
        <w:top w:val="none" w:sz="0" w:space="0" w:color="auto"/>
        <w:left w:val="none" w:sz="0" w:space="0" w:color="auto"/>
        <w:bottom w:val="none" w:sz="0" w:space="0" w:color="auto"/>
        <w:right w:val="none" w:sz="0" w:space="0" w:color="auto"/>
      </w:divBdr>
    </w:div>
    <w:div w:id="249244511">
      <w:bodyDiv w:val="1"/>
      <w:marLeft w:val="0"/>
      <w:marRight w:val="0"/>
      <w:marTop w:val="0"/>
      <w:marBottom w:val="0"/>
      <w:divBdr>
        <w:top w:val="none" w:sz="0" w:space="0" w:color="auto"/>
        <w:left w:val="none" w:sz="0" w:space="0" w:color="auto"/>
        <w:bottom w:val="none" w:sz="0" w:space="0" w:color="auto"/>
        <w:right w:val="none" w:sz="0" w:space="0" w:color="auto"/>
      </w:divBdr>
    </w:div>
    <w:div w:id="249655719">
      <w:bodyDiv w:val="1"/>
      <w:marLeft w:val="0"/>
      <w:marRight w:val="0"/>
      <w:marTop w:val="0"/>
      <w:marBottom w:val="0"/>
      <w:divBdr>
        <w:top w:val="none" w:sz="0" w:space="0" w:color="auto"/>
        <w:left w:val="none" w:sz="0" w:space="0" w:color="auto"/>
        <w:bottom w:val="none" w:sz="0" w:space="0" w:color="auto"/>
        <w:right w:val="none" w:sz="0" w:space="0" w:color="auto"/>
      </w:divBdr>
    </w:div>
    <w:div w:id="249779126">
      <w:bodyDiv w:val="1"/>
      <w:marLeft w:val="0"/>
      <w:marRight w:val="0"/>
      <w:marTop w:val="0"/>
      <w:marBottom w:val="0"/>
      <w:divBdr>
        <w:top w:val="none" w:sz="0" w:space="0" w:color="auto"/>
        <w:left w:val="none" w:sz="0" w:space="0" w:color="auto"/>
        <w:bottom w:val="none" w:sz="0" w:space="0" w:color="auto"/>
        <w:right w:val="none" w:sz="0" w:space="0" w:color="auto"/>
      </w:divBdr>
    </w:div>
    <w:div w:id="249780120">
      <w:bodyDiv w:val="1"/>
      <w:marLeft w:val="0"/>
      <w:marRight w:val="0"/>
      <w:marTop w:val="0"/>
      <w:marBottom w:val="0"/>
      <w:divBdr>
        <w:top w:val="none" w:sz="0" w:space="0" w:color="auto"/>
        <w:left w:val="none" w:sz="0" w:space="0" w:color="auto"/>
        <w:bottom w:val="none" w:sz="0" w:space="0" w:color="auto"/>
        <w:right w:val="none" w:sz="0" w:space="0" w:color="auto"/>
      </w:divBdr>
    </w:div>
    <w:div w:id="251359603">
      <w:bodyDiv w:val="1"/>
      <w:marLeft w:val="0"/>
      <w:marRight w:val="0"/>
      <w:marTop w:val="0"/>
      <w:marBottom w:val="0"/>
      <w:divBdr>
        <w:top w:val="none" w:sz="0" w:space="0" w:color="auto"/>
        <w:left w:val="none" w:sz="0" w:space="0" w:color="auto"/>
        <w:bottom w:val="none" w:sz="0" w:space="0" w:color="auto"/>
        <w:right w:val="none" w:sz="0" w:space="0" w:color="auto"/>
      </w:divBdr>
    </w:div>
    <w:div w:id="256595137">
      <w:bodyDiv w:val="1"/>
      <w:marLeft w:val="0"/>
      <w:marRight w:val="0"/>
      <w:marTop w:val="0"/>
      <w:marBottom w:val="0"/>
      <w:divBdr>
        <w:top w:val="none" w:sz="0" w:space="0" w:color="auto"/>
        <w:left w:val="none" w:sz="0" w:space="0" w:color="auto"/>
        <w:bottom w:val="none" w:sz="0" w:space="0" w:color="auto"/>
        <w:right w:val="none" w:sz="0" w:space="0" w:color="auto"/>
      </w:divBdr>
    </w:div>
    <w:div w:id="256788401">
      <w:bodyDiv w:val="1"/>
      <w:marLeft w:val="0"/>
      <w:marRight w:val="0"/>
      <w:marTop w:val="0"/>
      <w:marBottom w:val="0"/>
      <w:divBdr>
        <w:top w:val="none" w:sz="0" w:space="0" w:color="auto"/>
        <w:left w:val="none" w:sz="0" w:space="0" w:color="auto"/>
        <w:bottom w:val="none" w:sz="0" w:space="0" w:color="auto"/>
        <w:right w:val="none" w:sz="0" w:space="0" w:color="auto"/>
      </w:divBdr>
    </w:div>
    <w:div w:id="259486702">
      <w:bodyDiv w:val="1"/>
      <w:marLeft w:val="0"/>
      <w:marRight w:val="0"/>
      <w:marTop w:val="0"/>
      <w:marBottom w:val="0"/>
      <w:divBdr>
        <w:top w:val="none" w:sz="0" w:space="0" w:color="auto"/>
        <w:left w:val="none" w:sz="0" w:space="0" w:color="auto"/>
        <w:bottom w:val="none" w:sz="0" w:space="0" w:color="auto"/>
        <w:right w:val="none" w:sz="0" w:space="0" w:color="auto"/>
      </w:divBdr>
    </w:div>
    <w:div w:id="264966249">
      <w:bodyDiv w:val="1"/>
      <w:marLeft w:val="0"/>
      <w:marRight w:val="0"/>
      <w:marTop w:val="0"/>
      <w:marBottom w:val="0"/>
      <w:divBdr>
        <w:top w:val="none" w:sz="0" w:space="0" w:color="auto"/>
        <w:left w:val="none" w:sz="0" w:space="0" w:color="auto"/>
        <w:bottom w:val="none" w:sz="0" w:space="0" w:color="auto"/>
        <w:right w:val="none" w:sz="0" w:space="0" w:color="auto"/>
      </w:divBdr>
    </w:div>
    <w:div w:id="266430112">
      <w:bodyDiv w:val="1"/>
      <w:marLeft w:val="0"/>
      <w:marRight w:val="0"/>
      <w:marTop w:val="0"/>
      <w:marBottom w:val="0"/>
      <w:divBdr>
        <w:top w:val="none" w:sz="0" w:space="0" w:color="auto"/>
        <w:left w:val="none" w:sz="0" w:space="0" w:color="auto"/>
        <w:bottom w:val="none" w:sz="0" w:space="0" w:color="auto"/>
        <w:right w:val="none" w:sz="0" w:space="0" w:color="auto"/>
      </w:divBdr>
    </w:div>
    <w:div w:id="275068930">
      <w:bodyDiv w:val="1"/>
      <w:marLeft w:val="0"/>
      <w:marRight w:val="0"/>
      <w:marTop w:val="0"/>
      <w:marBottom w:val="0"/>
      <w:divBdr>
        <w:top w:val="none" w:sz="0" w:space="0" w:color="auto"/>
        <w:left w:val="none" w:sz="0" w:space="0" w:color="auto"/>
        <w:bottom w:val="none" w:sz="0" w:space="0" w:color="auto"/>
        <w:right w:val="none" w:sz="0" w:space="0" w:color="auto"/>
      </w:divBdr>
    </w:div>
    <w:div w:id="275792852">
      <w:bodyDiv w:val="1"/>
      <w:marLeft w:val="0"/>
      <w:marRight w:val="0"/>
      <w:marTop w:val="0"/>
      <w:marBottom w:val="0"/>
      <w:divBdr>
        <w:top w:val="none" w:sz="0" w:space="0" w:color="auto"/>
        <w:left w:val="none" w:sz="0" w:space="0" w:color="auto"/>
        <w:bottom w:val="none" w:sz="0" w:space="0" w:color="auto"/>
        <w:right w:val="none" w:sz="0" w:space="0" w:color="auto"/>
      </w:divBdr>
    </w:div>
    <w:div w:id="278101890">
      <w:bodyDiv w:val="1"/>
      <w:marLeft w:val="0"/>
      <w:marRight w:val="0"/>
      <w:marTop w:val="0"/>
      <w:marBottom w:val="0"/>
      <w:divBdr>
        <w:top w:val="none" w:sz="0" w:space="0" w:color="auto"/>
        <w:left w:val="none" w:sz="0" w:space="0" w:color="auto"/>
        <w:bottom w:val="none" w:sz="0" w:space="0" w:color="auto"/>
        <w:right w:val="none" w:sz="0" w:space="0" w:color="auto"/>
      </w:divBdr>
    </w:div>
    <w:div w:id="282078782">
      <w:bodyDiv w:val="1"/>
      <w:marLeft w:val="0"/>
      <w:marRight w:val="0"/>
      <w:marTop w:val="0"/>
      <w:marBottom w:val="0"/>
      <w:divBdr>
        <w:top w:val="none" w:sz="0" w:space="0" w:color="auto"/>
        <w:left w:val="none" w:sz="0" w:space="0" w:color="auto"/>
        <w:bottom w:val="none" w:sz="0" w:space="0" w:color="auto"/>
        <w:right w:val="none" w:sz="0" w:space="0" w:color="auto"/>
      </w:divBdr>
    </w:div>
    <w:div w:id="282080611">
      <w:bodyDiv w:val="1"/>
      <w:marLeft w:val="0"/>
      <w:marRight w:val="0"/>
      <w:marTop w:val="0"/>
      <w:marBottom w:val="0"/>
      <w:divBdr>
        <w:top w:val="none" w:sz="0" w:space="0" w:color="auto"/>
        <w:left w:val="none" w:sz="0" w:space="0" w:color="auto"/>
        <w:bottom w:val="none" w:sz="0" w:space="0" w:color="auto"/>
        <w:right w:val="none" w:sz="0" w:space="0" w:color="auto"/>
      </w:divBdr>
    </w:div>
    <w:div w:id="283466011">
      <w:bodyDiv w:val="1"/>
      <w:marLeft w:val="0"/>
      <w:marRight w:val="0"/>
      <w:marTop w:val="0"/>
      <w:marBottom w:val="0"/>
      <w:divBdr>
        <w:top w:val="none" w:sz="0" w:space="0" w:color="auto"/>
        <w:left w:val="none" w:sz="0" w:space="0" w:color="auto"/>
        <w:bottom w:val="none" w:sz="0" w:space="0" w:color="auto"/>
        <w:right w:val="none" w:sz="0" w:space="0" w:color="auto"/>
      </w:divBdr>
    </w:div>
    <w:div w:id="286670395">
      <w:bodyDiv w:val="1"/>
      <w:marLeft w:val="0"/>
      <w:marRight w:val="0"/>
      <w:marTop w:val="0"/>
      <w:marBottom w:val="0"/>
      <w:divBdr>
        <w:top w:val="none" w:sz="0" w:space="0" w:color="auto"/>
        <w:left w:val="none" w:sz="0" w:space="0" w:color="auto"/>
        <w:bottom w:val="none" w:sz="0" w:space="0" w:color="auto"/>
        <w:right w:val="none" w:sz="0" w:space="0" w:color="auto"/>
      </w:divBdr>
    </w:div>
    <w:div w:id="287206286">
      <w:bodyDiv w:val="1"/>
      <w:marLeft w:val="0"/>
      <w:marRight w:val="0"/>
      <w:marTop w:val="0"/>
      <w:marBottom w:val="0"/>
      <w:divBdr>
        <w:top w:val="none" w:sz="0" w:space="0" w:color="auto"/>
        <w:left w:val="none" w:sz="0" w:space="0" w:color="auto"/>
        <w:bottom w:val="none" w:sz="0" w:space="0" w:color="auto"/>
        <w:right w:val="none" w:sz="0" w:space="0" w:color="auto"/>
      </w:divBdr>
    </w:div>
    <w:div w:id="290982994">
      <w:bodyDiv w:val="1"/>
      <w:marLeft w:val="0"/>
      <w:marRight w:val="0"/>
      <w:marTop w:val="0"/>
      <w:marBottom w:val="0"/>
      <w:divBdr>
        <w:top w:val="none" w:sz="0" w:space="0" w:color="auto"/>
        <w:left w:val="none" w:sz="0" w:space="0" w:color="auto"/>
        <w:bottom w:val="none" w:sz="0" w:space="0" w:color="auto"/>
        <w:right w:val="none" w:sz="0" w:space="0" w:color="auto"/>
      </w:divBdr>
    </w:div>
    <w:div w:id="291445381">
      <w:bodyDiv w:val="1"/>
      <w:marLeft w:val="0"/>
      <w:marRight w:val="0"/>
      <w:marTop w:val="0"/>
      <w:marBottom w:val="0"/>
      <w:divBdr>
        <w:top w:val="none" w:sz="0" w:space="0" w:color="auto"/>
        <w:left w:val="none" w:sz="0" w:space="0" w:color="auto"/>
        <w:bottom w:val="none" w:sz="0" w:space="0" w:color="auto"/>
        <w:right w:val="none" w:sz="0" w:space="0" w:color="auto"/>
      </w:divBdr>
    </w:div>
    <w:div w:id="297954274">
      <w:bodyDiv w:val="1"/>
      <w:marLeft w:val="0"/>
      <w:marRight w:val="0"/>
      <w:marTop w:val="0"/>
      <w:marBottom w:val="0"/>
      <w:divBdr>
        <w:top w:val="none" w:sz="0" w:space="0" w:color="auto"/>
        <w:left w:val="none" w:sz="0" w:space="0" w:color="auto"/>
        <w:bottom w:val="none" w:sz="0" w:space="0" w:color="auto"/>
        <w:right w:val="none" w:sz="0" w:space="0" w:color="auto"/>
      </w:divBdr>
    </w:div>
    <w:div w:id="298416868">
      <w:bodyDiv w:val="1"/>
      <w:marLeft w:val="0"/>
      <w:marRight w:val="0"/>
      <w:marTop w:val="0"/>
      <w:marBottom w:val="0"/>
      <w:divBdr>
        <w:top w:val="none" w:sz="0" w:space="0" w:color="auto"/>
        <w:left w:val="none" w:sz="0" w:space="0" w:color="auto"/>
        <w:bottom w:val="none" w:sz="0" w:space="0" w:color="auto"/>
        <w:right w:val="none" w:sz="0" w:space="0" w:color="auto"/>
      </w:divBdr>
    </w:div>
    <w:div w:id="298803226">
      <w:bodyDiv w:val="1"/>
      <w:marLeft w:val="0"/>
      <w:marRight w:val="0"/>
      <w:marTop w:val="0"/>
      <w:marBottom w:val="0"/>
      <w:divBdr>
        <w:top w:val="none" w:sz="0" w:space="0" w:color="auto"/>
        <w:left w:val="none" w:sz="0" w:space="0" w:color="auto"/>
        <w:bottom w:val="none" w:sz="0" w:space="0" w:color="auto"/>
        <w:right w:val="none" w:sz="0" w:space="0" w:color="auto"/>
      </w:divBdr>
    </w:div>
    <w:div w:id="303587268">
      <w:bodyDiv w:val="1"/>
      <w:marLeft w:val="0"/>
      <w:marRight w:val="0"/>
      <w:marTop w:val="0"/>
      <w:marBottom w:val="0"/>
      <w:divBdr>
        <w:top w:val="none" w:sz="0" w:space="0" w:color="auto"/>
        <w:left w:val="none" w:sz="0" w:space="0" w:color="auto"/>
        <w:bottom w:val="none" w:sz="0" w:space="0" w:color="auto"/>
        <w:right w:val="none" w:sz="0" w:space="0" w:color="auto"/>
      </w:divBdr>
    </w:div>
    <w:div w:id="303825090">
      <w:bodyDiv w:val="1"/>
      <w:marLeft w:val="0"/>
      <w:marRight w:val="0"/>
      <w:marTop w:val="0"/>
      <w:marBottom w:val="0"/>
      <w:divBdr>
        <w:top w:val="none" w:sz="0" w:space="0" w:color="auto"/>
        <w:left w:val="none" w:sz="0" w:space="0" w:color="auto"/>
        <w:bottom w:val="none" w:sz="0" w:space="0" w:color="auto"/>
        <w:right w:val="none" w:sz="0" w:space="0" w:color="auto"/>
      </w:divBdr>
    </w:div>
    <w:div w:id="303894370">
      <w:bodyDiv w:val="1"/>
      <w:marLeft w:val="0"/>
      <w:marRight w:val="0"/>
      <w:marTop w:val="0"/>
      <w:marBottom w:val="0"/>
      <w:divBdr>
        <w:top w:val="none" w:sz="0" w:space="0" w:color="auto"/>
        <w:left w:val="none" w:sz="0" w:space="0" w:color="auto"/>
        <w:bottom w:val="none" w:sz="0" w:space="0" w:color="auto"/>
        <w:right w:val="none" w:sz="0" w:space="0" w:color="auto"/>
      </w:divBdr>
    </w:div>
    <w:div w:id="308442682">
      <w:bodyDiv w:val="1"/>
      <w:marLeft w:val="0"/>
      <w:marRight w:val="0"/>
      <w:marTop w:val="0"/>
      <w:marBottom w:val="0"/>
      <w:divBdr>
        <w:top w:val="none" w:sz="0" w:space="0" w:color="auto"/>
        <w:left w:val="none" w:sz="0" w:space="0" w:color="auto"/>
        <w:bottom w:val="none" w:sz="0" w:space="0" w:color="auto"/>
        <w:right w:val="none" w:sz="0" w:space="0" w:color="auto"/>
      </w:divBdr>
    </w:div>
    <w:div w:id="310604014">
      <w:bodyDiv w:val="1"/>
      <w:marLeft w:val="0"/>
      <w:marRight w:val="0"/>
      <w:marTop w:val="0"/>
      <w:marBottom w:val="0"/>
      <w:divBdr>
        <w:top w:val="none" w:sz="0" w:space="0" w:color="auto"/>
        <w:left w:val="none" w:sz="0" w:space="0" w:color="auto"/>
        <w:bottom w:val="none" w:sz="0" w:space="0" w:color="auto"/>
        <w:right w:val="none" w:sz="0" w:space="0" w:color="auto"/>
      </w:divBdr>
    </w:div>
    <w:div w:id="313217772">
      <w:bodyDiv w:val="1"/>
      <w:marLeft w:val="0"/>
      <w:marRight w:val="0"/>
      <w:marTop w:val="0"/>
      <w:marBottom w:val="0"/>
      <w:divBdr>
        <w:top w:val="none" w:sz="0" w:space="0" w:color="auto"/>
        <w:left w:val="none" w:sz="0" w:space="0" w:color="auto"/>
        <w:bottom w:val="none" w:sz="0" w:space="0" w:color="auto"/>
        <w:right w:val="none" w:sz="0" w:space="0" w:color="auto"/>
      </w:divBdr>
    </w:div>
    <w:div w:id="318995873">
      <w:bodyDiv w:val="1"/>
      <w:marLeft w:val="0"/>
      <w:marRight w:val="0"/>
      <w:marTop w:val="0"/>
      <w:marBottom w:val="0"/>
      <w:divBdr>
        <w:top w:val="none" w:sz="0" w:space="0" w:color="auto"/>
        <w:left w:val="none" w:sz="0" w:space="0" w:color="auto"/>
        <w:bottom w:val="none" w:sz="0" w:space="0" w:color="auto"/>
        <w:right w:val="none" w:sz="0" w:space="0" w:color="auto"/>
      </w:divBdr>
    </w:div>
    <w:div w:id="319389445">
      <w:bodyDiv w:val="1"/>
      <w:marLeft w:val="0"/>
      <w:marRight w:val="0"/>
      <w:marTop w:val="0"/>
      <w:marBottom w:val="0"/>
      <w:divBdr>
        <w:top w:val="none" w:sz="0" w:space="0" w:color="auto"/>
        <w:left w:val="none" w:sz="0" w:space="0" w:color="auto"/>
        <w:bottom w:val="none" w:sz="0" w:space="0" w:color="auto"/>
        <w:right w:val="none" w:sz="0" w:space="0" w:color="auto"/>
      </w:divBdr>
    </w:div>
    <w:div w:id="319425857">
      <w:bodyDiv w:val="1"/>
      <w:marLeft w:val="0"/>
      <w:marRight w:val="0"/>
      <w:marTop w:val="0"/>
      <w:marBottom w:val="0"/>
      <w:divBdr>
        <w:top w:val="none" w:sz="0" w:space="0" w:color="auto"/>
        <w:left w:val="none" w:sz="0" w:space="0" w:color="auto"/>
        <w:bottom w:val="none" w:sz="0" w:space="0" w:color="auto"/>
        <w:right w:val="none" w:sz="0" w:space="0" w:color="auto"/>
      </w:divBdr>
    </w:div>
    <w:div w:id="323122048">
      <w:bodyDiv w:val="1"/>
      <w:marLeft w:val="0"/>
      <w:marRight w:val="0"/>
      <w:marTop w:val="0"/>
      <w:marBottom w:val="0"/>
      <w:divBdr>
        <w:top w:val="none" w:sz="0" w:space="0" w:color="auto"/>
        <w:left w:val="none" w:sz="0" w:space="0" w:color="auto"/>
        <w:bottom w:val="none" w:sz="0" w:space="0" w:color="auto"/>
        <w:right w:val="none" w:sz="0" w:space="0" w:color="auto"/>
      </w:divBdr>
    </w:div>
    <w:div w:id="323436760">
      <w:bodyDiv w:val="1"/>
      <w:marLeft w:val="0"/>
      <w:marRight w:val="0"/>
      <w:marTop w:val="0"/>
      <w:marBottom w:val="0"/>
      <w:divBdr>
        <w:top w:val="none" w:sz="0" w:space="0" w:color="auto"/>
        <w:left w:val="none" w:sz="0" w:space="0" w:color="auto"/>
        <w:bottom w:val="none" w:sz="0" w:space="0" w:color="auto"/>
        <w:right w:val="none" w:sz="0" w:space="0" w:color="auto"/>
      </w:divBdr>
    </w:div>
    <w:div w:id="324287849">
      <w:bodyDiv w:val="1"/>
      <w:marLeft w:val="0"/>
      <w:marRight w:val="0"/>
      <w:marTop w:val="0"/>
      <w:marBottom w:val="0"/>
      <w:divBdr>
        <w:top w:val="none" w:sz="0" w:space="0" w:color="auto"/>
        <w:left w:val="none" w:sz="0" w:space="0" w:color="auto"/>
        <w:bottom w:val="none" w:sz="0" w:space="0" w:color="auto"/>
        <w:right w:val="none" w:sz="0" w:space="0" w:color="auto"/>
      </w:divBdr>
    </w:div>
    <w:div w:id="326329021">
      <w:bodyDiv w:val="1"/>
      <w:marLeft w:val="0"/>
      <w:marRight w:val="0"/>
      <w:marTop w:val="0"/>
      <w:marBottom w:val="0"/>
      <w:divBdr>
        <w:top w:val="none" w:sz="0" w:space="0" w:color="auto"/>
        <w:left w:val="none" w:sz="0" w:space="0" w:color="auto"/>
        <w:bottom w:val="none" w:sz="0" w:space="0" w:color="auto"/>
        <w:right w:val="none" w:sz="0" w:space="0" w:color="auto"/>
      </w:divBdr>
    </w:div>
    <w:div w:id="326902786">
      <w:bodyDiv w:val="1"/>
      <w:marLeft w:val="0"/>
      <w:marRight w:val="0"/>
      <w:marTop w:val="0"/>
      <w:marBottom w:val="0"/>
      <w:divBdr>
        <w:top w:val="none" w:sz="0" w:space="0" w:color="auto"/>
        <w:left w:val="none" w:sz="0" w:space="0" w:color="auto"/>
        <w:bottom w:val="none" w:sz="0" w:space="0" w:color="auto"/>
        <w:right w:val="none" w:sz="0" w:space="0" w:color="auto"/>
      </w:divBdr>
    </w:div>
    <w:div w:id="328219796">
      <w:bodyDiv w:val="1"/>
      <w:marLeft w:val="0"/>
      <w:marRight w:val="0"/>
      <w:marTop w:val="0"/>
      <w:marBottom w:val="0"/>
      <w:divBdr>
        <w:top w:val="none" w:sz="0" w:space="0" w:color="auto"/>
        <w:left w:val="none" w:sz="0" w:space="0" w:color="auto"/>
        <w:bottom w:val="none" w:sz="0" w:space="0" w:color="auto"/>
        <w:right w:val="none" w:sz="0" w:space="0" w:color="auto"/>
      </w:divBdr>
    </w:div>
    <w:div w:id="329411694">
      <w:bodyDiv w:val="1"/>
      <w:marLeft w:val="0"/>
      <w:marRight w:val="0"/>
      <w:marTop w:val="0"/>
      <w:marBottom w:val="0"/>
      <w:divBdr>
        <w:top w:val="none" w:sz="0" w:space="0" w:color="auto"/>
        <w:left w:val="none" w:sz="0" w:space="0" w:color="auto"/>
        <w:bottom w:val="none" w:sz="0" w:space="0" w:color="auto"/>
        <w:right w:val="none" w:sz="0" w:space="0" w:color="auto"/>
      </w:divBdr>
    </w:div>
    <w:div w:id="330646753">
      <w:bodyDiv w:val="1"/>
      <w:marLeft w:val="0"/>
      <w:marRight w:val="0"/>
      <w:marTop w:val="0"/>
      <w:marBottom w:val="0"/>
      <w:divBdr>
        <w:top w:val="none" w:sz="0" w:space="0" w:color="auto"/>
        <w:left w:val="none" w:sz="0" w:space="0" w:color="auto"/>
        <w:bottom w:val="none" w:sz="0" w:space="0" w:color="auto"/>
        <w:right w:val="none" w:sz="0" w:space="0" w:color="auto"/>
      </w:divBdr>
    </w:div>
    <w:div w:id="332219311">
      <w:bodyDiv w:val="1"/>
      <w:marLeft w:val="0"/>
      <w:marRight w:val="0"/>
      <w:marTop w:val="0"/>
      <w:marBottom w:val="0"/>
      <w:divBdr>
        <w:top w:val="none" w:sz="0" w:space="0" w:color="auto"/>
        <w:left w:val="none" w:sz="0" w:space="0" w:color="auto"/>
        <w:bottom w:val="none" w:sz="0" w:space="0" w:color="auto"/>
        <w:right w:val="none" w:sz="0" w:space="0" w:color="auto"/>
      </w:divBdr>
    </w:div>
    <w:div w:id="334308512">
      <w:bodyDiv w:val="1"/>
      <w:marLeft w:val="0"/>
      <w:marRight w:val="0"/>
      <w:marTop w:val="0"/>
      <w:marBottom w:val="0"/>
      <w:divBdr>
        <w:top w:val="none" w:sz="0" w:space="0" w:color="auto"/>
        <w:left w:val="none" w:sz="0" w:space="0" w:color="auto"/>
        <w:bottom w:val="none" w:sz="0" w:space="0" w:color="auto"/>
        <w:right w:val="none" w:sz="0" w:space="0" w:color="auto"/>
      </w:divBdr>
    </w:div>
    <w:div w:id="334461376">
      <w:bodyDiv w:val="1"/>
      <w:marLeft w:val="0"/>
      <w:marRight w:val="0"/>
      <w:marTop w:val="0"/>
      <w:marBottom w:val="0"/>
      <w:divBdr>
        <w:top w:val="none" w:sz="0" w:space="0" w:color="auto"/>
        <w:left w:val="none" w:sz="0" w:space="0" w:color="auto"/>
        <w:bottom w:val="none" w:sz="0" w:space="0" w:color="auto"/>
        <w:right w:val="none" w:sz="0" w:space="0" w:color="auto"/>
      </w:divBdr>
    </w:div>
    <w:div w:id="342897884">
      <w:bodyDiv w:val="1"/>
      <w:marLeft w:val="0"/>
      <w:marRight w:val="0"/>
      <w:marTop w:val="0"/>
      <w:marBottom w:val="0"/>
      <w:divBdr>
        <w:top w:val="none" w:sz="0" w:space="0" w:color="auto"/>
        <w:left w:val="none" w:sz="0" w:space="0" w:color="auto"/>
        <w:bottom w:val="none" w:sz="0" w:space="0" w:color="auto"/>
        <w:right w:val="none" w:sz="0" w:space="0" w:color="auto"/>
      </w:divBdr>
    </w:div>
    <w:div w:id="347949715">
      <w:bodyDiv w:val="1"/>
      <w:marLeft w:val="0"/>
      <w:marRight w:val="0"/>
      <w:marTop w:val="0"/>
      <w:marBottom w:val="0"/>
      <w:divBdr>
        <w:top w:val="none" w:sz="0" w:space="0" w:color="auto"/>
        <w:left w:val="none" w:sz="0" w:space="0" w:color="auto"/>
        <w:bottom w:val="none" w:sz="0" w:space="0" w:color="auto"/>
        <w:right w:val="none" w:sz="0" w:space="0" w:color="auto"/>
      </w:divBdr>
    </w:div>
    <w:div w:id="349570362">
      <w:bodyDiv w:val="1"/>
      <w:marLeft w:val="0"/>
      <w:marRight w:val="0"/>
      <w:marTop w:val="0"/>
      <w:marBottom w:val="0"/>
      <w:divBdr>
        <w:top w:val="none" w:sz="0" w:space="0" w:color="auto"/>
        <w:left w:val="none" w:sz="0" w:space="0" w:color="auto"/>
        <w:bottom w:val="none" w:sz="0" w:space="0" w:color="auto"/>
        <w:right w:val="none" w:sz="0" w:space="0" w:color="auto"/>
      </w:divBdr>
    </w:div>
    <w:div w:id="350188655">
      <w:bodyDiv w:val="1"/>
      <w:marLeft w:val="0"/>
      <w:marRight w:val="0"/>
      <w:marTop w:val="0"/>
      <w:marBottom w:val="0"/>
      <w:divBdr>
        <w:top w:val="none" w:sz="0" w:space="0" w:color="auto"/>
        <w:left w:val="none" w:sz="0" w:space="0" w:color="auto"/>
        <w:bottom w:val="none" w:sz="0" w:space="0" w:color="auto"/>
        <w:right w:val="none" w:sz="0" w:space="0" w:color="auto"/>
      </w:divBdr>
    </w:div>
    <w:div w:id="353578753">
      <w:bodyDiv w:val="1"/>
      <w:marLeft w:val="0"/>
      <w:marRight w:val="0"/>
      <w:marTop w:val="0"/>
      <w:marBottom w:val="0"/>
      <w:divBdr>
        <w:top w:val="none" w:sz="0" w:space="0" w:color="auto"/>
        <w:left w:val="none" w:sz="0" w:space="0" w:color="auto"/>
        <w:bottom w:val="none" w:sz="0" w:space="0" w:color="auto"/>
        <w:right w:val="none" w:sz="0" w:space="0" w:color="auto"/>
      </w:divBdr>
    </w:div>
    <w:div w:id="356321013">
      <w:bodyDiv w:val="1"/>
      <w:marLeft w:val="0"/>
      <w:marRight w:val="0"/>
      <w:marTop w:val="0"/>
      <w:marBottom w:val="0"/>
      <w:divBdr>
        <w:top w:val="none" w:sz="0" w:space="0" w:color="auto"/>
        <w:left w:val="none" w:sz="0" w:space="0" w:color="auto"/>
        <w:bottom w:val="none" w:sz="0" w:space="0" w:color="auto"/>
        <w:right w:val="none" w:sz="0" w:space="0" w:color="auto"/>
      </w:divBdr>
    </w:div>
    <w:div w:id="356388144">
      <w:bodyDiv w:val="1"/>
      <w:marLeft w:val="0"/>
      <w:marRight w:val="0"/>
      <w:marTop w:val="0"/>
      <w:marBottom w:val="0"/>
      <w:divBdr>
        <w:top w:val="none" w:sz="0" w:space="0" w:color="auto"/>
        <w:left w:val="none" w:sz="0" w:space="0" w:color="auto"/>
        <w:bottom w:val="none" w:sz="0" w:space="0" w:color="auto"/>
        <w:right w:val="none" w:sz="0" w:space="0" w:color="auto"/>
      </w:divBdr>
    </w:div>
    <w:div w:id="357704236">
      <w:bodyDiv w:val="1"/>
      <w:marLeft w:val="0"/>
      <w:marRight w:val="0"/>
      <w:marTop w:val="0"/>
      <w:marBottom w:val="0"/>
      <w:divBdr>
        <w:top w:val="none" w:sz="0" w:space="0" w:color="auto"/>
        <w:left w:val="none" w:sz="0" w:space="0" w:color="auto"/>
        <w:bottom w:val="none" w:sz="0" w:space="0" w:color="auto"/>
        <w:right w:val="none" w:sz="0" w:space="0" w:color="auto"/>
      </w:divBdr>
    </w:div>
    <w:div w:id="359939106">
      <w:bodyDiv w:val="1"/>
      <w:marLeft w:val="0"/>
      <w:marRight w:val="0"/>
      <w:marTop w:val="0"/>
      <w:marBottom w:val="0"/>
      <w:divBdr>
        <w:top w:val="none" w:sz="0" w:space="0" w:color="auto"/>
        <w:left w:val="none" w:sz="0" w:space="0" w:color="auto"/>
        <w:bottom w:val="none" w:sz="0" w:space="0" w:color="auto"/>
        <w:right w:val="none" w:sz="0" w:space="0" w:color="auto"/>
      </w:divBdr>
    </w:div>
    <w:div w:id="361983272">
      <w:bodyDiv w:val="1"/>
      <w:marLeft w:val="0"/>
      <w:marRight w:val="0"/>
      <w:marTop w:val="0"/>
      <w:marBottom w:val="0"/>
      <w:divBdr>
        <w:top w:val="none" w:sz="0" w:space="0" w:color="auto"/>
        <w:left w:val="none" w:sz="0" w:space="0" w:color="auto"/>
        <w:bottom w:val="none" w:sz="0" w:space="0" w:color="auto"/>
        <w:right w:val="none" w:sz="0" w:space="0" w:color="auto"/>
      </w:divBdr>
    </w:div>
    <w:div w:id="362708693">
      <w:bodyDiv w:val="1"/>
      <w:marLeft w:val="0"/>
      <w:marRight w:val="0"/>
      <w:marTop w:val="0"/>
      <w:marBottom w:val="0"/>
      <w:divBdr>
        <w:top w:val="none" w:sz="0" w:space="0" w:color="auto"/>
        <w:left w:val="none" w:sz="0" w:space="0" w:color="auto"/>
        <w:bottom w:val="none" w:sz="0" w:space="0" w:color="auto"/>
        <w:right w:val="none" w:sz="0" w:space="0" w:color="auto"/>
      </w:divBdr>
    </w:div>
    <w:div w:id="364332186">
      <w:bodyDiv w:val="1"/>
      <w:marLeft w:val="0"/>
      <w:marRight w:val="0"/>
      <w:marTop w:val="0"/>
      <w:marBottom w:val="0"/>
      <w:divBdr>
        <w:top w:val="none" w:sz="0" w:space="0" w:color="auto"/>
        <w:left w:val="none" w:sz="0" w:space="0" w:color="auto"/>
        <w:bottom w:val="none" w:sz="0" w:space="0" w:color="auto"/>
        <w:right w:val="none" w:sz="0" w:space="0" w:color="auto"/>
      </w:divBdr>
    </w:div>
    <w:div w:id="369107394">
      <w:bodyDiv w:val="1"/>
      <w:marLeft w:val="0"/>
      <w:marRight w:val="0"/>
      <w:marTop w:val="0"/>
      <w:marBottom w:val="0"/>
      <w:divBdr>
        <w:top w:val="none" w:sz="0" w:space="0" w:color="auto"/>
        <w:left w:val="none" w:sz="0" w:space="0" w:color="auto"/>
        <w:bottom w:val="none" w:sz="0" w:space="0" w:color="auto"/>
        <w:right w:val="none" w:sz="0" w:space="0" w:color="auto"/>
      </w:divBdr>
    </w:div>
    <w:div w:id="373432244">
      <w:bodyDiv w:val="1"/>
      <w:marLeft w:val="0"/>
      <w:marRight w:val="0"/>
      <w:marTop w:val="0"/>
      <w:marBottom w:val="0"/>
      <w:divBdr>
        <w:top w:val="none" w:sz="0" w:space="0" w:color="auto"/>
        <w:left w:val="none" w:sz="0" w:space="0" w:color="auto"/>
        <w:bottom w:val="none" w:sz="0" w:space="0" w:color="auto"/>
        <w:right w:val="none" w:sz="0" w:space="0" w:color="auto"/>
      </w:divBdr>
    </w:div>
    <w:div w:id="374886627">
      <w:bodyDiv w:val="1"/>
      <w:marLeft w:val="0"/>
      <w:marRight w:val="0"/>
      <w:marTop w:val="0"/>
      <w:marBottom w:val="0"/>
      <w:divBdr>
        <w:top w:val="none" w:sz="0" w:space="0" w:color="auto"/>
        <w:left w:val="none" w:sz="0" w:space="0" w:color="auto"/>
        <w:bottom w:val="none" w:sz="0" w:space="0" w:color="auto"/>
        <w:right w:val="none" w:sz="0" w:space="0" w:color="auto"/>
      </w:divBdr>
    </w:div>
    <w:div w:id="392042990">
      <w:bodyDiv w:val="1"/>
      <w:marLeft w:val="0"/>
      <w:marRight w:val="0"/>
      <w:marTop w:val="0"/>
      <w:marBottom w:val="0"/>
      <w:divBdr>
        <w:top w:val="none" w:sz="0" w:space="0" w:color="auto"/>
        <w:left w:val="none" w:sz="0" w:space="0" w:color="auto"/>
        <w:bottom w:val="none" w:sz="0" w:space="0" w:color="auto"/>
        <w:right w:val="none" w:sz="0" w:space="0" w:color="auto"/>
      </w:divBdr>
    </w:div>
    <w:div w:id="394471606">
      <w:bodyDiv w:val="1"/>
      <w:marLeft w:val="0"/>
      <w:marRight w:val="0"/>
      <w:marTop w:val="0"/>
      <w:marBottom w:val="0"/>
      <w:divBdr>
        <w:top w:val="none" w:sz="0" w:space="0" w:color="auto"/>
        <w:left w:val="none" w:sz="0" w:space="0" w:color="auto"/>
        <w:bottom w:val="none" w:sz="0" w:space="0" w:color="auto"/>
        <w:right w:val="none" w:sz="0" w:space="0" w:color="auto"/>
      </w:divBdr>
    </w:div>
    <w:div w:id="401373544">
      <w:bodyDiv w:val="1"/>
      <w:marLeft w:val="0"/>
      <w:marRight w:val="0"/>
      <w:marTop w:val="0"/>
      <w:marBottom w:val="0"/>
      <w:divBdr>
        <w:top w:val="none" w:sz="0" w:space="0" w:color="auto"/>
        <w:left w:val="none" w:sz="0" w:space="0" w:color="auto"/>
        <w:bottom w:val="none" w:sz="0" w:space="0" w:color="auto"/>
        <w:right w:val="none" w:sz="0" w:space="0" w:color="auto"/>
      </w:divBdr>
    </w:div>
    <w:div w:id="402222672">
      <w:bodyDiv w:val="1"/>
      <w:marLeft w:val="0"/>
      <w:marRight w:val="0"/>
      <w:marTop w:val="0"/>
      <w:marBottom w:val="0"/>
      <w:divBdr>
        <w:top w:val="none" w:sz="0" w:space="0" w:color="auto"/>
        <w:left w:val="none" w:sz="0" w:space="0" w:color="auto"/>
        <w:bottom w:val="none" w:sz="0" w:space="0" w:color="auto"/>
        <w:right w:val="none" w:sz="0" w:space="0" w:color="auto"/>
      </w:divBdr>
    </w:div>
    <w:div w:id="404188584">
      <w:bodyDiv w:val="1"/>
      <w:marLeft w:val="0"/>
      <w:marRight w:val="0"/>
      <w:marTop w:val="0"/>
      <w:marBottom w:val="0"/>
      <w:divBdr>
        <w:top w:val="none" w:sz="0" w:space="0" w:color="auto"/>
        <w:left w:val="none" w:sz="0" w:space="0" w:color="auto"/>
        <w:bottom w:val="none" w:sz="0" w:space="0" w:color="auto"/>
        <w:right w:val="none" w:sz="0" w:space="0" w:color="auto"/>
      </w:divBdr>
    </w:div>
    <w:div w:id="406272330">
      <w:bodyDiv w:val="1"/>
      <w:marLeft w:val="0"/>
      <w:marRight w:val="0"/>
      <w:marTop w:val="0"/>
      <w:marBottom w:val="0"/>
      <w:divBdr>
        <w:top w:val="none" w:sz="0" w:space="0" w:color="auto"/>
        <w:left w:val="none" w:sz="0" w:space="0" w:color="auto"/>
        <w:bottom w:val="none" w:sz="0" w:space="0" w:color="auto"/>
        <w:right w:val="none" w:sz="0" w:space="0" w:color="auto"/>
      </w:divBdr>
    </w:div>
    <w:div w:id="406535478">
      <w:bodyDiv w:val="1"/>
      <w:marLeft w:val="0"/>
      <w:marRight w:val="0"/>
      <w:marTop w:val="0"/>
      <w:marBottom w:val="0"/>
      <w:divBdr>
        <w:top w:val="none" w:sz="0" w:space="0" w:color="auto"/>
        <w:left w:val="none" w:sz="0" w:space="0" w:color="auto"/>
        <w:bottom w:val="none" w:sz="0" w:space="0" w:color="auto"/>
        <w:right w:val="none" w:sz="0" w:space="0" w:color="auto"/>
      </w:divBdr>
    </w:div>
    <w:div w:id="407306515">
      <w:bodyDiv w:val="1"/>
      <w:marLeft w:val="0"/>
      <w:marRight w:val="0"/>
      <w:marTop w:val="0"/>
      <w:marBottom w:val="0"/>
      <w:divBdr>
        <w:top w:val="none" w:sz="0" w:space="0" w:color="auto"/>
        <w:left w:val="none" w:sz="0" w:space="0" w:color="auto"/>
        <w:bottom w:val="none" w:sz="0" w:space="0" w:color="auto"/>
        <w:right w:val="none" w:sz="0" w:space="0" w:color="auto"/>
      </w:divBdr>
    </w:div>
    <w:div w:id="410735275">
      <w:bodyDiv w:val="1"/>
      <w:marLeft w:val="0"/>
      <w:marRight w:val="0"/>
      <w:marTop w:val="0"/>
      <w:marBottom w:val="0"/>
      <w:divBdr>
        <w:top w:val="none" w:sz="0" w:space="0" w:color="auto"/>
        <w:left w:val="none" w:sz="0" w:space="0" w:color="auto"/>
        <w:bottom w:val="none" w:sz="0" w:space="0" w:color="auto"/>
        <w:right w:val="none" w:sz="0" w:space="0" w:color="auto"/>
      </w:divBdr>
    </w:div>
    <w:div w:id="412968750">
      <w:bodyDiv w:val="1"/>
      <w:marLeft w:val="0"/>
      <w:marRight w:val="0"/>
      <w:marTop w:val="0"/>
      <w:marBottom w:val="0"/>
      <w:divBdr>
        <w:top w:val="none" w:sz="0" w:space="0" w:color="auto"/>
        <w:left w:val="none" w:sz="0" w:space="0" w:color="auto"/>
        <w:bottom w:val="none" w:sz="0" w:space="0" w:color="auto"/>
        <w:right w:val="none" w:sz="0" w:space="0" w:color="auto"/>
      </w:divBdr>
    </w:div>
    <w:div w:id="414396812">
      <w:bodyDiv w:val="1"/>
      <w:marLeft w:val="0"/>
      <w:marRight w:val="0"/>
      <w:marTop w:val="0"/>
      <w:marBottom w:val="0"/>
      <w:divBdr>
        <w:top w:val="none" w:sz="0" w:space="0" w:color="auto"/>
        <w:left w:val="none" w:sz="0" w:space="0" w:color="auto"/>
        <w:bottom w:val="none" w:sz="0" w:space="0" w:color="auto"/>
        <w:right w:val="none" w:sz="0" w:space="0" w:color="auto"/>
      </w:divBdr>
    </w:div>
    <w:div w:id="419301552">
      <w:bodyDiv w:val="1"/>
      <w:marLeft w:val="0"/>
      <w:marRight w:val="0"/>
      <w:marTop w:val="0"/>
      <w:marBottom w:val="0"/>
      <w:divBdr>
        <w:top w:val="none" w:sz="0" w:space="0" w:color="auto"/>
        <w:left w:val="none" w:sz="0" w:space="0" w:color="auto"/>
        <w:bottom w:val="none" w:sz="0" w:space="0" w:color="auto"/>
        <w:right w:val="none" w:sz="0" w:space="0" w:color="auto"/>
      </w:divBdr>
    </w:div>
    <w:div w:id="426313941">
      <w:bodyDiv w:val="1"/>
      <w:marLeft w:val="0"/>
      <w:marRight w:val="0"/>
      <w:marTop w:val="0"/>
      <w:marBottom w:val="0"/>
      <w:divBdr>
        <w:top w:val="none" w:sz="0" w:space="0" w:color="auto"/>
        <w:left w:val="none" w:sz="0" w:space="0" w:color="auto"/>
        <w:bottom w:val="none" w:sz="0" w:space="0" w:color="auto"/>
        <w:right w:val="none" w:sz="0" w:space="0" w:color="auto"/>
      </w:divBdr>
    </w:div>
    <w:div w:id="428042310">
      <w:bodyDiv w:val="1"/>
      <w:marLeft w:val="0"/>
      <w:marRight w:val="0"/>
      <w:marTop w:val="0"/>
      <w:marBottom w:val="0"/>
      <w:divBdr>
        <w:top w:val="none" w:sz="0" w:space="0" w:color="auto"/>
        <w:left w:val="none" w:sz="0" w:space="0" w:color="auto"/>
        <w:bottom w:val="none" w:sz="0" w:space="0" w:color="auto"/>
        <w:right w:val="none" w:sz="0" w:space="0" w:color="auto"/>
      </w:divBdr>
    </w:div>
    <w:div w:id="430972804">
      <w:bodyDiv w:val="1"/>
      <w:marLeft w:val="0"/>
      <w:marRight w:val="0"/>
      <w:marTop w:val="0"/>
      <w:marBottom w:val="0"/>
      <w:divBdr>
        <w:top w:val="none" w:sz="0" w:space="0" w:color="auto"/>
        <w:left w:val="none" w:sz="0" w:space="0" w:color="auto"/>
        <w:bottom w:val="none" w:sz="0" w:space="0" w:color="auto"/>
        <w:right w:val="none" w:sz="0" w:space="0" w:color="auto"/>
      </w:divBdr>
    </w:div>
    <w:div w:id="437023719">
      <w:bodyDiv w:val="1"/>
      <w:marLeft w:val="0"/>
      <w:marRight w:val="0"/>
      <w:marTop w:val="0"/>
      <w:marBottom w:val="0"/>
      <w:divBdr>
        <w:top w:val="none" w:sz="0" w:space="0" w:color="auto"/>
        <w:left w:val="none" w:sz="0" w:space="0" w:color="auto"/>
        <w:bottom w:val="none" w:sz="0" w:space="0" w:color="auto"/>
        <w:right w:val="none" w:sz="0" w:space="0" w:color="auto"/>
      </w:divBdr>
    </w:div>
    <w:div w:id="438910901">
      <w:bodyDiv w:val="1"/>
      <w:marLeft w:val="0"/>
      <w:marRight w:val="0"/>
      <w:marTop w:val="0"/>
      <w:marBottom w:val="0"/>
      <w:divBdr>
        <w:top w:val="none" w:sz="0" w:space="0" w:color="auto"/>
        <w:left w:val="none" w:sz="0" w:space="0" w:color="auto"/>
        <w:bottom w:val="none" w:sz="0" w:space="0" w:color="auto"/>
        <w:right w:val="none" w:sz="0" w:space="0" w:color="auto"/>
      </w:divBdr>
    </w:div>
    <w:div w:id="443622282">
      <w:bodyDiv w:val="1"/>
      <w:marLeft w:val="0"/>
      <w:marRight w:val="0"/>
      <w:marTop w:val="0"/>
      <w:marBottom w:val="0"/>
      <w:divBdr>
        <w:top w:val="none" w:sz="0" w:space="0" w:color="auto"/>
        <w:left w:val="none" w:sz="0" w:space="0" w:color="auto"/>
        <w:bottom w:val="none" w:sz="0" w:space="0" w:color="auto"/>
        <w:right w:val="none" w:sz="0" w:space="0" w:color="auto"/>
      </w:divBdr>
    </w:div>
    <w:div w:id="447814871">
      <w:bodyDiv w:val="1"/>
      <w:marLeft w:val="0"/>
      <w:marRight w:val="0"/>
      <w:marTop w:val="0"/>
      <w:marBottom w:val="0"/>
      <w:divBdr>
        <w:top w:val="none" w:sz="0" w:space="0" w:color="auto"/>
        <w:left w:val="none" w:sz="0" w:space="0" w:color="auto"/>
        <w:bottom w:val="none" w:sz="0" w:space="0" w:color="auto"/>
        <w:right w:val="none" w:sz="0" w:space="0" w:color="auto"/>
      </w:divBdr>
    </w:div>
    <w:div w:id="448815211">
      <w:bodyDiv w:val="1"/>
      <w:marLeft w:val="0"/>
      <w:marRight w:val="0"/>
      <w:marTop w:val="0"/>
      <w:marBottom w:val="0"/>
      <w:divBdr>
        <w:top w:val="none" w:sz="0" w:space="0" w:color="auto"/>
        <w:left w:val="none" w:sz="0" w:space="0" w:color="auto"/>
        <w:bottom w:val="none" w:sz="0" w:space="0" w:color="auto"/>
        <w:right w:val="none" w:sz="0" w:space="0" w:color="auto"/>
      </w:divBdr>
    </w:div>
    <w:div w:id="453402836">
      <w:bodyDiv w:val="1"/>
      <w:marLeft w:val="0"/>
      <w:marRight w:val="0"/>
      <w:marTop w:val="0"/>
      <w:marBottom w:val="0"/>
      <w:divBdr>
        <w:top w:val="none" w:sz="0" w:space="0" w:color="auto"/>
        <w:left w:val="none" w:sz="0" w:space="0" w:color="auto"/>
        <w:bottom w:val="none" w:sz="0" w:space="0" w:color="auto"/>
        <w:right w:val="none" w:sz="0" w:space="0" w:color="auto"/>
      </w:divBdr>
    </w:div>
    <w:div w:id="459149219">
      <w:bodyDiv w:val="1"/>
      <w:marLeft w:val="0"/>
      <w:marRight w:val="0"/>
      <w:marTop w:val="0"/>
      <w:marBottom w:val="0"/>
      <w:divBdr>
        <w:top w:val="none" w:sz="0" w:space="0" w:color="auto"/>
        <w:left w:val="none" w:sz="0" w:space="0" w:color="auto"/>
        <w:bottom w:val="none" w:sz="0" w:space="0" w:color="auto"/>
        <w:right w:val="none" w:sz="0" w:space="0" w:color="auto"/>
      </w:divBdr>
    </w:div>
    <w:div w:id="462118334">
      <w:bodyDiv w:val="1"/>
      <w:marLeft w:val="0"/>
      <w:marRight w:val="0"/>
      <w:marTop w:val="0"/>
      <w:marBottom w:val="0"/>
      <w:divBdr>
        <w:top w:val="none" w:sz="0" w:space="0" w:color="auto"/>
        <w:left w:val="none" w:sz="0" w:space="0" w:color="auto"/>
        <w:bottom w:val="none" w:sz="0" w:space="0" w:color="auto"/>
        <w:right w:val="none" w:sz="0" w:space="0" w:color="auto"/>
      </w:divBdr>
    </w:div>
    <w:div w:id="466776301">
      <w:bodyDiv w:val="1"/>
      <w:marLeft w:val="0"/>
      <w:marRight w:val="0"/>
      <w:marTop w:val="0"/>
      <w:marBottom w:val="0"/>
      <w:divBdr>
        <w:top w:val="none" w:sz="0" w:space="0" w:color="auto"/>
        <w:left w:val="none" w:sz="0" w:space="0" w:color="auto"/>
        <w:bottom w:val="none" w:sz="0" w:space="0" w:color="auto"/>
        <w:right w:val="none" w:sz="0" w:space="0" w:color="auto"/>
      </w:divBdr>
    </w:div>
    <w:div w:id="470363432">
      <w:bodyDiv w:val="1"/>
      <w:marLeft w:val="0"/>
      <w:marRight w:val="0"/>
      <w:marTop w:val="0"/>
      <w:marBottom w:val="0"/>
      <w:divBdr>
        <w:top w:val="none" w:sz="0" w:space="0" w:color="auto"/>
        <w:left w:val="none" w:sz="0" w:space="0" w:color="auto"/>
        <w:bottom w:val="none" w:sz="0" w:space="0" w:color="auto"/>
        <w:right w:val="none" w:sz="0" w:space="0" w:color="auto"/>
      </w:divBdr>
    </w:div>
    <w:div w:id="472914291">
      <w:bodyDiv w:val="1"/>
      <w:marLeft w:val="0"/>
      <w:marRight w:val="0"/>
      <w:marTop w:val="0"/>
      <w:marBottom w:val="0"/>
      <w:divBdr>
        <w:top w:val="none" w:sz="0" w:space="0" w:color="auto"/>
        <w:left w:val="none" w:sz="0" w:space="0" w:color="auto"/>
        <w:bottom w:val="none" w:sz="0" w:space="0" w:color="auto"/>
        <w:right w:val="none" w:sz="0" w:space="0" w:color="auto"/>
      </w:divBdr>
    </w:div>
    <w:div w:id="474029745">
      <w:bodyDiv w:val="1"/>
      <w:marLeft w:val="0"/>
      <w:marRight w:val="0"/>
      <w:marTop w:val="0"/>
      <w:marBottom w:val="0"/>
      <w:divBdr>
        <w:top w:val="none" w:sz="0" w:space="0" w:color="auto"/>
        <w:left w:val="none" w:sz="0" w:space="0" w:color="auto"/>
        <w:bottom w:val="none" w:sz="0" w:space="0" w:color="auto"/>
        <w:right w:val="none" w:sz="0" w:space="0" w:color="auto"/>
      </w:divBdr>
    </w:div>
    <w:div w:id="474955313">
      <w:bodyDiv w:val="1"/>
      <w:marLeft w:val="0"/>
      <w:marRight w:val="0"/>
      <w:marTop w:val="0"/>
      <w:marBottom w:val="0"/>
      <w:divBdr>
        <w:top w:val="none" w:sz="0" w:space="0" w:color="auto"/>
        <w:left w:val="none" w:sz="0" w:space="0" w:color="auto"/>
        <w:bottom w:val="none" w:sz="0" w:space="0" w:color="auto"/>
        <w:right w:val="none" w:sz="0" w:space="0" w:color="auto"/>
      </w:divBdr>
    </w:div>
    <w:div w:id="481771919">
      <w:bodyDiv w:val="1"/>
      <w:marLeft w:val="0"/>
      <w:marRight w:val="0"/>
      <w:marTop w:val="0"/>
      <w:marBottom w:val="0"/>
      <w:divBdr>
        <w:top w:val="none" w:sz="0" w:space="0" w:color="auto"/>
        <w:left w:val="none" w:sz="0" w:space="0" w:color="auto"/>
        <w:bottom w:val="none" w:sz="0" w:space="0" w:color="auto"/>
        <w:right w:val="none" w:sz="0" w:space="0" w:color="auto"/>
      </w:divBdr>
    </w:div>
    <w:div w:id="482039228">
      <w:bodyDiv w:val="1"/>
      <w:marLeft w:val="0"/>
      <w:marRight w:val="0"/>
      <w:marTop w:val="0"/>
      <w:marBottom w:val="0"/>
      <w:divBdr>
        <w:top w:val="none" w:sz="0" w:space="0" w:color="auto"/>
        <w:left w:val="none" w:sz="0" w:space="0" w:color="auto"/>
        <w:bottom w:val="none" w:sz="0" w:space="0" w:color="auto"/>
        <w:right w:val="none" w:sz="0" w:space="0" w:color="auto"/>
      </w:divBdr>
    </w:div>
    <w:div w:id="483933484">
      <w:bodyDiv w:val="1"/>
      <w:marLeft w:val="0"/>
      <w:marRight w:val="0"/>
      <w:marTop w:val="0"/>
      <w:marBottom w:val="0"/>
      <w:divBdr>
        <w:top w:val="none" w:sz="0" w:space="0" w:color="auto"/>
        <w:left w:val="none" w:sz="0" w:space="0" w:color="auto"/>
        <w:bottom w:val="none" w:sz="0" w:space="0" w:color="auto"/>
        <w:right w:val="none" w:sz="0" w:space="0" w:color="auto"/>
      </w:divBdr>
    </w:div>
    <w:div w:id="485634221">
      <w:bodyDiv w:val="1"/>
      <w:marLeft w:val="0"/>
      <w:marRight w:val="0"/>
      <w:marTop w:val="0"/>
      <w:marBottom w:val="0"/>
      <w:divBdr>
        <w:top w:val="none" w:sz="0" w:space="0" w:color="auto"/>
        <w:left w:val="none" w:sz="0" w:space="0" w:color="auto"/>
        <w:bottom w:val="none" w:sz="0" w:space="0" w:color="auto"/>
        <w:right w:val="none" w:sz="0" w:space="0" w:color="auto"/>
      </w:divBdr>
    </w:div>
    <w:div w:id="485975839">
      <w:bodyDiv w:val="1"/>
      <w:marLeft w:val="0"/>
      <w:marRight w:val="0"/>
      <w:marTop w:val="0"/>
      <w:marBottom w:val="0"/>
      <w:divBdr>
        <w:top w:val="none" w:sz="0" w:space="0" w:color="auto"/>
        <w:left w:val="none" w:sz="0" w:space="0" w:color="auto"/>
        <w:bottom w:val="none" w:sz="0" w:space="0" w:color="auto"/>
        <w:right w:val="none" w:sz="0" w:space="0" w:color="auto"/>
      </w:divBdr>
    </w:div>
    <w:div w:id="487022467">
      <w:bodyDiv w:val="1"/>
      <w:marLeft w:val="0"/>
      <w:marRight w:val="0"/>
      <w:marTop w:val="0"/>
      <w:marBottom w:val="0"/>
      <w:divBdr>
        <w:top w:val="none" w:sz="0" w:space="0" w:color="auto"/>
        <w:left w:val="none" w:sz="0" w:space="0" w:color="auto"/>
        <w:bottom w:val="none" w:sz="0" w:space="0" w:color="auto"/>
        <w:right w:val="none" w:sz="0" w:space="0" w:color="auto"/>
      </w:divBdr>
    </w:div>
    <w:div w:id="489566931">
      <w:bodyDiv w:val="1"/>
      <w:marLeft w:val="0"/>
      <w:marRight w:val="0"/>
      <w:marTop w:val="0"/>
      <w:marBottom w:val="0"/>
      <w:divBdr>
        <w:top w:val="none" w:sz="0" w:space="0" w:color="auto"/>
        <w:left w:val="none" w:sz="0" w:space="0" w:color="auto"/>
        <w:bottom w:val="none" w:sz="0" w:space="0" w:color="auto"/>
        <w:right w:val="none" w:sz="0" w:space="0" w:color="auto"/>
      </w:divBdr>
    </w:div>
    <w:div w:id="492062491">
      <w:bodyDiv w:val="1"/>
      <w:marLeft w:val="0"/>
      <w:marRight w:val="0"/>
      <w:marTop w:val="0"/>
      <w:marBottom w:val="0"/>
      <w:divBdr>
        <w:top w:val="none" w:sz="0" w:space="0" w:color="auto"/>
        <w:left w:val="none" w:sz="0" w:space="0" w:color="auto"/>
        <w:bottom w:val="none" w:sz="0" w:space="0" w:color="auto"/>
        <w:right w:val="none" w:sz="0" w:space="0" w:color="auto"/>
      </w:divBdr>
    </w:div>
    <w:div w:id="496385690">
      <w:bodyDiv w:val="1"/>
      <w:marLeft w:val="0"/>
      <w:marRight w:val="0"/>
      <w:marTop w:val="0"/>
      <w:marBottom w:val="0"/>
      <w:divBdr>
        <w:top w:val="none" w:sz="0" w:space="0" w:color="auto"/>
        <w:left w:val="none" w:sz="0" w:space="0" w:color="auto"/>
        <w:bottom w:val="none" w:sz="0" w:space="0" w:color="auto"/>
        <w:right w:val="none" w:sz="0" w:space="0" w:color="auto"/>
      </w:divBdr>
    </w:div>
    <w:div w:id="499200400">
      <w:bodyDiv w:val="1"/>
      <w:marLeft w:val="0"/>
      <w:marRight w:val="0"/>
      <w:marTop w:val="0"/>
      <w:marBottom w:val="0"/>
      <w:divBdr>
        <w:top w:val="none" w:sz="0" w:space="0" w:color="auto"/>
        <w:left w:val="none" w:sz="0" w:space="0" w:color="auto"/>
        <w:bottom w:val="none" w:sz="0" w:space="0" w:color="auto"/>
        <w:right w:val="none" w:sz="0" w:space="0" w:color="auto"/>
      </w:divBdr>
    </w:div>
    <w:div w:id="501090880">
      <w:bodyDiv w:val="1"/>
      <w:marLeft w:val="0"/>
      <w:marRight w:val="0"/>
      <w:marTop w:val="0"/>
      <w:marBottom w:val="0"/>
      <w:divBdr>
        <w:top w:val="none" w:sz="0" w:space="0" w:color="auto"/>
        <w:left w:val="none" w:sz="0" w:space="0" w:color="auto"/>
        <w:bottom w:val="none" w:sz="0" w:space="0" w:color="auto"/>
        <w:right w:val="none" w:sz="0" w:space="0" w:color="auto"/>
      </w:divBdr>
    </w:div>
    <w:div w:id="501237644">
      <w:bodyDiv w:val="1"/>
      <w:marLeft w:val="0"/>
      <w:marRight w:val="0"/>
      <w:marTop w:val="0"/>
      <w:marBottom w:val="0"/>
      <w:divBdr>
        <w:top w:val="none" w:sz="0" w:space="0" w:color="auto"/>
        <w:left w:val="none" w:sz="0" w:space="0" w:color="auto"/>
        <w:bottom w:val="none" w:sz="0" w:space="0" w:color="auto"/>
        <w:right w:val="none" w:sz="0" w:space="0" w:color="auto"/>
      </w:divBdr>
    </w:div>
    <w:div w:id="502430702">
      <w:bodyDiv w:val="1"/>
      <w:marLeft w:val="0"/>
      <w:marRight w:val="0"/>
      <w:marTop w:val="0"/>
      <w:marBottom w:val="0"/>
      <w:divBdr>
        <w:top w:val="none" w:sz="0" w:space="0" w:color="auto"/>
        <w:left w:val="none" w:sz="0" w:space="0" w:color="auto"/>
        <w:bottom w:val="none" w:sz="0" w:space="0" w:color="auto"/>
        <w:right w:val="none" w:sz="0" w:space="0" w:color="auto"/>
      </w:divBdr>
    </w:div>
    <w:div w:id="502665864">
      <w:bodyDiv w:val="1"/>
      <w:marLeft w:val="0"/>
      <w:marRight w:val="0"/>
      <w:marTop w:val="0"/>
      <w:marBottom w:val="0"/>
      <w:divBdr>
        <w:top w:val="none" w:sz="0" w:space="0" w:color="auto"/>
        <w:left w:val="none" w:sz="0" w:space="0" w:color="auto"/>
        <w:bottom w:val="none" w:sz="0" w:space="0" w:color="auto"/>
        <w:right w:val="none" w:sz="0" w:space="0" w:color="auto"/>
      </w:divBdr>
    </w:div>
    <w:div w:id="510996883">
      <w:bodyDiv w:val="1"/>
      <w:marLeft w:val="0"/>
      <w:marRight w:val="0"/>
      <w:marTop w:val="0"/>
      <w:marBottom w:val="0"/>
      <w:divBdr>
        <w:top w:val="none" w:sz="0" w:space="0" w:color="auto"/>
        <w:left w:val="none" w:sz="0" w:space="0" w:color="auto"/>
        <w:bottom w:val="none" w:sz="0" w:space="0" w:color="auto"/>
        <w:right w:val="none" w:sz="0" w:space="0" w:color="auto"/>
      </w:divBdr>
    </w:div>
    <w:div w:id="517237025">
      <w:bodyDiv w:val="1"/>
      <w:marLeft w:val="0"/>
      <w:marRight w:val="0"/>
      <w:marTop w:val="0"/>
      <w:marBottom w:val="0"/>
      <w:divBdr>
        <w:top w:val="none" w:sz="0" w:space="0" w:color="auto"/>
        <w:left w:val="none" w:sz="0" w:space="0" w:color="auto"/>
        <w:bottom w:val="none" w:sz="0" w:space="0" w:color="auto"/>
        <w:right w:val="none" w:sz="0" w:space="0" w:color="auto"/>
      </w:divBdr>
    </w:div>
    <w:div w:id="524832334">
      <w:bodyDiv w:val="1"/>
      <w:marLeft w:val="0"/>
      <w:marRight w:val="0"/>
      <w:marTop w:val="0"/>
      <w:marBottom w:val="0"/>
      <w:divBdr>
        <w:top w:val="none" w:sz="0" w:space="0" w:color="auto"/>
        <w:left w:val="none" w:sz="0" w:space="0" w:color="auto"/>
        <w:bottom w:val="none" w:sz="0" w:space="0" w:color="auto"/>
        <w:right w:val="none" w:sz="0" w:space="0" w:color="auto"/>
      </w:divBdr>
    </w:div>
    <w:div w:id="527261397">
      <w:bodyDiv w:val="1"/>
      <w:marLeft w:val="0"/>
      <w:marRight w:val="0"/>
      <w:marTop w:val="0"/>
      <w:marBottom w:val="0"/>
      <w:divBdr>
        <w:top w:val="none" w:sz="0" w:space="0" w:color="auto"/>
        <w:left w:val="none" w:sz="0" w:space="0" w:color="auto"/>
        <w:bottom w:val="none" w:sz="0" w:space="0" w:color="auto"/>
        <w:right w:val="none" w:sz="0" w:space="0" w:color="auto"/>
      </w:divBdr>
    </w:div>
    <w:div w:id="530805345">
      <w:bodyDiv w:val="1"/>
      <w:marLeft w:val="0"/>
      <w:marRight w:val="0"/>
      <w:marTop w:val="0"/>
      <w:marBottom w:val="0"/>
      <w:divBdr>
        <w:top w:val="none" w:sz="0" w:space="0" w:color="auto"/>
        <w:left w:val="none" w:sz="0" w:space="0" w:color="auto"/>
        <w:bottom w:val="none" w:sz="0" w:space="0" w:color="auto"/>
        <w:right w:val="none" w:sz="0" w:space="0" w:color="auto"/>
      </w:divBdr>
    </w:div>
    <w:div w:id="530922485">
      <w:bodyDiv w:val="1"/>
      <w:marLeft w:val="0"/>
      <w:marRight w:val="0"/>
      <w:marTop w:val="0"/>
      <w:marBottom w:val="0"/>
      <w:divBdr>
        <w:top w:val="none" w:sz="0" w:space="0" w:color="auto"/>
        <w:left w:val="none" w:sz="0" w:space="0" w:color="auto"/>
        <w:bottom w:val="none" w:sz="0" w:space="0" w:color="auto"/>
        <w:right w:val="none" w:sz="0" w:space="0" w:color="auto"/>
      </w:divBdr>
    </w:div>
    <w:div w:id="531115087">
      <w:bodyDiv w:val="1"/>
      <w:marLeft w:val="0"/>
      <w:marRight w:val="0"/>
      <w:marTop w:val="0"/>
      <w:marBottom w:val="0"/>
      <w:divBdr>
        <w:top w:val="none" w:sz="0" w:space="0" w:color="auto"/>
        <w:left w:val="none" w:sz="0" w:space="0" w:color="auto"/>
        <w:bottom w:val="none" w:sz="0" w:space="0" w:color="auto"/>
        <w:right w:val="none" w:sz="0" w:space="0" w:color="auto"/>
      </w:divBdr>
    </w:div>
    <w:div w:id="537788521">
      <w:bodyDiv w:val="1"/>
      <w:marLeft w:val="0"/>
      <w:marRight w:val="0"/>
      <w:marTop w:val="0"/>
      <w:marBottom w:val="0"/>
      <w:divBdr>
        <w:top w:val="none" w:sz="0" w:space="0" w:color="auto"/>
        <w:left w:val="none" w:sz="0" w:space="0" w:color="auto"/>
        <w:bottom w:val="none" w:sz="0" w:space="0" w:color="auto"/>
        <w:right w:val="none" w:sz="0" w:space="0" w:color="auto"/>
      </w:divBdr>
    </w:div>
    <w:div w:id="538279165">
      <w:bodyDiv w:val="1"/>
      <w:marLeft w:val="0"/>
      <w:marRight w:val="0"/>
      <w:marTop w:val="0"/>
      <w:marBottom w:val="0"/>
      <w:divBdr>
        <w:top w:val="none" w:sz="0" w:space="0" w:color="auto"/>
        <w:left w:val="none" w:sz="0" w:space="0" w:color="auto"/>
        <w:bottom w:val="none" w:sz="0" w:space="0" w:color="auto"/>
        <w:right w:val="none" w:sz="0" w:space="0" w:color="auto"/>
      </w:divBdr>
    </w:div>
    <w:div w:id="539249984">
      <w:bodyDiv w:val="1"/>
      <w:marLeft w:val="0"/>
      <w:marRight w:val="0"/>
      <w:marTop w:val="0"/>
      <w:marBottom w:val="0"/>
      <w:divBdr>
        <w:top w:val="none" w:sz="0" w:space="0" w:color="auto"/>
        <w:left w:val="none" w:sz="0" w:space="0" w:color="auto"/>
        <w:bottom w:val="none" w:sz="0" w:space="0" w:color="auto"/>
        <w:right w:val="none" w:sz="0" w:space="0" w:color="auto"/>
      </w:divBdr>
    </w:div>
    <w:div w:id="539973795">
      <w:bodyDiv w:val="1"/>
      <w:marLeft w:val="0"/>
      <w:marRight w:val="0"/>
      <w:marTop w:val="0"/>
      <w:marBottom w:val="0"/>
      <w:divBdr>
        <w:top w:val="none" w:sz="0" w:space="0" w:color="auto"/>
        <w:left w:val="none" w:sz="0" w:space="0" w:color="auto"/>
        <w:bottom w:val="none" w:sz="0" w:space="0" w:color="auto"/>
        <w:right w:val="none" w:sz="0" w:space="0" w:color="auto"/>
      </w:divBdr>
    </w:div>
    <w:div w:id="540826153">
      <w:bodyDiv w:val="1"/>
      <w:marLeft w:val="0"/>
      <w:marRight w:val="0"/>
      <w:marTop w:val="0"/>
      <w:marBottom w:val="0"/>
      <w:divBdr>
        <w:top w:val="none" w:sz="0" w:space="0" w:color="auto"/>
        <w:left w:val="none" w:sz="0" w:space="0" w:color="auto"/>
        <w:bottom w:val="none" w:sz="0" w:space="0" w:color="auto"/>
        <w:right w:val="none" w:sz="0" w:space="0" w:color="auto"/>
      </w:divBdr>
    </w:div>
    <w:div w:id="541480196">
      <w:bodyDiv w:val="1"/>
      <w:marLeft w:val="0"/>
      <w:marRight w:val="0"/>
      <w:marTop w:val="0"/>
      <w:marBottom w:val="0"/>
      <w:divBdr>
        <w:top w:val="none" w:sz="0" w:space="0" w:color="auto"/>
        <w:left w:val="none" w:sz="0" w:space="0" w:color="auto"/>
        <w:bottom w:val="none" w:sz="0" w:space="0" w:color="auto"/>
        <w:right w:val="none" w:sz="0" w:space="0" w:color="auto"/>
      </w:divBdr>
    </w:div>
    <w:div w:id="543713704">
      <w:bodyDiv w:val="1"/>
      <w:marLeft w:val="0"/>
      <w:marRight w:val="0"/>
      <w:marTop w:val="0"/>
      <w:marBottom w:val="0"/>
      <w:divBdr>
        <w:top w:val="none" w:sz="0" w:space="0" w:color="auto"/>
        <w:left w:val="none" w:sz="0" w:space="0" w:color="auto"/>
        <w:bottom w:val="none" w:sz="0" w:space="0" w:color="auto"/>
        <w:right w:val="none" w:sz="0" w:space="0" w:color="auto"/>
      </w:divBdr>
    </w:div>
    <w:div w:id="544487004">
      <w:bodyDiv w:val="1"/>
      <w:marLeft w:val="0"/>
      <w:marRight w:val="0"/>
      <w:marTop w:val="0"/>
      <w:marBottom w:val="0"/>
      <w:divBdr>
        <w:top w:val="none" w:sz="0" w:space="0" w:color="auto"/>
        <w:left w:val="none" w:sz="0" w:space="0" w:color="auto"/>
        <w:bottom w:val="none" w:sz="0" w:space="0" w:color="auto"/>
        <w:right w:val="none" w:sz="0" w:space="0" w:color="auto"/>
      </w:divBdr>
    </w:div>
    <w:div w:id="545601883">
      <w:bodyDiv w:val="1"/>
      <w:marLeft w:val="0"/>
      <w:marRight w:val="0"/>
      <w:marTop w:val="0"/>
      <w:marBottom w:val="0"/>
      <w:divBdr>
        <w:top w:val="none" w:sz="0" w:space="0" w:color="auto"/>
        <w:left w:val="none" w:sz="0" w:space="0" w:color="auto"/>
        <w:bottom w:val="none" w:sz="0" w:space="0" w:color="auto"/>
        <w:right w:val="none" w:sz="0" w:space="0" w:color="auto"/>
      </w:divBdr>
    </w:div>
    <w:div w:id="545798900">
      <w:bodyDiv w:val="1"/>
      <w:marLeft w:val="0"/>
      <w:marRight w:val="0"/>
      <w:marTop w:val="0"/>
      <w:marBottom w:val="0"/>
      <w:divBdr>
        <w:top w:val="none" w:sz="0" w:space="0" w:color="auto"/>
        <w:left w:val="none" w:sz="0" w:space="0" w:color="auto"/>
        <w:bottom w:val="none" w:sz="0" w:space="0" w:color="auto"/>
        <w:right w:val="none" w:sz="0" w:space="0" w:color="auto"/>
      </w:divBdr>
    </w:div>
    <w:div w:id="547650713">
      <w:bodyDiv w:val="1"/>
      <w:marLeft w:val="0"/>
      <w:marRight w:val="0"/>
      <w:marTop w:val="0"/>
      <w:marBottom w:val="0"/>
      <w:divBdr>
        <w:top w:val="none" w:sz="0" w:space="0" w:color="auto"/>
        <w:left w:val="none" w:sz="0" w:space="0" w:color="auto"/>
        <w:bottom w:val="none" w:sz="0" w:space="0" w:color="auto"/>
        <w:right w:val="none" w:sz="0" w:space="0" w:color="auto"/>
      </w:divBdr>
    </w:div>
    <w:div w:id="548108500">
      <w:bodyDiv w:val="1"/>
      <w:marLeft w:val="0"/>
      <w:marRight w:val="0"/>
      <w:marTop w:val="0"/>
      <w:marBottom w:val="0"/>
      <w:divBdr>
        <w:top w:val="none" w:sz="0" w:space="0" w:color="auto"/>
        <w:left w:val="none" w:sz="0" w:space="0" w:color="auto"/>
        <w:bottom w:val="none" w:sz="0" w:space="0" w:color="auto"/>
        <w:right w:val="none" w:sz="0" w:space="0" w:color="auto"/>
      </w:divBdr>
    </w:div>
    <w:div w:id="548801478">
      <w:bodyDiv w:val="1"/>
      <w:marLeft w:val="0"/>
      <w:marRight w:val="0"/>
      <w:marTop w:val="0"/>
      <w:marBottom w:val="0"/>
      <w:divBdr>
        <w:top w:val="none" w:sz="0" w:space="0" w:color="auto"/>
        <w:left w:val="none" w:sz="0" w:space="0" w:color="auto"/>
        <w:bottom w:val="none" w:sz="0" w:space="0" w:color="auto"/>
        <w:right w:val="none" w:sz="0" w:space="0" w:color="auto"/>
      </w:divBdr>
    </w:div>
    <w:div w:id="551697315">
      <w:bodyDiv w:val="1"/>
      <w:marLeft w:val="0"/>
      <w:marRight w:val="0"/>
      <w:marTop w:val="0"/>
      <w:marBottom w:val="0"/>
      <w:divBdr>
        <w:top w:val="none" w:sz="0" w:space="0" w:color="auto"/>
        <w:left w:val="none" w:sz="0" w:space="0" w:color="auto"/>
        <w:bottom w:val="none" w:sz="0" w:space="0" w:color="auto"/>
        <w:right w:val="none" w:sz="0" w:space="0" w:color="auto"/>
      </w:divBdr>
    </w:div>
    <w:div w:id="553001993">
      <w:bodyDiv w:val="1"/>
      <w:marLeft w:val="0"/>
      <w:marRight w:val="0"/>
      <w:marTop w:val="0"/>
      <w:marBottom w:val="0"/>
      <w:divBdr>
        <w:top w:val="none" w:sz="0" w:space="0" w:color="auto"/>
        <w:left w:val="none" w:sz="0" w:space="0" w:color="auto"/>
        <w:bottom w:val="none" w:sz="0" w:space="0" w:color="auto"/>
        <w:right w:val="none" w:sz="0" w:space="0" w:color="auto"/>
      </w:divBdr>
    </w:div>
    <w:div w:id="555629283">
      <w:bodyDiv w:val="1"/>
      <w:marLeft w:val="0"/>
      <w:marRight w:val="0"/>
      <w:marTop w:val="0"/>
      <w:marBottom w:val="0"/>
      <w:divBdr>
        <w:top w:val="none" w:sz="0" w:space="0" w:color="auto"/>
        <w:left w:val="none" w:sz="0" w:space="0" w:color="auto"/>
        <w:bottom w:val="none" w:sz="0" w:space="0" w:color="auto"/>
        <w:right w:val="none" w:sz="0" w:space="0" w:color="auto"/>
      </w:divBdr>
    </w:div>
    <w:div w:id="567033585">
      <w:bodyDiv w:val="1"/>
      <w:marLeft w:val="0"/>
      <w:marRight w:val="0"/>
      <w:marTop w:val="0"/>
      <w:marBottom w:val="0"/>
      <w:divBdr>
        <w:top w:val="none" w:sz="0" w:space="0" w:color="auto"/>
        <w:left w:val="none" w:sz="0" w:space="0" w:color="auto"/>
        <w:bottom w:val="none" w:sz="0" w:space="0" w:color="auto"/>
        <w:right w:val="none" w:sz="0" w:space="0" w:color="auto"/>
      </w:divBdr>
    </w:div>
    <w:div w:id="568535689">
      <w:bodyDiv w:val="1"/>
      <w:marLeft w:val="0"/>
      <w:marRight w:val="0"/>
      <w:marTop w:val="0"/>
      <w:marBottom w:val="0"/>
      <w:divBdr>
        <w:top w:val="none" w:sz="0" w:space="0" w:color="auto"/>
        <w:left w:val="none" w:sz="0" w:space="0" w:color="auto"/>
        <w:bottom w:val="none" w:sz="0" w:space="0" w:color="auto"/>
        <w:right w:val="none" w:sz="0" w:space="0" w:color="auto"/>
      </w:divBdr>
    </w:div>
    <w:div w:id="568611090">
      <w:bodyDiv w:val="1"/>
      <w:marLeft w:val="0"/>
      <w:marRight w:val="0"/>
      <w:marTop w:val="0"/>
      <w:marBottom w:val="0"/>
      <w:divBdr>
        <w:top w:val="none" w:sz="0" w:space="0" w:color="auto"/>
        <w:left w:val="none" w:sz="0" w:space="0" w:color="auto"/>
        <w:bottom w:val="none" w:sz="0" w:space="0" w:color="auto"/>
        <w:right w:val="none" w:sz="0" w:space="0" w:color="auto"/>
      </w:divBdr>
    </w:div>
    <w:div w:id="569537812">
      <w:bodyDiv w:val="1"/>
      <w:marLeft w:val="0"/>
      <w:marRight w:val="0"/>
      <w:marTop w:val="0"/>
      <w:marBottom w:val="0"/>
      <w:divBdr>
        <w:top w:val="none" w:sz="0" w:space="0" w:color="auto"/>
        <w:left w:val="none" w:sz="0" w:space="0" w:color="auto"/>
        <w:bottom w:val="none" w:sz="0" w:space="0" w:color="auto"/>
        <w:right w:val="none" w:sz="0" w:space="0" w:color="auto"/>
      </w:divBdr>
    </w:div>
    <w:div w:id="570584039">
      <w:bodyDiv w:val="1"/>
      <w:marLeft w:val="0"/>
      <w:marRight w:val="0"/>
      <w:marTop w:val="0"/>
      <w:marBottom w:val="0"/>
      <w:divBdr>
        <w:top w:val="none" w:sz="0" w:space="0" w:color="auto"/>
        <w:left w:val="none" w:sz="0" w:space="0" w:color="auto"/>
        <w:bottom w:val="none" w:sz="0" w:space="0" w:color="auto"/>
        <w:right w:val="none" w:sz="0" w:space="0" w:color="auto"/>
      </w:divBdr>
    </w:div>
    <w:div w:id="572392739">
      <w:bodyDiv w:val="1"/>
      <w:marLeft w:val="0"/>
      <w:marRight w:val="0"/>
      <w:marTop w:val="0"/>
      <w:marBottom w:val="0"/>
      <w:divBdr>
        <w:top w:val="none" w:sz="0" w:space="0" w:color="auto"/>
        <w:left w:val="none" w:sz="0" w:space="0" w:color="auto"/>
        <w:bottom w:val="none" w:sz="0" w:space="0" w:color="auto"/>
        <w:right w:val="none" w:sz="0" w:space="0" w:color="auto"/>
      </w:divBdr>
    </w:div>
    <w:div w:id="573245330">
      <w:bodyDiv w:val="1"/>
      <w:marLeft w:val="0"/>
      <w:marRight w:val="0"/>
      <w:marTop w:val="0"/>
      <w:marBottom w:val="0"/>
      <w:divBdr>
        <w:top w:val="none" w:sz="0" w:space="0" w:color="auto"/>
        <w:left w:val="none" w:sz="0" w:space="0" w:color="auto"/>
        <w:bottom w:val="none" w:sz="0" w:space="0" w:color="auto"/>
        <w:right w:val="none" w:sz="0" w:space="0" w:color="auto"/>
      </w:divBdr>
    </w:div>
    <w:div w:id="573589360">
      <w:bodyDiv w:val="1"/>
      <w:marLeft w:val="0"/>
      <w:marRight w:val="0"/>
      <w:marTop w:val="0"/>
      <w:marBottom w:val="0"/>
      <w:divBdr>
        <w:top w:val="none" w:sz="0" w:space="0" w:color="auto"/>
        <w:left w:val="none" w:sz="0" w:space="0" w:color="auto"/>
        <w:bottom w:val="none" w:sz="0" w:space="0" w:color="auto"/>
        <w:right w:val="none" w:sz="0" w:space="0" w:color="auto"/>
      </w:divBdr>
    </w:div>
    <w:div w:id="575015590">
      <w:bodyDiv w:val="1"/>
      <w:marLeft w:val="0"/>
      <w:marRight w:val="0"/>
      <w:marTop w:val="0"/>
      <w:marBottom w:val="0"/>
      <w:divBdr>
        <w:top w:val="none" w:sz="0" w:space="0" w:color="auto"/>
        <w:left w:val="none" w:sz="0" w:space="0" w:color="auto"/>
        <w:bottom w:val="none" w:sz="0" w:space="0" w:color="auto"/>
        <w:right w:val="none" w:sz="0" w:space="0" w:color="auto"/>
      </w:divBdr>
    </w:div>
    <w:div w:id="576744412">
      <w:bodyDiv w:val="1"/>
      <w:marLeft w:val="0"/>
      <w:marRight w:val="0"/>
      <w:marTop w:val="0"/>
      <w:marBottom w:val="0"/>
      <w:divBdr>
        <w:top w:val="none" w:sz="0" w:space="0" w:color="auto"/>
        <w:left w:val="none" w:sz="0" w:space="0" w:color="auto"/>
        <w:bottom w:val="none" w:sz="0" w:space="0" w:color="auto"/>
        <w:right w:val="none" w:sz="0" w:space="0" w:color="auto"/>
      </w:divBdr>
    </w:div>
    <w:div w:id="581792414">
      <w:bodyDiv w:val="1"/>
      <w:marLeft w:val="0"/>
      <w:marRight w:val="0"/>
      <w:marTop w:val="0"/>
      <w:marBottom w:val="0"/>
      <w:divBdr>
        <w:top w:val="none" w:sz="0" w:space="0" w:color="auto"/>
        <w:left w:val="none" w:sz="0" w:space="0" w:color="auto"/>
        <w:bottom w:val="none" w:sz="0" w:space="0" w:color="auto"/>
        <w:right w:val="none" w:sz="0" w:space="0" w:color="auto"/>
      </w:divBdr>
    </w:div>
    <w:div w:id="582106882">
      <w:bodyDiv w:val="1"/>
      <w:marLeft w:val="0"/>
      <w:marRight w:val="0"/>
      <w:marTop w:val="0"/>
      <w:marBottom w:val="0"/>
      <w:divBdr>
        <w:top w:val="none" w:sz="0" w:space="0" w:color="auto"/>
        <w:left w:val="none" w:sz="0" w:space="0" w:color="auto"/>
        <w:bottom w:val="none" w:sz="0" w:space="0" w:color="auto"/>
        <w:right w:val="none" w:sz="0" w:space="0" w:color="auto"/>
      </w:divBdr>
    </w:div>
    <w:div w:id="582758544">
      <w:bodyDiv w:val="1"/>
      <w:marLeft w:val="0"/>
      <w:marRight w:val="0"/>
      <w:marTop w:val="0"/>
      <w:marBottom w:val="0"/>
      <w:divBdr>
        <w:top w:val="none" w:sz="0" w:space="0" w:color="auto"/>
        <w:left w:val="none" w:sz="0" w:space="0" w:color="auto"/>
        <w:bottom w:val="none" w:sz="0" w:space="0" w:color="auto"/>
        <w:right w:val="none" w:sz="0" w:space="0" w:color="auto"/>
      </w:divBdr>
    </w:div>
    <w:div w:id="583342142">
      <w:bodyDiv w:val="1"/>
      <w:marLeft w:val="0"/>
      <w:marRight w:val="0"/>
      <w:marTop w:val="0"/>
      <w:marBottom w:val="0"/>
      <w:divBdr>
        <w:top w:val="none" w:sz="0" w:space="0" w:color="auto"/>
        <w:left w:val="none" w:sz="0" w:space="0" w:color="auto"/>
        <w:bottom w:val="none" w:sz="0" w:space="0" w:color="auto"/>
        <w:right w:val="none" w:sz="0" w:space="0" w:color="auto"/>
      </w:divBdr>
    </w:div>
    <w:div w:id="583761321">
      <w:bodyDiv w:val="1"/>
      <w:marLeft w:val="0"/>
      <w:marRight w:val="0"/>
      <w:marTop w:val="0"/>
      <w:marBottom w:val="0"/>
      <w:divBdr>
        <w:top w:val="none" w:sz="0" w:space="0" w:color="auto"/>
        <w:left w:val="none" w:sz="0" w:space="0" w:color="auto"/>
        <w:bottom w:val="none" w:sz="0" w:space="0" w:color="auto"/>
        <w:right w:val="none" w:sz="0" w:space="0" w:color="auto"/>
      </w:divBdr>
    </w:div>
    <w:div w:id="590818470">
      <w:bodyDiv w:val="1"/>
      <w:marLeft w:val="0"/>
      <w:marRight w:val="0"/>
      <w:marTop w:val="0"/>
      <w:marBottom w:val="0"/>
      <w:divBdr>
        <w:top w:val="none" w:sz="0" w:space="0" w:color="auto"/>
        <w:left w:val="none" w:sz="0" w:space="0" w:color="auto"/>
        <w:bottom w:val="none" w:sz="0" w:space="0" w:color="auto"/>
        <w:right w:val="none" w:sz="0" w:space="0" w:color="auto"/>
      </w:divBdr>
    </w:div>
    <w:div w:id="594292725">
      <w:bodyDiv w:val="1"/>
      <w:marLeft w:val="0"/>
      <w:marRight w:val="0"/>
      <w:marTop w:val="0"/>
      <w:marBottom w:val="0"/>
      <w:divBdr>
        <w:top w:val="none" w:sz="0" w:space="0" w:color="auto"/>
        <w:left w:val="none" w:sz="0" w:space="0" w:color="auto"/>
        <w:bottom w:val="none" w:sz="0" w:space="0" w:color="auto"/>
        <w:right w:val="none" w:sz="0" w:space="0" w:color="auto"/>
      </w:divBdr>
    </w:div>
    <w:div w:id="600797493">
      <w:bodyDiv w:val="1"/>
      <w:marLeft w:val="0"/>
      <w:marRight w:val="0"/>
      <w:marTop w:val="0"/>
      <w:marBottom w:val="0"/>
      <w:divBdr>
        <w:top w:val="none" w:sz="0" w:space="0" w:color="auto"/>
        <w:left w:val="none" w:sz="0" w:space="0" w:color="auto"/>
        <w:bottom w:val="none" w:sz="0" w:space="0" w:color="auto"/>
        <w:right w:val="none" w:sz="0" w:space="0" w:color="auto"/>
      </w:divBdr>
    </w:div>
    <w:div w:id="603457612">
      <w:bodyDiv w:val="1"/>
      <w:marLeft w:val="0"/>
      <w:marRight w:val="0"/>
      <w:marTop w:val="0"/>
      <w:marBottom w:val="0"/>
      <w:divBdr>
        <w:top w:val="none" w:sz="0" w:space="0" w:color="auto"/>
        <w:left w:val="none" w:sz="0" w:space="0" w:color="auto"/>
        <w:bottom w:val="none" w:sz="0" w:space="0" w:color="auto"/>
        <w:right w:val="none" w:sz="0" w:space="0" w:color="auto"/>
      </w:divBdr>
    </w:div>
    <w:div w:id="607809477">
      <w:bodyDiv w:val="1"/>
      <w:marLeft w:val="0"/>
      <w:marRight w:val="0"/>
      <w:marTop w:val="0"/>
      <w:marBottom w:val="0"/>
      <w:divBdr>
        <w:top w:val="none" w:sz="0" w:space="0" w:color="auto"/>
        <w:left w:val="none" w:sz="0" w:space="0" w:color="auto"/>
        <w:bottom w:val="none" w:sz="0" w:space="0" w:color="auto"/>
        <w:right w:val="none" w:sz="0" w:space="0" w:color="auto"/>
      </w:divBdr>
    </w:div>
    <w:div w:id="613248921">
      <w:bodyDiv w:val="1"/>
      <w:marLeft w:val="0"/>
      <w:marRight w:val="0"/>
      <w:marTop w:val="0"/>
      <w:marBottom w:val="0"/>
      <w:divBdr>
        <w:top w:val="none" w:sz="0" w:space="0" w:color="auto"/>
        <w:left w:val="none" w:sz="0" w:space="0" w:color="auto"/>
        <w:bottom w:val="none" w:sz="0" w:space="0" w:color="auto"/>
        <w:right w:val="none" w:sz="0" w:space="0" w:color="auto"/>
      </w:divBdr>
    </w:div>
    <w:div w:id="617444141">
      <w:bodyDiv w:val="1"/>
      <w:marLeft w:val="0"/>
      <w:marRight w:val="0"/>
      <w:marTop w:val="0"/>
      <w:marBottom w:val="0"/>
      <w:divBdr>
        <w:top w:val="none" w:sz="0" w:space="0" w:color="auto"/>
        <w:left w:val="none" w:sz="0" w:space="0" w:color="auto"/>
        <w:bottom w:val="none" w:sz="0" w:space="0" w:color="auto"/>
        <w:right w:val="none" w:sz="0" w:space="0" w:color="auto"/>
      </w:divBdr>
    </w:div>
    <w:div w:id="618728015">
      <w:bodyDiv w:val="1"/>
      <w:marLeft w:val="0"/>
      <w:marRight w:val="0"/>
      <w:marTop w:val="0"/>
      <w:marBottom w:val="0"/>
      <w:divBdr>
        <w:top w:val="none" w:sz="0" w:space="0" w:color="auto"/>
        <w:left w:val="none" w:sz="0" w:space="0" w:color="auto"/>
        <w:bottom w:val="none" w:sz="0" w:space="0" w:color="auto"/>
        <w:right w:val="none" w:sz="0" w:space="0" w:color="auto"/>
      </w:divBdr>
    </w:div>
    <w:div w:id="620261808">
      <w:bodyDiv w:val="1"/>
      <w:marLeft w:val="0"/>
      <w:marRight w:val="0"/>
      <w:marTop w:val="0"/>
      <w:marBottom w:val="0"/>
      <w:divBdr>
        <w:top w:val="none" w:sz="0" w:space="0" w:color="auto"/>
        <w:left w:val="none" w:sz="0" w:space="0" w:color="auto"/>
        <w:bottom w:val="none" w:sz="0" w:space="0" w:color="auto"/>
        <w:right w:val="none" w:sz="0" w:space="0" w:color="auto"/>
      </w:divBdr>
    </w:div>
    <w:div w:id="621811194">
      <w:bodyDiv w:val="1"/>
      <w:marLeft w:val="0"/>
      <w:marRight w:val="0"/>
      <w:marTop w:val="0"/>
      <w:marBottom w:val="0"/>
      <w:divBdr>
        <w:top w:val="none" w:sz="0" w:space="0" w:color="auto"/>
        <w:left w:val="none" w:sz="0" w:space="0" w:color="auto"/>
        <w:bottom w:val="none" w:sz="0" w:space="0" w:color="auto"/>
        <w:right w:val="none" w:sz="0" w:space="0" w:color="auto"/>
      </w:divBdr>
    </w:div>
    <w:div w:id="623123197">
      <w:bodyDiv w:val="1"/>
      <w:marLeft w:val="0"/>
      <w:marRight w:val="0"/>
      <w:marTop w:val="0"/>
      <w:marBottom w:val="0"/>
      <w:divBdr>
        <w:top w:val="none" w:sz="0" w:space="0" w:color="auto"/>
        <w:left w:val="none" w:sz="0" w:space="0" w:color="auto"/>
        <w:bottom w:val="none" w:sz="0" w:space="0" w:color="auto"/>
        <w:right w:val="none" w:sz="0" w:space="0" w:color="auto"/>
      </w:divBdr>
    </w:div>
    <w:div w:id="627442104">
      <w:bodyDiv w:val="1"/>
      <w:marLeft w:val="0"/>
      <w:marRight w:val="0"/>
      <w:marTop w:val="0"/>
      <w:marBottom w:val="0"/>
      <w:divBdr>
        <w:top w:val="none" w:sz="0" w:space="0" w:color="auto"/>
        <w:left w:val="none" w:sz="0" w:space="0" w:color="auto"/>
        <w:bottom w:val="none" w:sz="0" w:space="0" w:color="auto"/>
        <w:right w:val="none" w:sz="0" w:space="0" w:color="auto"/>
      </w:divBdr>
    </w:div>
    <w:div w:id="641732810">
      <w:bodyDiv w:val="1"/>
      <w:marLeft w:val="0"/>
      <w:marRight w:val="0"/>
      <w:marTop w:val="0"/>
      <w:marBottom w:val="0"/>
      <w:divBdr>
        <w:top w:val="none" w:sz="0" w:space="0" w:color="auto"/>
        <w:left w:val="none" w:sz="0" w:space="0" w:color="auto"/>
        <w:bottom w:val="none" w:sz="0" w:space="0" w:color="auto"/>
        <w:right w:val="none" w:sz="0" w:space="0" w:color="auto"/>
      </w:divBdr>
    </w:div>
    <w:div w:id="643895087">
      <w:bodyDiv w:val="1"/>
      <w:marLeft w:val="0"/>
      <w:marRight w:val="0"/>
      <w:marTop w:val="0"/>
      <w:marBottom w:val="0"/>
      <w:divBdr>
        <w:top w:val="none" w:sz="0" w:space="0" w:color="auto"/>
        <w:left w:val="none" w:sz="0" w:space="0" w:color="auto"/>
        <w:bottom w:val="none" w:sz="0" w:space="0" w:color="auto"/>
        <w:right w:val="none" w:sz="0" w:space="0" w:color="auto"/>
      </w:divBdr>
    </w:div>
    <w:div w:id="644897767">
      <w:bodyDiv w:val="1"/>
      <w:marLeft w:val="0"/>
      <w:marRight w:val="0"/>
      <w:marTop w:val="0"/>
      <w:marBottom w:val="0"/>
      <w:divBdr>
        <w:top w:val="none" w:sz="0" w:space="0" w:color="auto"/>
        <w:left w:val="none" w:sz="0" w:space="0" w:color="auto"/>
        <w:bottom w:val="none" w:sz="0" w:space="0" w:color="auto"/>
        <w:right w:val="none" w:sz="0" w:space="0" w:color="auto"/>
      </w:divBdr>
    </w:div>
    <w:div w:id="645084066">
      <w:bodyDiv w:val="1"/>
      <w:marLeft w:val="0"/>
      <w:marRight w:val="0"/>
      <w:marTop w:val="0"/>
      <w:marBottom w:val="0"/>
      <w:divBdr>
        <w:top w:val="none" w:sz="0" w:space="0" w:color="auto"/>
        <w:left w:val="none" w:sz="0" w:space="0" w:color="auto"/>
        <w:bottom w:val="none" w:sz="0" w:space="0" w:color="auto"/>
        <w:right w:val="none" w:sz="0" w:space="0" w:color="auto"/>
      </w:divBdr>
    </w:div>
    <w:div w:id="649943629">
      <w:bodyDiv w:val="1"/>
      <w:marLeft w:val="0"/>
      <w:marRight w:val="0"/>
      <w:marTop w:val="0"/>
      <w:marBottom w:val="0"/>
      <w:divBdr>
        <w:top w:val="none" w:sz="0" w:space="0" w:color="auto"/>
        <w:left w:val="none" w:sz="0" w:space="0" w:color="auto"/>
        <w:bottom w:val="none" w:sz="0" w:space="0" w:color="auto"/>
        <w:right w:val="none" w:sz="0" w:space="0" w:color="auto"/>
      </w:divBdr>
    </w:div>
    <w:div w:id="652756954">
      <w:bodyDiv w:val="1"/>
      <w:marLeft w:val="0"/>
      <w:marRight w:val="0"/>
      <w:marTop w:val="0"/>
      <w:marBottom w:val="0"/>
      <w:divBdr>
        <w:top w:val="none" w:sz="0" w:space="0" w:color="auto"/>
        <w:left w:val="none" w:sz="0" w:space="0" w:color="auto"/>
        <w:bottom w:val="none" w:sz="0" w:space="0" w:color="auto"/>
        <w:right w:val="none" w:sz="0" w:space="0" w:color="auto"/>
      </w:divBdr>
    </w:div>
    <w:div w:id="656373752">
      <w:bodyDiv w:val="1"/>
      <w:marLeft w:val="0"/>
      <w:marRight w:val="0"/>
      <w:marTop w:val="0"/>
      <w:marBottom w:val="0"/>
      <w:divBdr>
        <w:top w:val="none" w:sz="0" w:space="0" w:color="auto"/>
        <w:left w:val="none" w:sz="0" w:space="0" w:color="auto"/>
        <w:bottom w:val="none" w:sz="0" w:space="0" w:color="auto"/>
        <w:right w:val="none" w:sz="0" w:space="0" w:color="auto"/>
      </w:divBdr>
    </w:div>
    <w:div w:id="657415875">
      <w:bodyDiv w:val="1"/>
      <w:marLeft w:val="0"/>
      <w:marRight w:val="0"/>
      <w:marTop w:val="0"/>
      <w:marBottom w:val="0"/>
      <w:divBdr>
        <w:top w:val="none" w:sz="0" w:space="0" w:color="auto"/>
        <w:left w:val="none" w:sz="0" w:space="0" w:color="auto"/>
        <w:bottom w:val="none" w:sz="0" w:space="0" w:color="auto"/>
        <w:right w:val="none" w:sz="0" w:space="0" w:color="auto"/>
      </w:divBdr>
    </w:div>
    <w:div w:id="659430226">
      <w:bodyDiv w:val="1"/>
      <w:marLeft w:val="0"/>
      <w:marRight w:val="0"/>
      <w:marTop w:val="0"/>
      <w:marBottom w:val="0"/>
      <w:divBdr>
        <w:top w:val="none" w:sz="0" w:space="0" w:color="auto"/>
        <w:left w:val="none" w:sz="0" w:space="0" w:color="auto"/>
        <w:bottom w:val="none" w:sz="0" w:space="0" w:color="auto"/>
        <w:right w:val="none" w:sz="0" w:space="0" w:color="auto"/>
      </w:divBdr>
    </w:div>
    <w:div w:id="660083339">
      <w:bodyDiv w:val="1"/>
      <w:marLeft w:val="0"/>
      <w:marRight w:val="0"/>
      <w:marTop w:val="0"/>
      <w:marBottom w:val="0"/>
      <w:divBdr>
        <w:top w:val="none" w:sz="0" w:space="0" w:color="auto"/>
        <w:left w:val="none" w:sz="0" w:space="0" w:color="auto"/>
        <w:bottom w:val="none" w:sz="0" w:space="0" w:color="auto"/>
        <w:right w:val="none" w:sz="0" w:space="0" w:color="auto"/>
      </w:divBdr>
    </w:div>
    <w:div w:id="663244392">
      <w:bodyDiv w:val="1"/>
      <w:marLeft w:val="0"/>
      <w:marRight w:val="0"/>
      <w:marTop w:val="0"/>
      <w:marBottom w:val="0"/>
      <w:divBdr>
        <w:top w:val="none" w:sz="0" w:space="0" w:color="auto"/>
        <w:left w:val="none" w:sz="0" w:space="0" w:color="auto"/>
        <w:bottom w:val="none" w:sz="0" w:space="0" w:color="auto"/>
        <w:right w:val="none" w:sz="0" w:space="0" w:color="auto"/>
      </w:divBdr>
    </w:div>
    <w:div w:id="668824272">
      <w:bodyDiv w:val="1"/>
      <w:marLeft w:val="0"/>
      <w:marRight w:val="0"/>
      <w:marTop w:val="0"/>
      <w:marBottom w:val="0"/>
      <w:divBdr>
        <w:top w:val="none" w:sz="0" w:space="0" w:color="auto"/>
        <w:left w:val="none" w:sz="0" w:space="0" w:color="auto"/>
        <w:bottom w:val="none" w:sz="0" w:space="0" w:color="auto"/>
        <w:right w:val="none" w:sz="0" w:space="0" w:color="auto"/>
      </w:divBdr>
    </w:div>
    <w:div w:id="670714360">
      <w:bodyDiv w:val="1"/>
      <w:marLeft w:val="0"/>
      <w:marRight w:val="0"/>
      <w:marTop w:val="0"/>
      <w:marBottom w:val="0"/>
      <w:divBdr>
        <w:top w:val="none" w:sz="0" w:space="0" w:color="auto"/>
        <w:left w:val="none" w:sz="0" w:space="0" w:color="auto"/>
        <w:bottom w:val="none" w:sz="0" w:space="0" w:color="auto"/>
        <w:right w:val="none" w:sz="0" w:space="0" w:color="auto"/>
      </w:divBdr>
    </w:div>
    <w:div w:id="671226785">
      <w:bodyDiv w:val="1"/>
      <w:marLeft w:val="0"/>
      <w:marRight w:val="0"/>
      <w:marTop w:val="0"/>
      <w:marBottom w:val="0"/>
      <w:divBdr>
        <w:top w:val="none" w:sz="0" w:space="0" w:color="auto"/>
        <w:left w:val="none" w:sz="0" w:space="0" w:color="auto"/>
        <w:bottom w:val="none" w:sz="0" w:space="0" w:color="auto"/>
        <w:right w:val="none" w:sz="0" w:space="0" w:color="auto"/>
      </w:divBdr>
    </w:div>
    <w:div w:id="678578542">
      <w:bodyDiv w:val="1"/>
      <w:marLeft w:val="0"/>
      <w:marRight w:val="0"/>
      <w:marTop w:val="0"/>
      <w:marBottom w:val="0"/>
      <w:divBdr>
        <w:top w:val="none" w:sz="0" w:space="0" w:color="auto"/>
        <w:left w:val="none" w:sz="0" w:space="0" w:color="auto"/>
        <w:bottom w:val="none" w:sz="0" w:space="0" w:color="auto"/>
        <w:right w:val="none" w:sz="0" w:space="0" w:color="auto"/>
      </w:divBdr>
    </w:div>
    <w:div w:id="680089174">
      <w:bodyDiv w:val="1"/>
      <w:marLeft w:val="0"/>
      <w:marRight w:val="0"/>
      <w:marTop w:val="0"/>
      <w:marBottom w:val="0"/>
      <w:divBdr>
        <w:top w:val="none" w:sz="0" w:space="0" w:color="auto"/>
        <w:left w:val="none" w:sz="0" w:space="0" w:color="auto"/>
        <w:bottom w:val="none" w:sz="0" w:space="0" w:color="auto"/>
        <w:right w:val="none" w:sz="0" w:space="0" w:color="auto"/>
      </w:divBdr>
    </w:div>
    <w:div w:id="681513849">
      <w:bodyDiv w:val="1"/>
      <w:marLeft w:val="0"/>
      <w:marRight w:val="0"/>
      <w:marTop w:val="0"/>
      <w:marBottom w:val="0"/>
      <w:divBdr>
        <w:top w:val="none" w:sz="0" w:space="0" w:color="auto"/>
        <w:left w:val="none" w:sz="0" w:space="0" w:color="auto"/>
        <w:bottom w:val="none" w:sz="0" w:space="0" w:color="auto"/>
        <w:right w:val="none" w:sz="0" w:space="0" w:color="auto"/>
      </w:divBdr>
    </w:div>
    <w:div w:id="682244948">
      <w:bodyDiv w:val="1"/>
      <w:marLeft w:val="0"/>
      <w:marRight w:val="0"/>
      <w:marTop w:val="0"/>
      <w:marBottom w:val="0"/>
      <w:divBdr>
        <w:top w:val="none" w:sz="0" w:space="0" w:color="auto"/>
        <w:left w:val="none" w:sz="0" w:space="0" w:color="auto"/>
        <w:bottom w:val="none" w:sz="0" w:space="0" w:color="auto"/>
        <w:right w:val="none" w:sz="0" w:space="0" w:color="auto"/>
      </w:divBdr>
    </w:div>
    <w:div w:id="682440075">
      <w:bodyDiv w:val="1"/>
      <w:marLeft w:val="0"/>
      <w:marRight w:val="0"/>
      <w:marTop w:val="0"/>
      <w:marBottom w:val="0"/>
      <w:divBdr>
        <w:top w:val="none" w:sz="0" w:space="0" w:color="auto"/>
        <w:left w:val="none" w:sz="0" w:space="0" w:color="auto"/>
        <w:bottom w:val="none" w:sz="0" w:space="0" w:color="auto"/>
        <w:right w:val="none" w:sz="0" w:space="0" w:color="auto"/>
      </w:divBdr>
    </w:div>
    <w:div w:id="689457284">
      <w:bodyDiv w:val="1"/>
      <w:marLeft w:val="0"/>
      <w:marRight w:val="0"/>
      <w:marTop w:val="0"/>
      <w:marBottom w:val="0"/>
      <w:divBdr>
        <w:top w:val="none" w:sz="0" w:space="0" w:color="auto"/>
        <w:left w:val="none" w:sz="0" w:space="0" w:color="auto"/>
        <w:bottom w:val="none" w:sz="0" w:space="0" w:color="auto"/>
        <w:right w:val="none" w:sz="0" w:space="0" w:color="auto"/>
      </w:divBdr>
    </w:div>
    <w:div w:id="695235646">
      <w:bodyDiv w:val="1"/>
      <w:marLeft w:val="0"/>
      <w:marRight w:val="0"/>
      <w:marTop w:val="0"/>
      <w:marBottom w:val="0"/>
      <w:divBdr>
        <w:top w:val="none" w:sz="0" w:space="0" w:color="auto"/>
        <w:left w:val="none" w:sz="0" w:space="0" w:color="auto"/>
        <w:bottom w:val="none" w:sz="0" w:space="0" w:color="auto"/>
        <w:right w:val="none" w:sz="0" w:space="0" w:color="auto"/>
      </w:divBdr>
    </w:div>
    <w:div w:id="696930870">
      <w:bodyDiv w:val="1"/>
      <w:marLeft w:val="0"/>
      <w:marRight w:val="0"/>
      <w:marTop w:val="0"/>
      <w:marBottom w:val="0"/>
      <w:divBdr>
        <w:top w:val="none" w:sz="0" w:space="0" w:color="auto"/>
        <w:left w:val="none" w:sz="0" w:space="0" w:color="auto"/>
        <w:bottom w:val="none" w:sz="0" w:space="0" w:color="auto"/>
        <w:right w:val="none" w:sz="0" w:space="0" w:color="auto"/>
      </w:divBdr>
    </w:div>
    <w:div w:id="699822303">
      <w:bodyDiv w:val="1"/>
      <w:marLeft w:val="0"/>
      <w:marRight w:val="0"/>
      <w:marTop w:val="0"/>
      <w:marBottom w:val="0"/>
      <w:divBdr>
        <w:top w:val="none" w:sz="0" w:space="0" w:color="auto"/>
        <w:left w:val="none" w:sz="0" w:space="0" w:color="auto"/>
        <w:bottom w:val="none" w:sz="0" w:space="0" w:color="auto"/>
        <w:right w:val="none" w:sz="0" w:space="0" w:color="auto"/>
      </w:divBdr>
    </w:div>
    <w:div w:id="702169850">
      <w:bodyDiv w:val="1"/>
      <w:marLeft w:val="0"/>
      <w:marRight w:val="0"/>
      <w:marTop w:val="0"/>
      <w:marBottom w:val="0"/>
      <w:divBdr>
        <w:top w:val="none" w:sz="0" w:space="0" w:color="auto"/>
        <w:left w:val="none" w:sz="0" w:space="0" w:color="auto"/>
        <w:bottom w:val="none" w:sz="0" w:space="0" w:color="auto"/>
        <w:right w:val="none" w:sz="0" w:space="0" w:color="auto"/>
      </w:divBdr>
    </w:div>
    <w:div w:id="704017772">
      <w:bodyDiv w:val="1"/>
      <w:marLeft w:val="0"/>
      <w:marRight w:val="0"/>
      <w:marTop w:val="0"/>
      <w:marBottom w:val="0"/>
      <w:divBdr>
        <w:top w:val="none" w:sz="0" w:space="0" w:color="auto"/>
        <w:left w:val="none" w:sz="0" w:space="0" w:color="auto"/>
        <w:bottom w:val="none" w:sz="0" w:space="0" w:color="auto"/>
        <w:right w:val="none" w:sz="0" w:space="0" w:color="auto"/>
      </w:divBdr>
    </w:div>
    <w:div w:id="704209369">
      <w:bodyDiv w:val="1"/>
      <w:marLeft w:val="0"/>
      <w:marRight w:val="0"/>
      <w:marTop w:val="0"/>
      <w:marBottom w:val="0"/>
      <w:divBdr>
        <w:top w:val="none" w:sz="0" w:space="0" w:color="auto"/>
        <w:left w:val="none" w:sz="0" w:space="0" w:color="auto"/>
        <w:bottom w:val="none" w:sz="0" w:space="0" w:color="auto"/>
        <w:right w:val="none" w:sz="0" w:space="0" w:color="auto"/>
      </w:divBdr>
    </w:div>
    <w:div w:id="704525978">
      <w:bodyDiv w:val="1"/>
      <w:marLeft w:val="0"/>
      <w:marRight w:val="0"/>
      <w:marTop w:val="0"/>
      <w:marBottom w:val="0"/>
      <w:divBdr>
        <w:top w:val="none" w:sz="0" w:space="0" w:color="auto"/>
        <w:left w:val="none" w:sz="0" w:space="0" w:color="auto"/>
        <w:bottom w:val="none" w:sz="0" w:space="0" w:color="auto"/>
        <w:right w:val="none" w:sz="0" w:space="0" w:color="auto"/>
      </w:divBdr>
    </w:div>
    <w:div w:id="710694716">
      <w:bodyDiv w:val="1"/>
      <w:marLeft w:val="0"/>
      <w:marRight w:val="0"/>
      <w:marTop w:val="0"/>
      <w:marBottom w:val="0"/>
      <w:divBdr>
        <w:top w:val="none" w:sz="0" w:space="0" w:color="auto"/>
        <w:left w:val="none" w:sz="0" w:space="0" w:color="auto"/>
        <w:bottom w:val="none" w:sz="0" w:space="0" w:color="auto"/>
        <w:right w:val="none" w:sz="0" w:space="0" w:color="auto"/>
      </w:divBdr>
    </w:div>
    <w:div w:id="716121113">
      <w:bodyDiv w:val="1"/>
      <w:marLeft w:val="0"/>
      <w:marRight w:val="0"/>
      <w:marTop w:val="0"/>
      <w:marBottom w:val="0"/>
      <w:divBdr>
        <w:top w:val="none" w:sz="0" w:space="0" w:color="auto"/>
        <w:left w:val="none" w:sz="0" w:space="0" w:color="auto"/>
        <w:bottom w:val="none" w:sz="0" w:space="0" w:color="auto"/>
        <w:right w:val="none" w:sz="0" w:space="0" w:color="auto"/>
      </w:divBdr>
    </w:div>
    <w:div w:id="722950784">
      <w:bodyDiv w:val="1"/>
      <w:marLeft w:val="0"/>
      <w:marRight w:val="0"/>
      <w:marTop w:val="0"/>
      <w:marBottom w:val="0"/>
      <w:divBdr>
        <w:top w:val="none" w:sz="0" w:space="0" w:color="auto"/>
        <w:left w:val="none" w:sz="0" w:space="0" w:color="auto"/>
        <w:bottom w:val="none" w:sz="0" w:space="0" w:color="auto"/>
        <w:right w:val="none" w:sz="0" w:space="0" w:color="auto"/>
      </w:divBdr>
    </w:div>
    <w:div w:id="724447105">
      <w:bodyDiv w:val="1"/>
      <w:marLeft w:val="0"/>
      <w:marRight w:val="0"/>
      <w:marTop w:val="0"/>
      <w:marBottom w:val="0"/>
      <w:divBdr>
        <w:top w:val="none" w:sz="0" w:space="0" w:color="auto"/>
        <w:left w:val="none" w:sz="0" w:space="0" w:color="auto"/>
        <w:bottom w:val="none" w:sz="0" w:space="0" w:color="auto"/>
        <w:right w:val="none" w:sz="0" w:space="0" w:color="auto"/>
      </w:divBdr>
    </w:div>
    <w:div w:id="727337206">
      <w:bodyDiv w:val="1"/>
      <w:marLeft w:val="0"/>
      <w:marRight w:val="0"/>
      <w:marTop w:val="0"/>
      <w:marBottom w:val="0"/>
      <w:divBdr>
        <w:top w:val="none" w:sz="0" w:space="0" w:color="auto"/>
        <w:left w:val="none" w:sz="0" w:space="0" w:color="auto"/>
        <w:bottom w:val="none" w:sz="0" w:space="0" w:color="auto"/>
        <w:right w:val="none" w:sz="0" w:space="0" w:color="auto"/>
      </w:divBdr>
    </w:div>
    <w:div w:id="729227786">
      <w:bodyDiv w:val="1"/>
      <w:marLeft w:val="0"/>
      <w:marRight w:val="0"/>
      <w:marTop w:val="0"/>
      <w:marBottom w:val="0"/>
      <w:divBdr>
        <w:top w:val="none" w:sz="0" w:space="0" w:color="auto"/>
        <w:left w:val="none" w:sz="0" w:space="0" w:color="auto"/>
        <w:bottom w:val="none" w:sz="0" w:space="0" w:color="auto"/>
        <w:right w:val="none" w:sz="0" w:space="0" w:color="auto"/>
      </w:divBdr>
    </w:div>
    <w:div w:id="732891943">
      <w:bodyDiv w:val="1"/>
      <w:marLeft w:val="0"/>
      <w:marRight w:val="0"/>
      <w:marTop w:val="0"/>
      <w:marBottom w:val="0"/>
      <w:divBdr>
        <w:top w:val="none" w:sz="0" w:space="0" w:color="auto"/>
        <w:left w:val="none" w:sz="0" w:space="0" w:color="auto"/>
        <w:bottom w:val="none" w:sz="0" w:space="0" w:color="auto"/>
        <w:right w:val="none" w:sz="0" w:space="0" w:color="auto"/>
      </w:divBdr>
    </w:div>
    <w:div w:id="732965737">
      <w:bodyDiv w:val="1"/>
      <w:marLeft w:val="0"/>
      <w:marRight w:val="0"/>
      <w:marTop w:val="0"/>
      <w:marBottom w:val="0"/>
      <w:divBdr>
        <w:top w:val="none" w:sz="0" w:space="0" w:color="auto"/>
        <w:left w:val="none" w:sz="0" w:space="0" w:color="auto"/>
        <w:bottom w:val="none" w:sz="0" w:space="0" w:color="auto"/>
        <w:right w:val="none" w:sz="0" w:space="0" w:color="auto"/>
      </w:divBdr>
    </w:div>
    <w:div w:id="734280589">
      <w:bodyDiv w:val="1"/>
      <w:marLeft w:val="0"/>
      <w:marRight w:val="0"/>
      <w:marTop w:val="0"/>
      <w:marBottom w:val="0"/>
      <w:divBdr>
        <w:top w:val="none" w:sz="0" w:space="0" w:color="auto"/>
        <w:left w:val="none" w:sz="0" w:space="0" w:color="auto"/>
        <w:bottom w:val="none" w:sz="0" w:space="0" w:color="auto"/>
        <w:right w:val="none" w:sz="0" w:space="0" w:color="auto"/>
      </w:divBdr>
    </w:div>
    <w:div w:id="739401682">
      <w:bodyDiv w:val="1"/>
      <w:marLeft w:val="0"/>
      <w:marRight w:val="0"/>
      <w:marTop w:val="0"/>
      <w:marBottom w:val="0"/>
      <w:divBdr>
        <w:top w:val="none" w:sz="0" w:space="0" w:color="auto"/>
        <w:left w:val="none" w:sz="0" w:space="0" w:color="auto"/>
        <w:bottom w:val="none" w:sz="0" w:space="0" w:color="auto"/>
        <w:right w:val="none" w:sz="0" w:space="0" w:color="auto"/>
      </w:divBdr>
    </w:div>
    <w:div w:id="744686384">
      <w:bodyDiv w:val="1"/>
      <w:marLeft w:val="0"/>
      <w:marRight w:val="0"/>
      <w:marTop w:val="0"/>
      <w:marBottom w:val="0"/>
      <w:divBdr>
        <w:top w:val="none" w:sz="0" w:space="0" w:color="auto"/>
        <w:left w:val="none" w:sz="0" w:space="0" w:color="auto"/>
        <w:bottom w:val="none" w:sz="0" w:space="0" w:color="auto"/>
        <w:right w:val="none" w:sz="0" w:space="0" w:color="auto"/>
      </w:divBdr>
    </w:div>
    <w:div w:id="750615098">
      <w:bodyDiv w:val="1"/>
      <w:marLeft w:val="0"/>
      <w:marRight w:val="0"/>
      <w:marTop w:val="0"/>
      <w:marBottom w:val="0"/>
      <w:divBdr>
        <w:top w:val="none" w:sz="0" w:space="0" w:color="auto"/>
        <w:left w:val="none" w:sz="0" w:space="0" w:color="auto"/>
        <w:bottom w:val="none" w:sz="0" w:space="0" w:color="auto"/>
        <w:right w:val="none" w:sz="0" w:space="0" w:color="auto"/>
      </w:divBdr>
    </w:div>
    <w:div w:id="752239773">
      <w:bodyDiv w:val="1"/>
      <w:marLeft w:val="0"/>
      <w:marRight w:val="0"/>
      <w:marTop w:val="0"/>
      <w:marBottom w:val="0"/>
      <w:divBdr>
        <w:top w:val="none" w:sz="0" w:space="0" w:color="auto"/>
        <w:left w:val="none" w:sz="0" w:space="0" w:color="auto"/>
        <w:bottom w:val="none" w:sz="0" w:space="0" w:color="auto"/>
        <w:right w:val="none" w:sz="0" w:space="0" w:color="auto"/>
      </w:divBdr>
    </w:div>
    <w:div w:id="756947579">
      <w:bodyDiv w:val="1"/>
      <w:marLeft w:val="0"/>
      <w:marRight w:val="0"/>
      <w:marTop w:val="0"/>
      <w:marBottom w:val="0"/>
      <w:divBdr>
        <w:top w:val="none" w:sz="0" w:space="0" w:color="auto"/>
        <w:left w:val="none" w:sz="0" w:space="0" w:color="auto"/>
        <w:bottom w:val="none" w:sz="0" w:space="0" w:color="auto"/>
        <w:right w:val="none" w:sz="0" w:space="0" w:color="auto"/>
      </w:divBdr>
    </w:div>
    <w:div w:id="757793098">
      <w:bodyDiv w:val="1"/>
      <w:marLeft w:val="0"/>
      <w:marRight w:val="0"/>
      <w:marTop w:val="0"/>
      <w:marBottom w:val="0"/>
      <w:divBdr>
        <w:top w:val="none" w:sz="0" w:space="0" w:color="auto"/>
        <w:left w:val="none" w:sz="0" w:space="0" w:color="auto"/>
        <w:bottom w:val="none" w:sz="0" w:space="0" w:color="auto"/>
        <w:right w:val="none" w:sz="0" w:space="0" w:color="auto"/>
      </w:divBdr>
    </w:div>
    <w:div w:id="759790457">
      <w:bodyDiv w:val="1"/>
      <w:marLeft w:val="0"/>
      <w:marRight w:val="0"/>
      <w:marTop w:val="0"/>
      <w:marBottom w:val="0"/>
      <w:divBdr>
        <w:top w:val="none" w:sz="0" w:space="0" w:color="auto"/>
        <w:left w:val="none" w:sz="0" w:space="0" w:color="auto"/>
        <w:bottom w:val="none" w:sz="0" w:space="0" w:color="auto"/>
        <w:right w:val="none" w:sz="0" w:space="0" w:color="auto"/>
      </w:divBdr>
    </w:div>
    <w:div w:id="760831280">
      <w:bodyDiv w:val="1"/>
      <w:marLeft w:val="0"/>
      <w:marRight w:val="0"/>
      <w:marTop w:val="0"/>
      <w:marBottom w:val="0"/>
      <w:divBdr>
        <w:top w:val="none" w:sz="0" w:space="0" w:color="auto"/>
        <w:left w:val="none" w:sz="0" w:space="0" w:color="auto"/>
        <w:bottom w:val="none" w:sz="0" w:space="0" w:color="auto"/>
        <w:right w:val="none" w:sz="0" w:space="0" w:color="auto"/>
      </w:divBdr>
    </w:div>
    <w:div w:id="762529670">
      <w:bodyDiv w:val="1"/>
      <w:marLeft w:val="0"/>
      <w:marRight w:val="0"/>
      <w:marTop w:val="0"/>
      <w:marBottom w:val="0"/>
      <w:divBdr>
        <w:top w:val="none" w:sz="0" w:space="0" w:color="auto"/>
        <w:left w:val="none" w:sz="0" w:space="0" w:color="auto"/>
        <w:bottom w:val="none" w:sz="0" w:space="0" w:color="auto"/>
        <w:right w:val="none" w:sz="0" w:space="0" w:color="auto"/>
      </w:divBdr>
    </w:div>
    <w:div w:id="768041130">
      <w:bodyDiv w:val="1"/>
      <w:marLeft w:val="0"/>
      <w:marRight w:val="0"/>
      <w:marTop w:val="0"/>
      <w:marBottom w:val="0"/>
      <w:divBdr>
        <w:top w:val="none" w:sz="0" w:space="0" w:color="auto"/>
        <w:left w:val="none" w:sz="0" w:space="0" w:color="auto"/>
        <w:bottom w:val="none" w:sz="0" w:space="0" w:color="auto"/>
        <w:right w:val="none" w:sz="0" w:space="0" w:color="auto"/>
      </w:divBdr>
    </w:div>
    <w:div w:id="768306588">
      <w:bodyDiv w:val="1"/>
      <w:marLeft w:val="0"/>
      <w:marRight w:val="0"/>
      <w:marTop w:val="0"/>
      <w:marBottom w:val="0"/>
      <w:divBdr>
        <w:top w:val="none" w:sz="0" w:space="0" w:color="auto"/>
        <w:left w:val="none" w:sz="0" w:space="0" w:color="auto"/>
        <w:bottom w:val="none" w:sz="0" w:space="0" w:color="auto"/>
        <w:right w:val="none" w:sz="0" w:space="0" w:color="auto"/>
      </w:divBdr>
    </w:div>
    <w:div w:id="772239896">
      <w:bodyDiv w:val="1"/>
      <w:marLeft w:val="0"/>
      <w:marRight w:val="0"/>
      <w:marTop w:val="0"/>
      <w:marBottom w:val="0"/>
      <w:divBdr>
        <w:top w:val="none" w:sz="0" w:space="0" w:color="auto"/>
        <w:left w:val="none" w:sz="0" w:space="0" w:color="auto"/>
        <w:bottom w:val="none" w:sz="0" w:space="0" w:color="auto"/>
        <w:right w:val="none" w:sz="0" w:space="0" w:color="auto"/>
      </w:divBdr>
    </w:div>
    <w:div w:id="773861405">
      <w:bodyDiv w:val="1"/>
      <w:marLeft w:val="0"/>
      <w:marRight w:val="0"/>
      <w:marTop w:val="0"/>
      <w:marBottom w:val="0"/>
      <w:divBdr>
        <w:top w:val="none" w:sz="0" w:space="0" w:color="auto"/>
        <w:left w:val="none" w:sz="0" w:space="0" w:color="auto"/>
        <w:bottom w:val="none" w:sz="0" w:space="0" w:color="auto"/>
        <w:right w:val="none" w:sz="0" w:space="0" w:color="auto"/>
      </w:divBdr>
    </w:div>
    <w:div w:id="775173051">
      <w:bodyDiv w:val="1"/>
      <w:marLeft w:val="0"/>
      <w:marRight w:val="0"/>
      <w:marTop w:val="0"/>
      <w:marBottom w:val="0"/>
      <w:divBdr>
        <w:top w:val="none" w:sz="0" w:space="0" w:color="auto"/>
        <w:left w:val="none" w:sz="0" w:space="0" w:color="auto"/>
        <w:bottom w:val="none" w:sz="0" w:space="0" w:color="auto"/>
        <w:right w:val="none" w:sz="0" w:space="0" w:color="auto"/>
      </w:divBdr>
    </w:div>
    <w:div w:id="775439857">
      <w:bodyDiv w:val="1"/>
      <w:marLeft w:val="0"/>
      <w:marRight w:val="0"/>
      <w:marTop w:val="0"/>
      <w:marBottom w:val="0"/>
      <w:divBdr>
        <w:top w:val="none" w:sz="0" w:space="0" w:color="auto"/>
        <w:left w:val="none" w:sz="0" w:space="0" w:color="auto"/>
        <w:bottom w:val="none" w:sz="0" w:space="0" w:color="auto"/>
        <w:right w:val="none" w:sz="0" w:space="0" w:color="auto"/>
      </w:divBdr>
    </w:div>
    <w:div w:id="778721201">
      <w:bodyDiv w:val="1"/>
      <w:marLeft w:val="0"/>
      <w:marRight w:val="0"/>
      <w:marTop w:val="0"/>
      <w:marBottom w:val="0"/>
      <w:divBdr>
        <w:top w:val="none" w:sz="0" w:space="0" w:color="auto"/>
        <w:left w:val="none" w:sz="0" w:space="0" w:color="auto"/>
        <w:bottom w:val="none" w:sz="0" w:space="0" w:color="auto"/>
        <w:right w:val="none" w:sz="0" w:space="0" w:color="auto"/>
      </w:divBdr>
    </w:div>
    <w:div w:id="782000636">
      <w:bodyDiv w:val="1"/>
      <w:marLeft w:val="0"/>
      <w:marRight w:val="0"/>
      <w:marTop w:val="0"/>
      <w:marBottom w:val="0"/>
      <w:divBdr>
        <w:top w:val="none" w:sz="0" w:space="0" w:color="auto"/>
        <w:left w:val="none" w:sz="0" w:space="0" w:color="auto"/>
        <w:bottom w:val="none" w:sz="0" w:space="0" w:color="auto"/>
        <w:right w:val="none" w:sz="0" w:space="0" w:color="auto"/>
      </w:divBdr>
    </w:div>
    <w:div w:id="782529627">
      <w:bodyDiv w:val="1"/>
      <w:marLeft w:val="0"/>
      <w:marRight w:val="0"/>
      <w:marTop w:val="0"/>
      <w:marBottom w:val="0"/>
      <w:divBdr>
        <w:top w:val="none" w:sz="0" w:space="0" w:color="auto"/>
        <w:left w:val="none" w:sz="0" w:space="0" w:color="auto"/>
        <w:bottom w:val="none" w:sz="0" w:space="0" w:color="auto"/>
        <w:right w:val="none" w:sz="0" w:space="0" w:color="auto"/>
      </w:divBdr>
    </w:div>
    <w:div w:id="785395908">
      <w:bodyDiv w:val="1"/>
      <w:marLeft w:val="0"/>
      <w:marRight w:val="0"/>
      <w:marTop w:val="0"/>
      <w:marBottom w:val="0"/>
      <w:divBdr>
        <w:top w:val="none" w:sz="0" w:space="0" w:color="auto"/>
        <w:left w:val="none" w:sz="0" w:space="0" w:color="auto"/>
        <w:bottom w:val="none" w:sz="0" w:space="0" w:color="auto"/>
        <w:right w:val="none" w:sz="0" w:space="0" w:color="auto"/>
      </w:divBdr>
    </w:div>
    <w:div w:id="787550176">
      <w:bodyDiv w:val="1"/>
      <w:marLeft w:val="0"/>
      <w:marRight w:val="0"/>
      <w:marTop w:val="0"/>
      <w:marBottom w:val="0"/>
      <w:divBdr>
        <w:top w:val="none" w:sz="0" w:space="0" w:color="auto"/>
        <w:left w:val="none" w:sz="0" w:space="0" w:color="auto"/>
        <w:bottom w:val="none" w:sz="0" w:space="0" w:color="auto"/>
        <w:right w:val="none" w:sz="0" w:space="0" w:color="auto"/>
      </w:divBdr>
    </w:div>
    <w:div w:id="789128179">
      <w:bodyDiv w:val="1"/>
      <w:marLeft w:val="0"/>
      <w:marRight w:val="0"/>
      <w:marTop w:val="0"/>
      <w:marBottom w:val="0"/>
      <w:divBdr>
        <w:top w:val="none" w:sz="0" w:space="0" w:color="auto"/>
        <w:left w:val="none" w:sz="0" w:space="0" w:color="auto"/>
        <w:bottom w:val="none" w:sz="0" w:space="0" w:color="auto"/>
        <w:right w:val="none" w:sz="0" w:space="0" w:color="auto"/>
      </w:divBdr>
    </w:div>
    <w:div w:id="791246556">
      <w:bodyDiv w:val="1"/>
      <w:marLeft w:val="0"/>
      <w:marRight w:val="0"/>
      <w:marTop w:val="0"/>
      <w:marBottom w:val="0"/>
      <w:divBdr>
        <w:top w:val="none" w:sz="0" w:space="0" w:color="auto"/>
        <w:left w:val="none" w:sz="0" w:space="0" w:color="auto"/>
        <w:bottom w:val="none" w:sz="0" w:space="0" w:color="auto"/>
        <w:right w:val="none" w:sz="0" w:space="0" w:color="auto"/>
      </w:divBdr>
    </w:div>
    <w:div w:id="800222971">
      <w:bodyDiv w:val="1"/>
      <w:marLeft w:val="0"/>
      <w:marRight w:val="0"/>
      <w:marTop w:val="0"/>
      <w:marBottom w:val="0"/>
      <w:divBdr>
        <w:top w:val="none" w:sz="0" w:space="0" w:color="auto"/>
        <w:left w:val="none" w:sz="0" w:space="0" w:color="auto"/>
        <w:bottom w:val="none" w:sz="0" w:space="0" w:color="auto"/>
        <w:right w:val="none" w:sz="0" w:space="0" w:color="auto"/>
      </w:divBdr>
    </w:div>
    <w:div w:id="801926954">
      <w:bodyDiv w:val="1"/>
      <w:marLeft w:val="0"/>
      <w:marRight w:val="0"/>
      <w:marTop w:val="0"/>
      <w:marBottom w:val="0"/>
      <w:divBdr>
        <w:top w:val="none" w:sz="0" w:space="0" w:color="auto"/>
        <w:left w:val="none" w:sz="0" w:space="0" w:color="auto"/>
        <w:bottom w:val="none" w:sz="0" w:space="0" w:color="auto"/>
        <w:right w:val="none" w:sz="0" w:space="0" w:color="auto"/>
      </w:divBdr>
    </w:div>
    <w:div w:id="802965548">
      <w:bodyDiv w:val="1"/>
      <w:marLeft w:val="0"/>
      <w:marRight w:val="0"/>
      <w:marTop w:val="0"/>
      <w:marBottom w:val="0"/>
      <w:divBdr>
        <w:top w:val="none" w:sz="0" w:space="0" w:color="auto"/>
        <w:left w:val="none" w:sz="0" w:space="0" w:color="auto"/>
        <w:bottom w:val="none" w:sz="0" w:space="0" w:color="auto"/>
        <w:right w:val="none" w:sz="0" w:space="0" w:color="auto"/>
      </w:divBdr>
    </w:div>
    <w:div w:id="803039529">
      <w:bodyDiv w:val="1"/>
      <w:marLeft w:val="0"/>
      <w:marRight w:val="0"/>
      <w:marTop w:val="0"/>
      <w:marBottom w:val="0"/>
      <w:divBdr>
        <w:top w:val="none" w:sz="0" w:space="0" w:color="auto"/>
        <w:left w:val="none" w:sz="0" w:space="0" w:color="auto"/>
        <w:bottom w:val="none" w:sz="0" w:space="0" w:color="auto"/>
        <w:right w:val="none" w:sz="0" w:space="0" w:color="auto"/>
      </w:divBdr>
    </w:div>
    <w:div w:id="803080062">
      <w:bodyDiv w:val="1"/>
      <w:marLeft w:val="0"/>
      <w:marRight w:val="0"/>
      <w:marTop w:val="0"/>
      <w:marBottom w:val="0"/>
      <w:divBdr>
        <w:top w:val="none" w:sz="0" w:space="0" w:color="auto"/>
        <w:left w:val="none" w:sz="0" w:space="0" w:color="auto"/>
        <w:bottom w:val="none" w:sz="0" w:space="0" w:color="auto"/>
        <w:right w:val="none" w:sz="0" w:space="0" w:color="auto"/>
      </w:divBdr>
    </w:div>
    <w:div w:id="803353190">
      <w:bodyDiv w:val="1"/>
      <w:marLeft w:val="0"/>
      <w:marRight w:val="0"/>
      <w:marTop w:val="0"/>
      <w:marBottom w:val="0"/>
      <w:divBdr>
        <w:top w:val="none" w:sz="0" w:space="0" w:color="auto"/>
        <w:left w:val="none" w:sz="0" w:space="0" w:color="auto"/>
        <w:bottom w:val="none" w:sz="0" w:space="0" w:color="auto"/>
        <w:right w:val="none" w:sz="0" w:space="0" w:color="auto"/>
      </w:divBdr>
    </w:div>
    <w:div w:id="807281585">
      <w:bodyDiv w:val="1"/>
      <w:marLeft w:val="0"/>
      <w:marRight w:val="0"/>
      <w:marTop w:val="0"/>
      <w:marBottom w:val="0"/>
      <w:divBdr>
        <w:top w:val="none" w:sz="0" w:space="0" w:color="auto"/>
        <w:left w:val="none" w:sz="0" w:space="0" w:color="auto"/>
        <w:bottom w:val="none" w:sz="0" w:space="0" w:color="auto"/>
        <w:right w:val="none" w:sz="0" w:space="0" w:color="auto"/>
      </w:divBdr>
    </w:div>
    <w:div w:id="810561023">
      <w:bodyDiv w:val="1"/>
      <w:marLeft w:val="0"/>
      <w:marRight w:val="0"/>
      <w:marTop w:val="0"/>
      <w:marBottom w:val="0"/>
      <w:divBdr>
        <w:top w:val="none" w:sz="0" w:space="0" w:color="auto"/>
        <w:left w:val="none" w:sz="0" w:space="0" w:color="auto"/>
        <w:bottom w:val="none" w:sz="0" w:space="0" w:color="auto"/>
        <w:right w:val="none" w:sz="0" w:space="0" w:color="auto"/>
      </w:divBdr>
    </w:div>
    <w:div w:id="813837217">
      <w:bodyDiv w:val="1"/>
      <w:marLeft w:val="0"/>
      <w:marRight w:val="0"/>
      <w:marTop w:val="0"/>
      <w:marBottom w:val="0"/>
      <w:divBdr>
        <w:top w:val="none" w:sz="0" w:space="0" w:color="auto"/>
        <w:left w:val="none" w:sz="0" w:space="0" w:color="auto"/>
        <w:bottom w:val="none" w:sz="0" w:space="0" w:color="auto"/>
        <w:right w:val="none" w:sz="0" w:space="0" w:color="auto"/>
      </w:divBdr>
    </w:div>
    <w:div w:id="815684266">
      <w:bodyDiv w:val="1"/>
      <w:marLeft w:val="0"/>
      <w:marRight w:val="0"/>
      <w:marTop w:val="0"/>
      <w:marBottom w:val="0"/>
      <w:divBdr>
        <w:top w:val="none" w:sz="0" w:space="0" w:color="auto"/>
        <w:left w:val="none" w:sz="0" w:space="0" w:color="auto"/>
        <w:bottom w:val="none" w:sz="0" w:space="0" w:color="auto"/>
        <w:right w:val="none" w:sz="0" w:space="0" w:color="auto"/>
      </w:divBdr>
    </w:div>
    <w:div w:id="823592678">
      <w:bodyDiv w:val="1"/>
      <w:marLeft w:val="0"/>
      <w:marRight w:val="0"/>
      <w:marTop w:val="0"/>
      <w:marBottom w:val="0"/>
      <w:divBdr>
        <w:top w:val="none" w:sz="0" w:space="0" w:color="auto"/>
        <w:left w:val="none" w:sz="0" w:space="0" w:color="auto"/>
        <w:bottom w:val="none" w:sz="0" w:space="0" w:color="auto"/>
        <w:right w:val="none" w:sz="0" w:space="0" w:color="auto"/>
      </w:divBdr>
    </w:div>
    <w:div w:id="835153229">
      <w:bodyDiv w:val="1"/>
      <w:marLeft w:val="0"/>
      <w:marRight w:val="0"/>
      <w:marTop w:val="0"/>
      <w:marBottom w:val="0"/>
      <w:divBdr>
        <w:top w:val="none" w:sz="0" w:space="0" w:color="auto"/>
        <w:left w:val="none" w:sz="0" w:space="0" w:color="auto"/>
        <w:bottom w:val="none" w:sz="0" w:space="0" w:color="auto"/>
        <w:right w:val="none" w:sz="0" w:space="0" w:color="auto"/>
      </w:divBdr>
    </w:div>
    <w:div w:id="835611069">
      <w:bodyDiv w:val="1"/>
      <w:marLeft w:val="0"/>
      <w:marRight w:val="0"/>
      <w:marTop w:val="0"/>
      <w:marBottom w:val="0"/>
      <w:divBdr>
        <w:top w:val="none" w:sz="0" w:space="0" w:color="auto"/>
        <w:left w:val="none" w:sz="0" w:space="0" w:color="auto"/>
        <w:bottom w:val="none" w:sz="0" w:space="0" w:color="auto"/>
        <w:right w:val="none" w:sz="0" w:space="0" w:color="auto"/>
      </w:divBdr>
    </w:div>
    <w:div w:id="836576718">
      <w:bodyDiv w:val="1"/>
      <w:marLeft w:val="0"/>
      <w:marRight w:val="0"/>
      <w:marTop w:val="0"/>
      <w:marBottom w:val="0"/>
      <w:divBdr>
        <w:top w:val="none" w:sz="0" w:space="0" w:color="auto"/>
        <w:left w:val="none" w:sz="0" w:space="0" w:color="auto"/>
        <w:bottom w:val="none" w:sz="0" w:space="0" w:color="auto"/>
        <w:right w:val="none" w:sz="0" w:space="0" w:color="auto"/>
      </w:divBdr>
    </w:div>
    <w:div w:id="838470932">
      <w:bodyDiv w:val="1"/>
      <w:marLeft w:val="0"/>
      <w:marRight w:val="0"/>
      <w:marTop w:val="0"/>
      <w:marBottom w:val="0"/>
      <w:divBdr>
        <w:top w:val="none" w:sz="0" w:space="0" w:color="auto"/>
        <w:left w:val="none" w:sz="0" w:space="0" w:color="auto"/>
        <w:bottom w:val="none" w:sz="0" w:space="0" w:color="auto"/>
        <w:right w:val="none" w:sz="0" w:space="0" w:color="auto"/>
      </w:divBdr>
    </w:div>
    <w:div w:id="841355204">
      <w:bodyDiv w:val="1"/>
      <w:marLeft w:val="0"/>
      <w:marRight w:val="0"/>
      <w:marTop w:val="0"/>
      <w:marBottom w:val="0"/>
      <w:divBdr>
        <w:top w:val="none" w:sz="0" w:space="0" w:color="auto"/>
        <w:left w:val="none" w:sz="0" w:space="0" w:color="auto"/>
        <w:bottom w:val="none" w:sz="0" w:space="0" w:color="auto"/>
        <w:right w:val="none" w:sz="0" w:space="0" w:color="auto"/>
      </w:divBdr>
    </w:div>
    <w:div w:id="843931341">
      <w:bodyDiv w:val="1"/>
      <w:marLeft w:val="0"/>
      <w:marRight w:val="0"/>
      <w:marTop w:val="0"/>
      <w:marBottom w:val="0"/>
      <w:divBdr>
        <w:top w:val="none" w:sz="0" w:space="0" w:color="auto"/>
        <w:left w:val="none" w:sz="0" w:space="0" w:color="auto"/>
        <w:bottom w:val="none" w:sz="0" w:space="0" w:color="auto"/>
        <w:right w:val="none" w:sz="0" w:space="0" w:color="auto"/>
      </w:divBdr>
    </w:div>
    <w:div w:id="854344686">
      <w:bodyDiv w:val="1"/>
      <w:marLeft w:val="0"/>
      <w:marRight w:val="0"/>
      <w:marTop w:val="0"/>
      <w:marBottom w:val="0"/>
      <w:divBdr>
        <w:top w:val="none" w:sz="0" w:space="0" w:color="auto"/>
        <w:left w:val="none" w:sz="0" w:space="0" w:color="auto"/>
        <w:bottom w:val="none" w:sz="0" w:space="0" w:color="auto"/>
        <w:right w:val="none" w:sz="0" w:space="0" w:color="auto"/>
      </w:divBdr>
    </w:div>
    <w:div w:id="854491066">
      <w:bodyDiv w:val="1"/>
      <w:marLeft w:val="0"/>
      <w:marRight w:val="0"/>
      <w:marTop w:val="0"/>
      <w:marBottom w:val="0"/>
      <w:divBdr>
        <w:top w:val="none" w:sz="0" w:space="0" w:color="auto"/>
        <w:left w:val="none" w:sz="0" w:space="0" w:color="auto"/>
        <w:bottom w:val="none" w:sz="0" w:space="0" w:color="auto"/>
        <w:right w:val="none" w:sz="0" w:space="0" w:color="auto"/>
      </w:divBdr>
    </w:div>
    <w:div w:id="857936189">
      <w:bodyDiv w:val="1"/>
      <w:marLeft w:val="0"/>
      <w:marRight w:val="0"/>
      <w:marTop w:val="0"/>
      <w:marBottom w:val="0"/>
      <w:divBdr>
        <w:top w:val="none" w:sz="0" w:space="0" w:color="auto"/>
        <w:left w:val="none" w:sz="0" w:space="0" w:color="auto"/>
        <w:bottom w:val="none" w:sz="0" w:space="0" w:color="auto"/>
        <w:right w:val="none" w:sz="0" w:space="0" w:color="auto"/>
      </w:divBdr>
    </w:div>
    <w:div w:id="860817529">
      <w:bodyDiv w:val="1"/>
      <w:marLeft w:val="0"/>
      <w:marRight w:val="0"/>
      <w:marTop w:val="0"/>
      <w:marBottom w:val="0"/>
      <w:divBdr>
        <w:top w:val="none" w:sz="0" w:space="0" w:color="auto"/>
        <w:left w:val="none" w:sz="0" w:space="0" w:color="auto"/>
        <w:bottom w:val="none" w:sz="0" w:space="0" w:color="auto"/>
        <w:right w:val="none" w:sz="0" w:space="0" w:color="auto"/>
      </w:divBdr>
    </w:div>
    <w:div w:id="863402632">
      <w:bodyDiv w:val="1"/>
      <w:marLeft w:val="0"/>
      <w:marRight w:val="0"/>
      <w:marTop w:val="0"/>
      <w:marBottom w:val="0"/>
      <w:divBdr>
        <w:top w:val="none" w:sz="0" w:space="0" w:color="auto"/>
        <w:left w:val="none" w:sz="0" w:space="0" w:color="auto"/>
        <w:bottom w:val="none" w:sz="0" w:space="0" w:color="auto"/>
        <w:right w:val="none" w:sz="0" w:space="0" w:color="auto"/>
      </w:divBdr>
    </w:div>
    <w:div w:id="863791084">
      <w:bodyDiv w:val="1"/>
      <w:marLeft w:val="0"/>
      <w:marRight w:val="0"/>
      <w:marTop w:val="0"/>
      <w:marBottom w:val="0"/>
      <w:divBdr>
        <w:top w:val="none" w:sz="0" w:space="0" w:color="auto"/>
        <w:left w:val="none" w:sz="0" w:space="0" w:color="auto"/>
        <w:bottom w:val="none" w:sz="0" w:space="0" w:color="auto"/>
        <w:right w:val="none" w:sz="0" w:space="0" w:color="auto"/>
      </w:divBdr>
    </w:div>
    <w:div w:id="866336968">
      <w:bodyDiv w:val="1"/>
      <w:marLeft w:val="0"/>
      <w:marRight w:val="0"/>
      <w:marTop w:val="0"/>
      <w:marBottom w:val="0"/>
      <w:divBdr>
        <w:top w:val="none" w:sz="0" w:space="0" w:color="auto"/>
        <w:left w:val="none" w:sz="0" w:space="0" w:color="auto"/>
        <w:bottom w:val="none" w:sz="0" w:space="0" w:color="auto"/>
        <w:right w:val="none" w:sz="0" w:space="0" w:color="auto"/>
      </w:divBdr>
    </w:div>
    <w:div w:id="867766025">
      <w:bodyDiv w:val="1"/>
      <w:marLeft w:val="0"/>
      <w:marRight w:val="0"/>
      <w:marTop w:val="0"/>
      <w:marBottom w:val="0"/>
      <w:divBdr>
        <w:top w:val="none" w:sz="0" w:space="0" w:color="auto"/>
        <w:left w:val="none" w:sz="0" w:space="0" w:color="auto"/>
        <w:bottom w:val="none" w:sz="0" w:space="0" w:color="auto"/>
        <w:right w:val="none" w:sz="0" w:space="0" w:color="auto"/>
      </w:divBdr>
    </w:div>
    <w:div w:id="870144577">
      <w:bodyDiv w:val="1"/>
      <w:marLeft w:val="0"/>
      <w:marRight w:val="0"/>
      <w:marTop w:val="0"/>
      <w:marBottom w:val="0"/>
      <w:divBdr>
        <w:top w:val="none" w:sz="0" w:space="0" w:color="auto"/>
        <w:left w:val="none" w:sz="0" w:space="0" w:color="auto"/>
        <w:bottom w:val="none" w:sz="0" w:space="0" w:color="auto"/>
        <w:right w:val="none" w:sz="0" w:space="0" w:color="auto"/>
      </w:divBdr>
    </w:div>
    <w:div w:id="872234127">
      <w:bodyDiv w:val="1"/>
      <w:marLeft w:val="0"/>
      <w:marRight w:val="0"/>
      <w:marTop w:val="0"/>
      <w:marBottom w:val="0"/>
      <w:divBdr>
        <w:top w:val="none" w:sz="0" w:space="0" w:color="auto"/>
        <w:left w:val="none" w:sz="0" w:space="0" w:color="auto"/>
        <w:bottom w:val="none" w:sz="0" w:space="0" w:color="auto"/>
        <w:right w:val="none" w:sz="0" w:space="0" w:color="auto"/>
      </w:divBdr>
    </w:div>
    <w:div w:id="873006333">
      <w:bodyDiv w:val="1"/>
      <w:marLeft w:val="0"/>
      <w:marRight w:val="0"/>
      <w:marTop w:val="0"/>
      <w:marBottom w:val="0"/>
      <w:divBdr>
        <w:top w:val="none" w:sz="0" w:space="0" w:color="auto"/>
        <w:left w:val="none" w:sz="0" w:space="0" w:color="auto"/>
        <w:bottom w:val="none" w:sz="0" w:space="0" w:color="auto"/>
        <w:right w:val="none" w:sz="0" w:space="0" w:color="auto"/>
      </w:divBdr>
    </w:div>
    <w:div w:id="873274387">
      <w:bodyDiv w:val="1"/>
      <w:marLeft w:val="0"/>
      <w:marRight w:val="0"/>
      <w:marTop w:val="0"/>
      <w:marBottom w:val="0"/>
      <w:divBdr>
        <w:top w:val="none" w:sz="0" w:space="0" w:color="auto"/>
        <w:left w:val="none" w:sz="0" w:space="0" w:color="auto"/>
        <w:bottom w:val="none" w:sz="0" w:space="0" w:color="auto"/>
        <w:right w:val="none" w:sz="0" w:space="0" w:color="auto"/>
      </w:divBdr>
    </w:div>
    <w:div w:id="873538096">
      <w:bodyDiv w:val="1"/>
      <w:marLeft w:val="0"/>
      <w:marRight w:val="0"/>
      <w:marTop w:val="0"/>
      <w:marBottom w:val="0"/>
      <w:divBdr>
        <w:top w:val="none" w:sz="0" w:space="0" w:color="auto"/>
        <w:left w:val="none" w:sz="0" w:space="0" w:color="auto"/>
        <w:bottom w:val="none" w:sz="0" w:space="0" w:color="auto"/>
        <w:right w:val="none" w:sz="0" w:space="0" w:color="auto"/>
      </w:divBdr>
    </w:div>
    <w:div w:id="876503255">
      <w:bodyDiv w:val="1"/>
      <w:marLeft w:val="0"/>
      <w:marRight w:val="0"/>
      <w:marTop w:val="0"/>
      <w:marBottom w:val="0"/>
      <w:divBdr>
        <w:top w:val="none" w:sz="0" w:space="0" w:color="auto"/>
        <w:left w:val="none" w:sz="0" w:space="0" w:color="auto"/>
        <w:bottom w:val="none" w:sz="0" w:space="0" w:color="auto"/>
        <w:right w:val="none" w:sz="0" w:space="0" w:color="auto"/>
      </w:divBdr>
    </w:div>
    <w:div w:id="877737932">
      <w:bodyDiv w:val="1"/>
      <w:marLeft w:val="0"/>
      <w:marRight w:val="0"/>
      <w:marTop w:val="0"/>
      <w:marBottom w:val="0"/>
      <w:divBdr>
        <w:top w:val="none" w:sz="0" w:space="0" w:color="auto"/>
        <w:left w:val="none" w:sz="0" w:space="0" w:color="auto"/>
        <w:bottom w:val="none" w:sz="0" w:space="0" w:color="auto"/>
        <w:right w:val="none" w:sz="0" w:space="0" w:color="auto"/>
      </w:divBdr>
    </w:div>
    <w:div w:id="880898540">
      <w:bodyDiv w:val="1"/>
      <w:marLeft w:val="0"/>
      <w:marRight w:val="0"/>
      <w:marTop w:val="0"/>
      <w:marBottom w:val="0"/>
      <w:divBdr>
        <w:top w:val="none" w:sz="0" w:space="0" w:color="auto"/>
        <w:left w:val="none" w:sz="0" w:space="0" w:color="auto"/>
        <w:bottom w:val="none" w:sz="0" w:space="0" w:color="auto"/>
        <w:right w:val="none" w:sz="0" w:space="0" w:color="auto"/>
      </w:divBdr>
    </w:div>
    <w:div w:id="881020696">
      <w:bodyDiv w:val="1"/>
      <w:marLeft w:val="0"/>
      <w:marRight w:val="0"/>
      <w:marTop w:val="0"/>
      <w:marBottom w:val="0"/>
      <w:divBdr>
        <w:top w:val="none" w:sz="0" w:space="0" w:color="auto"/>
        <w:left w:val="none" w:sz="0" w:space="0" w:color="auto"/>
        <w:bottom w:val="none" w:sz="0" w:space="0" w:color="auto"/>
        <w:right w:val="none" w:sz="0" w:space="0" w:color="auto"/>
      </w:divBdr>
    </w:div>
    <w:div w:id="885485205">
      <w:bodyDiv w:val="1"/>
      <w:marLeft w:val="0"/>
      <w:marRight w:val="0"/>
      <w:marTop w:val="0"/>
      <w:marBottom w:val="0"/>
      <w:divBdr>
        <w:top w:val="none" w:sz="0" w:space="0" w:color="auto"/>
        <w:left w:val="none" w:sz="0" w:space="0" w:color="auto"/>
        <w:bottom w:val="none" w:sz="0" w:space="0" w:color="auto"/>
        <w:right w:val="none" w:sz="0" w:space="0" w:color="auto"/>
      </w:divBdr>
    </w:div>
    <w:div w:id="895354695">
      <w:bodyDiv w:val="1"/>
      <w:marLeft w:val="0"/>
      <w:marRight w:val="0"/>
      <w:marTop w:val="0"/>
      <w:marBottom w:val="0"/>
      <w:divBdr>
        <w:top w:val="none" w:sz="0" w:space="0" w:color="auto"/>
        <w:left w:val="none" w:sz="0" w:space="0" w:color="auto"/>
        <w:bottom w:val="none" w:sz="0" w:space="0" w:color="auto"/>
        <w:right w:val="none" w:sz="0" w:space="0" w:color="auto"/>
      </w:divBdr>
    </w:div>
    <w:div w:id="896278468">
      <w:bodyDiv w:val="1"/>
      <w:marLeft w:val="0"/>
      <w:marRight w:val="0"/>
      <w:marTop w:val="0"/>
      <w:marBottom w:val="0"/>
      <w:divBdr>
        <w:top w:val="none" w:sz="0" w:space="0" w:color="auto"/>
        <w:left w:val="none" w:sz="0" w:space="0" w:color="auto"/>
        <w:bottom w:val="none" w:sz="0" w:space="0" w:color="auto"/>
        <w:right w:val="none" w:sz="0" w:space="0" w:color="auto"/>
      </w:divBdr>
    </w:div>
    <w:div w:id="901981874">
      <w:bodyDiv w:val="1"/>
      <w:marLeft w:val="0"/>
      <w:marRight w:val="0"/>
      <w:marTop w:val="0"/>
      <w:marBottom w:val="0"/>
      <w:divBdr>
        <w:top w:val="none" w:sz="0" w:space="0" w:color="auto"/>
        <w:left w:val="none" w:sz="0" w:space="0" w:color="auto"/>
        <w:bottom w:val="none" w:sz="0" w:space="0" w:color="auto"/>
        <w:right w:val="none" w:sz="0" w:space="0" w:color="auto"/>
      </w:divBdr>
    </w:div>
    <w:div w:id="904141771">
      <w:bodyDiv w:val="1"/>
      <w:marLeft w:val="0"/>
      <w:marRight w:val="0"/>
      <w:marTop w:val="0"/>
      <w:marBottom w:val="0"/>
      <w:divBdr>
        <w:top w:val="none" w:sz="0" w:space="0" w:color="auto"/>
        <w:left w:val="none" w:sz="0" w:space="0" w:color="auto"/>
        <w:bottom w:val="none" w:sz="0" w:space="0" w:color="auto"/>
        <w:right w:val="none" w:sz="0" w:space="0" w:color="auto"/>
      </w:divBdr>
    </w:div>
    <w:div w:id="907690842">
      <w:bodyDiv w:val="1"/>
      <w:marLeft w:val="0"/>
      <w:marRight w:val="0"/>
      <w:marTop w:val="0"/>
      <w:marBottom w:val="0"/>
      <w:divBdr>
        <w:top w:val="none" w:sz="0" w:space="0" w:color="auto"/>
        <w:left w:val="none" w:sz="0" w:space="0" w:color="auto"/>
        <w:bottom w:val="none" w:sz="0" w:space="0" w:color="auto"/>
        <w:right w:val="none" w:sz="0" w:space="0" w:color="auto"/>
      </w:divBdr>
    </w:div>
    <w:div w:id="908804278">
      <w:bodyDiv w:val="1"/>
      <w:marLeft w:val="0"/>
      <w:marRight w:val="0"/>
      <w:marTop w:val="0"/>
      <w:marBottom w:val="0"/>
      <w:divBdr>
        <w:top w:val="none" w:sz="0" w:space="0" w:color="auto"/>
        <w:left w:val="none" w:sz="0" w:space="0" w:color="auto"/>
        <w:bottom w:val="none" w:sz="0" w:space="0" w:color="auto"/>
        <w:right w:val="none" w:sz="0" w:space="0" w:color="auto"/>
      </w:divBdr>
    </w:div>
    <w:div w:id="912862117">
      <w:bodyDiv w:val="1"/>
      <w:marLeft w:val="0"/>
      <w:marRight w:val="0"/>
      <w:marTop w:val="0"/>
      <w:marBottom w:val="0"/>
      <w:divBdr>
        <w:top w:val="none" w:sz="0" w:space="0" w:color="auto"/>
        <w:left w:val="none" w:sz="0" w:space="0" w:color="auto"/>
        <w:bottom w:val="none" w:sz="0" w:space="0" w:color="auto"/>
        <w:right w:val="none" w:sz="0" w:space="0" w:color="auto"/>
      </w:divBdr>
    </w:div>
    <w:div w:id="917784458">
      <w:bodyDiv w:val="1"/>
      <w:marLeft w:val="0"/>
      <w:marRight w:val="0"/>
      <w:marTop w:val="0"/>
      <w:marBottom w:val="0"/>
      <w:divBdr>
        <w:top w:val="none" w:sz="0" w:space="0" w:color="auto"/>
        <w:left w:val="none" w:sz="0" w:space="0" w:color="auto"/>
        <w:bottom w:val="none" w:sz="0" w:space="0" w:color="auto"/>
        <w:right w:val="none" w:sz="0" w:space="0" w:color="auto"/>
      </w:divBdr>
    </w:div>
    <w:div w:id="925650390">
      <w:bodyDiv w:val="1"/>
      <w:marLeft w:val="0"/>
      <w:marRight w:val="0"/>
      <w:marTop w:val="0"/>
      <w:marBottom w:val="0"/>
      <w:divBdr>
        <w:top w:val="none" w:sz="0" w:space="0" w:color="auto"/>
        <w:left w:val="none" w:sz="0" w:space="0" w:color="auto"/>
        <w:bottom w:val="none" w:sz="0" w:space="0" w:color="auto"/>
        <w:right w:val="none" w:sz="0" w:space="0" w:color="auto"/>
      </w:divBdr>
    </w:div>
    <w:div w:id="932318151">
      <w:bodyDiv w:val="1"/>
      <w:marLeft w:val="0"/>
      <w:marRight w:val="0"/>
      <w:marTop w:val="0"/>
      <w:marBottom w:val="0"/>
      <w:divBdr>
        <w:top w:val="none" w:sz="0" w:space="0" w:color="auto"/>
        <w:left w:val="none" w:sz="0" w:space="0" w:color="auto"/>
        <w:bottom w:val="none" w:sz="0" w:space="0" w:color="auto"/>
        <w:right w:val="none" w:sz="0" w:space="0" w:color="auto"/>
      </w:divBdr>
    </w:div>
    <w:div w:id="934627906">
      <w:bodyDiv w:val="1"/>
      <w:marLeft w:val="0"/>
      <w:marRight w:val="0"/>
      <w:marTop w:val="0"/>
      <w:marBottom w:val="0"/>
      <w:divBdr>
        <w:top w:val="none" w:sz="0" w:space="0" w:color="auto"/>
        <w:left w:val="none" w:sz="0" w:space="0" w:color="auto"/>
        <w:bottom w:val="none" w:sz="0" w:space="0" w:color="auto"/>
        <w:right w:val="none" w:sz="0" w:space="0" w:color="auto"/>
      </w:divBdr>
    </w:div>
    <w:div w:id="937643427">
      <w:bodyDiv w:val="1"/>
      <w:marLeft w:val="0"/>
      <w:marRight w:val="0"/>
      <w:marTop w:val="0"/>
      <w:marBottom w:val="0"/>
      <w:divBdr>
        <w:top w:val="none" w:sz="0" w:space="0" w:color="auto"/>
        <w:left w:val="none" w:sz="0" w:space="0" w:color="auto"/>
        <w:bottom w:val="none" w:sz="0" w:space="0" w:color="auto"/>
        <w:right w:val="none" w:sz="0" w:space="0" w:color="auto"/>
      </w:divBdr>
    </w:div>
    <w:div w:id="939069387">
      <w:bodyDiv w:val="1"/>
      <w:marLeft w:val="0"/>
      <w:marRight w:val="0"/>
      <w:marTop w:val="0"/>
      <w:marBottom w:val="0"/>
      <w:divBdr>
        <w:top w:val="none" w:sz="0" w:space="0" w:color="auto"/>
        <w:left w:val="none" w:sz="0" w:space="0" w:color="auto"/>
        <w:bottom w:val="none" w:sz="0" w:space="0" w:color="auto"/>
        <w:right w:val="none" w:sz="0" w:space="0" w:color="auto"/>
      </w:divBdr>
    </w:div>
    <w:div w:id="940643880">
      <w:bodyDiv w:val="1"/>
      <w:marLeft w:val="0"/>
      <w:marRight w:val="0"/>
      <w:marTop w:val="0"/>
      <w:marBottom w:val="0"/>
      <w:divBdr>
        <w:top w:val="none" w:sz="0" w:space="0" w:color="auto"/>
        <w:left w:val="none" w:sz="0" w:space="0" w:color="auto"/>
        <w:bottom w:val="none" w:sz="0" w:space="0" w:color="auto"/>
        <w:right w:val="none" w:sz="0" w:space="0" w:color="auto"/>
      </w:divBdr>
    </w:div>
    <w:div w:id="950279173">
      <w:bodyDiv w:val="1"/>
      <w:marLeft w:val="0"/>
      <w:marRight w:val="0"/>
      <w:marTop w:val="0"/>
      <w:marBottom w:val="0"/>
      <w:divBdr>
        <w:top w:val="none" w:sz="0" w:space="0" w:color="auto"/>
        <w:left w:val="none" w:sz="0" w:space="0" w:color="auto"/>
        <w:bottom w:val="none" w:sz="0" w:space="0" w:color="auto"/>
        <w:right w:val="none" w:sz="0" w:space="0" w:color="auto"/>
      </w:divBdr>
    </w:div>
    <w:div w:id="950743496">
      <w:bodyDiv w:val="1"/>
      <w:marLeft w:val="0"/>
      <w:marRight w:val="0"/>
      <w:marTop w:val="0"/>
      <w:marBottom w:val="0"/>
      <w:divBdr>
        <w:top w:val="none" w:sz="0" w:space="0" w:color="auto"/>
        <w:left w:val="none" w:sz="0" w:space="0" w:color="auto"/>
        <w:bottom w:val="none" w:sz="0" w:space="0" w:color="auto"/>
        <w:right w:val="none" w:sz="0" w:space="0" w:color="auto"/>
      </w:divBdr>
    </w:div>
    <w:div w:id="951593421">
      <w:bodyDiv w:val="1"/>
      <w:marLeft w:val="0"/>
      <w:marRight w:val="0"/>
      <w:marTop w:val="0"/>
      <w:marBottom w:val="0"/>
      <w:divBdr>
        <w:top w:val="none" w:sz="0" w:space="0" w:color="auto"/>
        <w:left w:val="none" w:sz="0" w:space="0" w:color="auto"/>
        <w:bottom w:val="none" w:sz="0" w:space="0" w:color="auto"/>
        <w:right w:val="none" w:sz="0" w:space="0" w:color="auto"/>
      </w:divBdr>
    </w:div>
    <w:div w:id="951741316">
      <w:bodyDiv w:val="1"/>
      <w:marLeft w:val="0"/>
      <w:marRight w:val="0"/>
      <w:marTop w:val="0"/>
      <w:marBottom w:val="0"/>
      <w:divBdr>
        <w:top w:val="none" w:sz="0" w:space="0" w:color="auto"/>
        <w:left w:val="none" w:sz="0" w:space="0" w:color="auto"/>
        <w:bottom w:val="none" w:sz="0" w:space="0" w:color="auto"/>
        <w:right w:val="none" w:sz="0" w:space="0" w:color="auto"/>
      </w:divBdr>
    </w:div>
    <w:div w:id="951744850">
      <w:bodyDiv w:val="1"/>
      <w:marLeft w:val="0"/>
      <w:marRight w:val="0"/>
      <w:marTop w:val="0"/>
      <w:marBottom w:val="0"/>
      <w:divBdr>
        <w:top w:val="none" w:sz="0" w:space="0" w:color="auto"/>
        <w:left w:val="none" w:sz="0" w:space="0" w:color="auto"/>
        <w:bottom w:val="none" w:sz="0" w:space="0" w:color="auto"/>
        <w:right w:val="none" w:sz="0" w:space="0" w:color="auto"/>
      </w:divBdr>
    </w:div>
    <w:div w:id="951744966">
      <w:bodyDiv w:val="1"/>
      <w:marLeft w:val="0"/>
      <w:marRight w:val="0"/>
      <w:marTop w:val="0"/>
      <w:marBottom w:val="0"/>
      <w:divBdr>
        <w:top w:val="none" w:sz="0" w:space="0" w:color="auto"/>
        <w:left w:val="none" w:sz="0" w:space="0" w:color="auto"/>
        <w:bottom w:val="none" w:sz="0" w:space="0" w:color="auto"/>
        <w:right w:val="none" w:sz="0" w:space="0" w:color="auto"/>
      </w:divBdr>
    </w:div>
    <w:div w:id="951940723">
      <w:bodyDiv w:val="1"/>
      <w:marLeft w:val="0"/>
      <w:marRight w:val="0"/>
      <w:marTop w:val="0"/>
      <w:marBottom w:val="0"/>
      <w:divBdr>
        <w:top w:val="none" w:sz="0" w:space="0" w:color="auto"/>
        <w:left w:val="none" w:sz="0" w:space="0" w:color="auto"/>
        <w:bottom w:val="none" w:sz="0" w:space="0" w:color="auto"/>
        <w:right w:val="none" w:sz="0" w:space="0" w:color="auto"/>
      </w:divBdr>
    </w:div>
    <w:div w:id="953484527">
      <w:bodyDiv w:val="1"/>
      <w:marLeft w:val="0"/>
      <w:marRight w:val="0"/>
      <w:marTop w:val="0"/>
      <w:marBottom w:val="0"/>
      <w:divBdr>
        <w:top w:val="none" w:sz="0" w:space="0" w:color="auto"/>
        <w:left w:val="none" w:sz="0" w:space="0" w:color="auto"/>
        <w:bottom w:val="none" w:sz="0" w:space="0" w:color="auto"/>
        <w:right w:val="none" w:sz="0" w:space="0" w:color="auto"/>
      </w:divBdr>
    </w:div>
    <w:div w:id="955986422">
      <w:bodyDiv w:val="1"/>
      <w:marLeft w:val="0"/>
      <w:marRight w:val="0"/>
      <w:marTop w:val="0"/>
      <w:marBottom w:val="0"/>
      <w:divBdr>
        <w:top w:val="none" w:sz="0" w:space="0" w:color="auto"/>
        <w:left w:val="none" w:sz="0" w:space="0" w:color="auto"/>
        <w:bottom w:val="none" w:sz="0" w:space="0" w:color="auto"/>
        <w:right w:val="none" w:sz="0" w:space="0" w:color="auto"/>
      </w:divBdr>
    </w:div>
    <w:div w:id="956913703">
      <w:bodyDiv w:val="1"/>
      <w:marLeft w:val="0"/>
      <w:marRight w:val="0"/>
      <w:marTop w:val="0"/>
      <w:marBottom w:val="0"/>
      <w:divBdr>
        <w:top w:val="none" w:sz="0" w:space="0" w:color="auto"/>
        <w:left w:val="none" w:sz="0" w:space="0" w:color="auto"/>
        <w:bottom w:val="none" w:sz="0" w:space="0" w:color="auto"/>
        <w:right w:val="none" w:sz="0" w:space="0" w:color="auto"/>
      </w:divBdr>
    </w:div>
    <w:div w:id="959650483">
      <w:bodyDiv w:val="1"/>
      <w:marLeft w:val="0"/>
      <w:marRight w:val="0"/>
      <w:marTop w:val="0"/>
      <w:marBottom w:val="0"/>
      <w:divBdr>
        <w:top w:val="none" w:sz="0" w:space="0" w:color="auto"/>
        <w:left w:val="none" w:sz="0" w:space="0" w:color="auto"/>
        <w:bottom w:val="none" w:sz="0" w:space="0" w:color="auto"/>
        <w:right w:val="none" w:sz="0" w:space="0" w:color="auto"/>
      </w:divBdr>
    </w:div>
    <w:div w:id="971666866">
      <w:bodyDiv w:val="1"/>
      <w:marLeft w:val="0"/>
      <w:marRight w:val="0"/>
      <w:marTop w:val="0"/>
      <w:marBottom w:val="0"/>
      <w:divBdr>
        <w:top w:val="none" w:sz="0" w:space="0" w:color="auto"/>
        <w:left w:val="none" w:sz="0" w:space="0" w:color="auto"/>
        <w:bottom w:val="none" w:sz="0" w:space="0" w:color="auto"/>
        <w:right w:val="none" w:sz="0" w:space="0" w:color="auto"/>
      </w:divBdr>
    </w:div>
    <w:div w:id="973173772">
      <w:bodyDiv w:val="1"/>
      <w:marLeft w:val="0"/>
      <w:marRight w:val="0"/>
      <w:marTop w:val="0"/>
      <w:marBottom w:val="0"/>
      <w:divBdr>
        <w:top w:val="none" w:sz="0" w:space="0" w:color="auto"/>
        <w:left w:val="none" w:sz="0" w:space="0" w:color="auto"/>
        <w:bottom w:val="none" w:sz="0" w:space="0" w:color="auto"/>
        <w:right w:val="none" w:sz="0" w:space="0" w:color="auto"/>
      </w:divBdr>
    </w:div>
    <w:div w:id="975450647">
      <w:bodyDiv w:val="1"/>
      <w:marLeft w:val="0"/>
      <w:marRight w:val="0"/>
      <w:marTop w:val="0"/>
      <w:marBottom w:val="0"/>
      <w:divBdr>
        <w:top w:val="none" w:sz="0" w:space="0" w:color="auto"/>
        <w:left w:val="none" w:sz="0" w:space="0" w:color="auto"/>
        <w:bottom w:val="none" w:sz="0" w:space="0" w:color="auto"/>
        <w:right w:val="none" w:sz="0" w:space="0" w:color="auto"/>
      </w:divBdr>
    </w:div>
    <w:div w:id="987905017">
      <w:bodyDiv w:val="1"/>
      <w:marLeft w:val="0"/>
      <w:marRight w:val="0"/>
      <w:marTop w:val="0"/>
      <w:marBottom w:val="0"/>
      <w:divBdr>
        <w:top w:val="none" w:sz="0" w:space="0" w:color="auto"/>
        <w:left w:val="none" w:sz="0" w:space="0" w:color="auto"/>
        <w:bottom w:val="none" w:sz="0" w:space="0" w:color="auto"/>
        <w:right w:val="none" w:sz="0" w:space="0" w:color="auto"/>
      </w:divBdr>
    </w:div>
    <w:div w:id="989677385">
      <w:bodyDiv w:val="1"/>
      <w:marLeft w:val="0"/>
      <w:marRight w:val="0"/>
      <w:marTop w:val="0"/>
      <w:marBottom w:val="0"/>
      <w:divBdr>
        <w:top w:val="none" w:sz="0" w:space="0" w:color="auto"/>
        <w:left w:val="none" w:sz="0" w:space="0" w:color="auto"/>
        <w:bottom w:val="none" w:sz="0" w:space="0" w:color="auto"/>
        <w:right w:val="none" w:sz="0" w:space="0" w:color="auto"/>
      </w:divBdr>
    </w:div>
    <w:div w:id="992564247">
      <w:bodyDiv w:val="1"/>
      <w:marLeft w:val="0"/>
      <w:marRight w:val="0"/>
      <w:marTop w:val="0"/>
      <w:marBottom w:val="0"/>
      <w:divBdr>
        <w:top w:val="none" w:sz="0" w:space="0" w:color="auto"/>
        <w:left w:val="none" w:sz="0" w:space="0" w:color="auto"/>
        <w:bottom w:val="none" w:sz="0" w:space="0" w:color="auto"/>
        <w:right w:val="none" w:sz="0" w:space="0" w:color="auto"/>
      </w:divBdr>
    </w:div>
    <w:div w:id="995185580">
      <w:bodyDiv w:val="1"/>
      <w:marLeft w:val="0"/>
      <w:marRight w:val="0"/>
      <w:marTop w:val="0"/>
      <w:marBottom w:val="0"/>
      <w:divBdr>
        <w:top w:val="none" w:sz="0" w:space="0" w:color="auto"/>
        <w:left w:val="none" w:sz="0" w:space="0" w:color="auto"/>
        <w:bottom w:val="none" w:sz="0" w:space="0" w:color="auto"/>
        <w:right w:val="none" w:sz="0" w:space="0" w:color="auto"/>
      </w:divBdr>
    </w:div>
    <w:div w:id="995262144">
      <w:bodyDiv w:val="1"/>
      <w:marLeft w:val="0"/>
      <w:marRight w:val="0"/>
      <w:marTop w:val="0"/>
      <w:marBottom w:val="0"/>
      <w:divBdr>
        <w:top w:val="none" w:sz="0" w:space="0" w:color="auto"/>
        <w:left w:val="none" w:sz="0" w:space="0" w:color="auto"/>
        <w:bottom w:val="none" w:sz="0" w:space="0" w:color="auto"/>
        <w:right w:val="none" w:sz="0" w:space="0" w:color="auto"/>
      </w:divBdr>
    </w:div>
    <w:div w:id="997655807">
      <w:bodyDiv w:val="1"/>
      <w:marLeft w:val="0"/>
      <w:marRight w:val="0"/>
      <w:marTop w:val="0"/>
      <w:marBottom w:val="0"/>
      <w:divBdr>
        <w:top w:val="none" w:sz="0" w:space="0" w:color="auto"/>
        <w:left w:val="none" w:sz="0" w:space="0" w:color="auto"/>
        <w:bottom w:val="none" w:sz="0" w:space="0" w:color="auto"/>
        <w:right w:val="none" w:sz="0" w:space="0" w:color="auto"/>
      </w:divBdr>
    </w:div>
    <w:div w:id="998924796">
      <w:bodyDiv w:val="1"/>
      <w:marLeft w:val="0"/>
      <w:marRight w:val="0"/>
      <w:marTop w:val="0"/>
      <w:marBottom w:val="0"/>
      <w:divBdr>
        <w:top w:val="none" w:sz="0" w:space="0" w:color="auto"/>
        <w:left w:val="none" w:sz="0" w:space="0" w:color="auto"/>
        <w:bottom w:val="none" w:sz="0" w:space="0" w:color="auto"/>
        <w:right w:val="none" w:sz="0" w:space="0" w:color="auto"/>
      </w:divBdr>
    </w:div>
    <w:div w:id="1000083324">
      <w:bodyDiv w:val="1"/>
      <w:marLeft w:val="0"/>
      <w:marRight w:val="0"/>
      <w:marTop w:val="0"/>
      <w:marBottom w:val="0"/>
      <w:divBdr>
        <w:top w:val="none" w:sz="0" w:space="0" w:color="auto"/>
        <w:left w:val="none" w:sz="0" w:space="0" w:color="auto"/>
        <w:bottom w:val="none" w:sz="0" w:space="0" w:color="auto"/>
        <w:right w:val="none" w:sz="0" w:space="0" w:color="auto"/>
      </w:divBdr>
    </w:div>
    <w:div w:id="1001541535">
      <w:bodyDiv w:val="1"/>
      <w:marLeft w:val="0"/>
      <w:marRight w:val="0"/>
      <w:marTop w:val="0"/>
      <w:marBottom w:val="0"/>
      <w:divBdr>
        <w:top w:val="none" w:sz="0" w:space="0" w:color="auto"/>
        <w:left w:val="none" w:sz="0" w:space="0" w:color="auto"/>
        <w:bottom w:val="none" w:sz="0" w:space="0" w:color="auto"/>
        <w:right w:val="none" w:sz="0" w:space="0" w:color="auto"/>
      </w:divBdr>
    </w:div>
    <w:div w:id="1001737218">
      <w:bodyDiv w:val="1"/>
      <w:marLeft w:val="0"/>
      <w:marRight w:val="0"/>
      <w:marTop w:val="0"/>
      <w:marBottom w:val="0"/>
      <w:divBdr>
        <w:top w:val="none" w:sz="0" w:space="0" w:color="auto"/>
        <w:left w:val="none" w:sz="0" w:space="0" w:color="auto"/>
        <w:bottom w:val="none" w:sz="0" w:space="0" w:color="auto"/>
        <w:right w:val="none" w:sz="0" w:space="0" w:color="auto"/>
      </w:divBdr>
    </w:div>
    <w:div w:id="1016930423">
      <w:bodyDiv w:val="1"/>
      <w:marLeft w:val="0"/>
      <w:marRight w:val="0"/>
      <w:marTop w:val="0"/>
      <w:marBottom w:val="0"/>
      <w:divBdr>
        <w:top w:val="none" w:sz="0" w:space="0" w:color="auto"/>
        <w:left w:val="none" w:sz="0" w:space="0" w:color="auto"/>
        <w:bottom w:val="none" w:sz="0" w:space="0" w:color="auto"/>
        <w:right w:val="none" w:sz="0" w:space="0" w:color="auto"/>
      </w:divBdr>
    </w:div>
    <w:div w:id="1018388240">
      <w:bodyDiv w:val="1"/>
      <w:marLeft w:val="0"/>
      <w:marRight w:val="0"/>
      <w:marTop w:val="0"/>
      <w:marBottom w:val="0"/>
      <w:divBdr>
        <w:top w:val="none" w:sz="0" w:space="0" w:color="auto"/>
        <w:left w:val="none" w:sz="0" w:space="0" w:color="auto"/>
        <w:bottom w:val="none" w:sz="0" w:space="0" w:color="auto"/>
        <w:right w:val="none" w:sz="0" w:space="0" w:color="auto"/>
      </w:divBdr>
    </w:div>
    <w:div w:id="1021517470">
      <w:bodyDiv w:val="1"/>
      <w:marLeft w:val="0"/>
      <w:marRight w:val="0"/>
      <w:marTop w:val="0"/>
      <w:marBottom w:val="0"/>
      <w:divBdr>
        <w:top w:val="none" w:sz="0" w:space="0" w:color="auto"/>
        <w:left w:val="none" w:sz="0" w:space="0" w:color="auto"/>
        <w:bottom w:val="none" w:sz="0" w:space="0" w:color="auto"/>
        <w:right w:val="none" w:sz="0" w:space="0" w:color="auto"/>
      </w:divBdr>
    </w:div>
    <w:div w:id="1022977359">
      <w:bodyDiv w:val="1"/>
      <w:marLeft w:val="0"/>
      <w:marRight w:val="0"/>
      <w:marTop w:val="0"/>
      <w:marBottom w:val="0"/>
      <w:divBdr>
        <w:top w:val="none" w:sz="0" w:space="0" w:color="auto"/>
        <w:left w:val="none" w:sz="0" w:space="0" w:color="auto"/>
        <w:bottom w:val="none" w:sz="0" w:space="0" w:color="auto"/>
        <w:right w:val="none" w:sz="0" w:space="0" w:color="auto"/>
      </w:divBdr>
    </w:div>
    <w:div w:id="1023552875">
      <w:bodyDiv w:val="1"/>
      <w:marLeft w:val="0"/>
      <w:marRight w:val="0"/>
      <w:marTop w:val="0"/>
      <w:marBottom w:val="0"/>
      <w:divBdr>
        <w:top w:val="none" w:sz="0" w:space="0" w:color="auto"/>
        <w:left w:val="none" w:sz="0" w:space="0" w:color="auto"/>
        <w:bottom w:val="none" w:sz="0" w:space="0" w:color="auto"/>
        <w:right w:val="none" w:sz="0" w:space="0" w:color="auto"/>
      </w:divBdr>
    </w:div>
    <w:div w:id="1025667090">
      <w:bodyDiv w:val="1"/>
      <w:marLeft w:val="0"/>
      <w:marRight w:val="0"/>
      <w:marTop w:val="0"/>
      <w:marBottom w:val="0"/>
      <w:divBdr>
        <w:top w:val="none" w:sz="0" w:space="0" w:color="auto"/>
        <w:left w:val="none" w:sz="0" w:space="0" w:color="auto"/>
        <w:bottom w:val="none" w:sz="0" w:space="0" w:color="auto"/>
        <w:right w:val="none" w:sz="0" w:space="0" w:color="auto"/>
      </w:divBdr>
    </w:div>
    <w:div w:id="1028991840">
      <w:bodyDiv w:val="1"/>
      <w:marLeft w:val="0"/>
      <w:marRight w:val="0"/>
      <w:marTop w:val="0"/>
      <w:marBottom w:val="0"/>
      <w:divBdr>
        <w:top w:val="none" w:sz="0" w:space="0" w:color="auto"/>
        <w:left w:val="none" w:sz="0" w:space="0" w:color="auto"/>
        <w:bottom w:val="none" w:sz="0" w:space="0" w:color="auto"/>
        <w:right w:val="none" w:sz="0" w:space="0" w:color="auto"/>
      </w:divBdr>
    </w:div>
    <w:div w:id="1034111610">
      <w:bodyDiv w:val="1"/>
      <w:marLeft w:val="0"/>
      <w:marRight w:val="0"/>
      <w:marTop w:val="0"/>
      <w:marBottom w:val="0"/>
      <w:divBdr>
        <w:top w:val="none" w:sz="0" w:space="0" w:color="auto"/>
        <w:left w:val="none" w:sz="0" w:space="0" w:color="auto"/>
        <w:bottom w:val="none" w:sz="0" w:space="0" w:color="auto"/>
        <w:right w:val="none" w:sz="0" w:space="0" w:color="auto"/>
      </w:divBdr>
    </w:div>
    <w:div w:id="1034887840">
      <w:bodyDiv w:val="1"/>
      <w:marLeft w:val="0"/>
      <w:marRight w:val="0"/>
      <w:marTop w:val="0"/>
      <w:marBottom w:val="0"/>
      <w:divBdr>
        <w:top w:val="none" w:sz="0" w:space="0" w:color="auto"/>
        <w:left w:val="none" w:sz="0" w:space="0" w:color="auto"/>
        <w:bottom w:val="none" w:sz="0" w:space="0" w:color="auto"/>
        <w:right w:val="none" w:sz="0" w:space="0" w:color="auto"/>
      </w:divBdr>
    </w:div>
    <w:div w:id="1038047544">
      <w:bodyDiv w:val="1"/>
      <w:marLeft w:val="0"/>
      <w:marRight w:val="0"/>
      <w:marTop w:val="0"/>
      <w:marBottom w:val="0"/>
      <w:divBdr>
        <w:top w:val="none" w:sz="0" w:space="0" w:color="auto"/>
        <w:left w:val="none" w:sz="0" w:space="0" w:color="auto"/>
        <w:bottom w:val="none" w:sz="0" w:space="0" w:color="auto"/>
        <w:right w:val="none" w:sz="0" w:space="0" w:color="auto"/>
      </w:divBdr>
    </w:div>
    <w:div w:id="1038892395">
      <w:bodyDiv w:val="1"/>
      <w:marLeft w:val="0"/>
      <w:marRight w:val="0"/>
      <w:marTop w:val="0"/>
      <w:marBottom w:val="0"/>
      <w:divBdr>
        <w:top w:val="none" w:sz="0" w:space="0" w:color="auto"/>
        <w:left w:val="none" w:sz="0" w:space="0" w:color="auto"/>
        <w:bottom w:val="none" w:sz="0" w:space="0" w:color="auto"/>
        <w:right w:val="none" w:sz="0" w:space="0" w:color="auto"/>
      </w:divBdr>
    </w:div>
    <w:div w:id="1039166792">
      <w:bodyDiv w:val="1"/>
      <w:marLeft w:val="0"/>
      <w:marRight w:val="0"/>
      <w:marTop w:val="0"/>
      <w:marBottom w:val="0"/>
      <w:divBdr>
        <w:top w:val="none" w:sz="0" w:space="0" w:color="auto"/>
        <w:left w:val="none" w:sz="0" w:space="0" w:color="auto"/>
        <w:bottom w:val="none" w:sz="0" w:space="0" w:color="auto"/>
        <w:right w:val="none" w:sz="0" w:space="0" w:color="auto"/>
      </w:divBdr>
    </w:div>
    <w:div w:id="1049838659">
      <w:bodyDiv w:val="1"/>
      <w:marLeft w:val="0"/>
      <w:marRight w:val="0"/>
      <w:marTop w:val="0"/>
      <w:marBottom w:val="0"/>
      <w:divBdr>
        <w:top w:val="none" w:sz="0" w:space="0" w:color="auto"/>
        <w:left w:val="none" w:sz="0" w:space="0" w:color="auto"/>
        <w:bottom w:val="none" w:sz="0" w:space="0" w:color="auto"/>
        <w:right w:val="none" w:sz="0" w:space="0" w:color="auto"/>
      </w:divBdr>
    </w:div>
    <w:div w:id="1049846119">
      <w:bodyDiv w:val="1"/>
      <w:marLeft w:val="0"/>
      <w:marRight w:val="0"/>
      <w:marTop w:val="0"/>
      <w:marBottom w:val="0"/>
      <w:divBdr>
        <w:top w:val="none" w:sz="0" w:space="0" w:color="auto"/>
        <w:left w:val="none" w:sz="0" w:space="0" w:color="auto"/>
        <w:bottom w:val="none" w:sz="0" w:space="0" w:color="auto"/>
        <w:right w:val="none" w:sz="0" w:space="0" w:color="auto"/>
      </w:divBdr>
    </w:div>
    <w:div w:id="1051927440">
      <w:bodyDiv w:val="1"/>
      <w:marLeft w:val="0"/>
      <w:marRight w:val="0"/>
      <w:marTop w:val="0"/>
      <w:marBottom w:val="0"/>
      <w:divBdr>
        <w:top w:val="none" w:sz="0" w:space="0" w:color="auto"/>
        <w:left w:val="none" w:sz="0" w:space="0" w:color="auto"/>
        <w:bottom w:val="none" w:sz="0" w:space="0" w:color="auto"/>
        <w:right w:val="none" w:sz="0" w:space="0" w:color="auto"/>
      </w:divBdr>
    </w:div>
    <w:div w:id="1055809206">
      <w:bodyDiv w:val="1"/>
      <w:marLeft w:val="0"/>
      <w:marRight w:val="0"/>
      <w:marTop w:val="0"/>
      <w:marBottom w:val="0"/>
      <w:divBdr>
        <w:top w:val="none" w:sz="0" w:space="0" w:color="auto"/>
        <w:left w:val="none" w:sz="0" w:space="0" w:color="auto"/>
        <w:bottom w:val="none" w:sz="0" w:space="0" w:color="auto"/>
        <w:right w:val="none" w:sz="0" w:space="0" w:color="auto"/>
      </w:divBdr>
    </w:div>
    <w:div w:id="1057783563">
      <w:bodyDiv w:val="1"/>
      <w:marLeft w:val="0"/>
      <w:marRight w:val="0"/>
      <w:marTop w:val="0"/>
      <w:marBottom w:val="0"/>
      <w:divBdr>
        <w:top w:val="none" w:sz="0" w:space="0" w:color="auto"/>
        <w:left w:val="none" w:sz="0" w:space="0" w:color="auto"/>
        <w:bottom w:val="none" w:sz="0" w:space="0" w:color="auto"/>
        <w:right w:val="none" w:sz="0" w:space="0" w:color="auto"/>
      </w:divBdr>
    </w:div>
    <w:div w:id="1058091443">
      <w:bodyDiv w:val="1"/>
      <w:marLeft w:val="0"/>
      <w:marRight w:val="0"/>
      <w:marTop w:val="0"/>
      <w:marBottom w:val="0"/>
      <w:divBdr>
        <w:top w:val="none" w:sz="0" w:space="0" w:color="auto"/>
        <w:left w:val="none" w:sz="0" w:space="0" w:color="auto"/>
        <w:bottom w:val="none" w:sz="0" w:space="0" w:color="auto"/>
        <w:right w:val="none" w:sz="0" w:space="0" w:color="auto"/>
      </w:divBdr>
    </w:div>
    <w:div w:id="1060782726">
      <w:bodyDiv w:val="1"/>
      <w:marLeft w:val="0"/>
      <w:marRight w:val="0"/>
      <w:marTop w:val="0"/>
      <w:marBottom w:val="0"/>
      <w:divBdr>
        <w:top w:val="none" w:sz="0" w:space="0" w:color="auto"/>
        <w:left w:val="none" w:sz="0" w:space="0" w:color="auto"/>
        <w:bottom w:val="none" w:sz="0" w:space="0" w:color="auto"/>
        <w:right w:val="none" w:sz="0" w:space="0" w:color="auto"/>
      </w:divBdr>
    </w:div>
    <w:div w:id="1062601771">
      <w:bodyDiv w:val="1"/>
      <w:marLeft w:val="0"/>
      <w:marRight w:val="0"/>
      <w:marTop w:val="0"/>
      <w:marBottom w:val="0"/>
      <w:divBdr>
        <w:top w:val="none" w:sz="0" w:space="0" w:color="auto"/>
        <w:left w:val="none" w:sz="0" w:space="0" w:color="auto"/>
        <w:bottom w:val="none" w:sz="0" w:space="0" w:color="auto"/>
        <w:right w:val="none" w:sz="0" w:space="0" w:color="auto"/>
      </w:divBdr>
    </w:div>
    <w:div w:id="1063720627">
      <w:bodyDiv w:val="1"/>
      <w:marLeft w:val="0"/>
      <w:marRight w:val="0"/>
      <w:marTop w:val="0"/>
      <w:marBottom w:val="0"/>
      <w:divBdr>
        <w:top w:val="none" w:sz="0" w:space="0" w:color="auto"/>
        <w:left w:val="none" w:sz="0" w:space="0" w:color="auto"/>
        <w:bottom w:val="none" w:sz="0" w:space="0" w:color="auto"/>
        <w:right w:val="none" w:sz="0" w:space="0" w:color="auto"/>
      </w:divBdr>
    </w:div>
    <w:div w:id="1071343398">
      <w:bodyDiv w:val="1"/>
      <w:marLeft w:val="0"/>
      <w:marRight w:val="0"/>
      <w:marTop w:val="0"/>
      <w:marBottom w:val="0"/>
      <w:divBdr>
        <w:top w:val="none" w:sz="0" w:space="0" w:color="auto"/>
        <w:left w:val="none" w:sz="0" w:space="0" w:color="auto"/>
        <w:bottom w:val="none" w:sz="0" w:space="0" w:color="auto"/>
        <w:right w:val="none" w:sz="0" w:space="0" w:color="auto"/>
      </w:divBdr>
    </w:div>
    <w:div w:id="1072044266">
      <w:bodyDiv w:val="1"/>
      <w:marLeft w:val="0"/>
      <w:marRight w:val="0"/>
      <w:marTop w:val="0"/>
      <w:marBottom w:val="0"/>
      <w:divBdr>
        <w:top w:val="none" w:sz="0" w:space="0" w:color="auto"/>
        <w:left w:val="none" w:sz="0" w:space="0" w:color="auto"/>
        <w:bottom w:val="none" w:sz="0" w:space="0" w:color="auto"/>
        <w:right w:val="none" w:sz="0" w:space="0" w:color="auto"/>
      </w:divBdr>
    </w:div>
    <w:div w:id="1075929994">
      <w:bodyDiv w:val="1"/>
      <w:marLeft w:val="0"/>
      <w:marRight w:val="0"/>
      <w:marTop w:val="0"/>
      <w:marBottom w:val="0"/>
      <w:divBdr>
        <w:top w:val="none" w:sz="0" w:space="0" w:color="auto"/>
        <w:left w:val="none" w:sz="0" w:space="0" w:color="auto"/>
        <w:bottom w:val="none" w:sz="0" w:space="0" w:color="auto"/>
        <w:right w:val="none" w:sz="0" w:space="0" w:color="auto"/>
      </w:divBdr>
    </w:div>
    <w:div w:id="1076706202">
      <w:bodyDiv w:val="1"/>
      <w:marLeft w:val="0"/>
      <w:marRight w:val="0"/>
      <w:marTop w:val="0"/>
      <w:marBottom w:val="0"/>
      <w:divBdr>
        <w:top w:val="none" w:sz="0" w:space="0" w:color="auto"/>
        <w:left w:val="none" w:sz="0" w:space="0" w:color="auto"/>
        <w:bottom w:val="none" w:sz="0" w:space="0" w:color="auto"/>
        <w:right w:val="none" w:sz="0" w:space="0" w:color="auto"/>
      </w:divBdr>
    </w:div>
    <w:div w:id="1081677798">
      <w:bodyDiv w:val="1"/>
      <w:marLeft w:val="0"/>
      <w:marRight w:val="0"/>
      <w:marTop w:val="0"/>
      <w:marBottom w:val="0"/>
      <w:divBdr>
        <w:top w:val="none" w:sz="0" w:space="0" w:color="auto"/>
        <w:left w:val="none" w:sz="0" w:space="0" w:color="auto"/>
        <w:bottom w:val="none" w:sz="0" w:space="0" w:color="auto"/>
        <w:right w:val="none" w:sz="0" w:space="0" w:color="auto"/>
      </w:divBdr>
    </w:div>
    <w:div w:id="1084302056">
      <w:bodyDiv w:val="1"/>
      <w:marLeft w:val="0"/>
      <w:marRight w:val="0"/>
      <w:marTop w:val="0"/>
      <w:marBottom w:val="0"/>
      <w:divBdr>
        <w:top w:val="none" w:sz="0" w:space="0" w:color="auto"/>
        <w:left w:val="none" w:sz="0" w:space="0" w:color="auto"/>
        <w:bottom w:val="none" w:sz="0" w:space="0" w:color="auto"/>
        <w:right w:val="none" w:sz="0" w:space="0" w:color="auto"/>
      </w:divBdr>
    </w:div>
    <w:div w:id="1086729543">
      <w:bodyDiv w:val="1"/>
      <w:marLeft w:val="0"/>
      <w:marRight w:val="0"/>
      <w:marTop w:val="0"/>
      <w:marBottom w:val="0"/>
      <w:divBdr>
        <w:top w:val="none" w:sz="0" w:space="0" w:color="auto"/>
        <w:left w:val="none" w:sz="0" w:space="0" w:color="auto"/>
        <w:bottom w:val="none" w:sz="0" w:space="0" w:color="auto"/>
        <w:right w:val="none" w:sz="0" w:space="0" w:color="auto"/>
      </w:divBdr>
    </w:div>
    <w:div w:id="1087195603">
      <w:bodyDiv w:val="1"/>
      <w:marLeft w:val="0"/>
      <w:marRight w:val="0"/>
      <w:marTop w:val="0"/>
      <w:marBottom w:val="0"/>
      <w:divBdr>
        <w:top w:val="none" w:sz="0" w:space="0" w:color="auto"/>
        <w:left w:val="none" w:sz="0" w:space="0" w:color="auto"/>
        <w:bottom w:val="none" w:sz="0" w:space="0" w:color="auto"/>
        <w:right w:val="none" w:sz="0" w:space="0" w:color="auto"/>
      </w:divBdr>
    </w:div>
    <w:div w:id="1087455986">
      <w:bodyDiv w:val="1"/>
      <w:marLeft w:val="0"/>
      <w:marRight w:val="0"/>
      <w:marTop w:val="0"/>
      <w:marBottom w:val="0"/>
      <w:divBdr>
        <w:top w:val="none" w:sz="0" w:space="0" w:color="auto"/>
        <w:left w:val="none" w:sz="0" w:space="0" w:color="auto"/>
        <w:bottom w:val="none" w:sz="0" w:space="0" w:color="auto"/>
        <w:right w:val="none" w:sz="0" w:space="0" w:color="auto"/>
      </w:divBdr>
    </w:div>
    <w:div w:id="1090199772">
      <w:bodyDiv w:val="1"/>
      <w:marLeft w:val="0"/>
      <w:marRight w:val="0"/>
      <w:marTop w:val="0"/>
      <w:marBottom w:val="0"/>
      <w:divBdr>
        <w:top w:val="none" w:sz="0" w:space="0" w:color="auto"/>
        <w:left w:val="none" w:sz="0" w:space="0" w:color="auto"/>
        <w:bottom w:val="none" w:sz="0" w:space="0" w:color="auto"/>
        <w:right w:val="none" w:sz="0" w:space="0" w:color="auto"/>
      </w:divBdr>
    </w:div>
    <w:div w:id="1091468284">
      <w:bodyDiv w:val="1"/>
      <w:marLeft w:val="0"/>
      <w:marRight w:val="0"/>
      <w:marTop w:val="0"/>
      <w:marBottom w:val="0"/>
      <w:divBdr>
        <w:top w:val="none" w:sz="0" w:space="0" w:color="auto"/>
        <w:left w:val="none" w:sz="0" w:space="0" w:color="auto"/>
        <w:bottom w:val="none" w:sz="0" w:space="0" w:color="auto"/>
        <w:right w:val="none" w:sz="0" w:space="0" w:color="auto"/>
      </w:divBdr>
    </w:div>
    <w:div w:id="1092162639">
      <w:bodyDiv w:val="1"/>
      <w:marLeft w:val="0"/>
      <w:marRight w:val="0"/>
      <w:marTop w:val="0"/>
      <w:marBottom w:val="0"/>
      <w:divBdr>
        <w:top w:val="none" w:sz="0" w:space="0" w:color="auto"/>
        <w:left w:val="none" w:sz="0" w:space="0" w:color="auto"/>
        <w:bottom w:val="none" w:sz="0" w:space="0" w:color="auto"/>
        <w:right w:val="none" w:sz="0" w:space="0" w:color="auto"/>
      </w:divBdr>
    </w:div>
    <w:div w:id="1098647038">
      <w:bodyDiv w:val="1"/>
      <w:marLeft w:val="0"/>
      <w:marRight w:val="0"/>
      <w:marTop w:val="0"/>
      <w:marBottom w:val="0"/>
      <w:divBdr>
        <w:top w:val="none" w:sz="0" w:space="0" w:color="auto"/>
        <w:left w:val="none" w:sz="0" w:space="0" w:color="auto"/>
        <w:bottom w:val="none" w:sz="0" w:space="0" w:color="auto"/>
        <w:right w:val="none" w:sz="0" w:space="0" w:color="auto"/>
      </w:divBdr>
    </w:div>
    <w:div w:id="1100560779">
      <w:bodyDiv w:val="1"/>
      <w:marLeft w:val="0"/>
      <w:marRight w:val="0"/>
      <w:marTop w:val="0"/>
      <w:marBottom w:val="0"/>
      <w:divBdr>
        <w:top w:val="none" w:sz="0" w:space="0" w:color="auto"/>
        <w:left w:val="none" w:sz="0" w:space="0" w:color="auto"/>
        <w:bottom w:val="none" w:sz="0" w:space="0" w:color="auto"/>
        <w:right w:val="none" w:sz="0" w:space="0" w:color="auto"/>
      </w:divBdr>
    </w:div>
    <w:div w:id="1100831554">
      <w:bodyDiv w:val="1"/>
      <w:marLeft w:val="0"/>
      <w:marRight w:val="0"/>
      <w:marTop w:val="0"/>
      <w:marBottom w:val="0"/>
      <w:divBdr>
        <w:top w:val="none" w:sz="0" w:space="0" w:color="auto"/>
        <w:left w:val="none" w:sz="0" w:space="0" w:color="auto"/>
        <w:bottom w:val="none" w:sz="0" w:space="0" w:color="auto"/>
        <w:right w:val="none" w:sz="0" w:space="0" w:color="auto"/>
      </w:divBdr>
    </w:div>
    <w:div w:id="1103964528">
      <w:bodyDiv w:val="1"/>
      <w:marLeft w:val="0"/>
      <w:marRight w:val="0"/>
      <w:marTop w:val="0"/>
      <w:marBottom w:val="0"/>
      <w:divBdr>
        <w:top w:val="none" w:sz="0" w:space="0" w:color="auto"/>
        <w:left w:val="none" w:sz="0" w:space="0" w:color="auto"/>
        <w:bottom w:val="none" w:sz="0" w:space="0" w:color="auto"/>
        <w:right w:val="none" w:sz="0" w:space="0" w:color="auto"/>
      </w:divBdr>
    </w:div>
    <w:div w:id="1108619887">
      <w:bodyDiv w:val="1"/>
      <w:marLeft w:val="0"/>
      <w:marRight w:val="0"/>
      <w:marTop w:val="0"/>
      <w:marBottom w:val="0"/>
      <w:divBdr>
        <w:top w:val="none" w:sz="0" w:space="0" w:color="auto"/>
        <w:left w:val="none" w:sz="0" w:space="0" w:color="auto"/>
        <w:bottom w:val="none" w:sz="0" w:space="0" w:color="auto"/>
        <w:right w:val="none" w:sz="0" w:space="0" w:color="auto"/>
      </w:divBdr>
    </w:div>
    <w:div w:id="1112750095">
      <w:bodyDiv w:val="1"/>
      <w:marLeft w:val="0"/>
      <w:marRight w:val="0"/>
      <w:marTop w:val="0"/>
      <w:marBottom w:val="0"/>
      <w:divBdr>
        <w:top w:val="none" w:sz="0" w:space="0" w:color="auto"/>
        <w:left w:val="none" w:sz="0" w:space="0" w:color="auto"/>
        <w:bottom w:val="none" w:sz="0" w:space="0" w:color="auto"/>
        <w:right w:val="none" w:sz="0" w:space="0" w:color="auto"/>
      </w:divBdr>
    </w:div>
    <w:div w:id="1114251292">
      <w:bodyDiv w:val="1"/>
      <w:marLeft w:val="0"/>
      <w:marRight w:val="0"/>
      <w:marTop w:val="0"/>
      <w:marBottom w:val="0"/>
      <w:divBdr>
        <w:top w:val="none" w:sz="0" w:space="0" w:color="auto"/>
        <w:left w:val="none" w:sz="0" w:space="0" w:color="auto"/>
        <w:bottom w:val="none" w:sz="0" w:space="0" w:color="auto"/>
        <w:right w:val="none" w:sz="0" w:space="0" w:color="auto"/>
      </w:divBdr>
    </w:div>
    <w:div w:id="1121144551">
      <w:bodyDiv w:val="1"/>
      <w:marLeft w:val="0"/>
      <w:marRight w:val="0"/>
      <w:marTop w:val="0"/>
      <w:marBottom w:val="0"/>
      <w:divBdr>
        <w:top w:val="none" w:sz="0" w:space="0" w:color="auto"/>
        <w:left w:val="none" w:sz="0" w:space="0" w:color="auto"/>
        <w:bottom w:val="none" w:sz="0" w:space="0" w:color="auto"/>
        <w:right w:val="none" w:sz="0" w:space="0" w:color="auto"/>
      </w:divBdr>
    </w:div>
    <w:div w:id="1123889901">
      <w:bodyDiv w:val="1"/>
      <w:marLeft w:val="0"/>
      <w:marRight w:val="0"/>
      <w:marTop w:val="0"/>
      <w:marBottom w:val="0"/>
      <w:divBdr>
        <w:top w:val="none" w:sz="0" w:space="0" w:color="auto"/>
        <w:left w:val="none" w:sz="0" w:space="0" w:color="auto"/>
        <w:bottom w:val="none" w:sz="0" w:space="0" w:color="auto"/>
        <w:right w:val="none" w:sz="0" w:space="0" w:color="auto"/>
      </w:divBdr>
    </w:div>
    <w:div w:id="1124158701">
      <w:bodyDiv w:val="1"/>
      <w:marLeft w:val="0"/>
      <w:marRight w:val="0"/>
      <w:marTop w:val="0"/>
      <w:marBottom w:val="0"/>
      <w:divBdr>
        <w:top w:val="none" w:sz="0" w:space="0" w:color="auto"/>
        <w:left w:val="none" w:sz="0" w:space="0" w:color="auto"/>
        <w:bottom w:val="none" w:sz="0" w:space="0" w:color="auto"/>
        <w:right w:val="none" w:sz="0" w:space="0" w:color="auto"/>
      </w:divBdr>
    </w:div>
    <w:div w:id="1126241441">
      <w:bodyDiv w:val="1"/>
      <w:marLeft w:val="0"/>
      <w:marRight w:val="0"/>
      <w:marTop w:val="0"/>
      <w:marBottom w:val="0"/>
      <w:divBdr>
        <w:top w:val="none" w:sz="0" w:space="0" w:color="auto"/>
        <w:left w:val="none" w:sz="0" w:space="0" w:color="auto"/>
        <w:bottom w:val="none" w:sz="0" w:space="0" w:color="auto"/>
        <w:right w:val="none" w:sz="0" w:space="0" w:color="auto"/>
      </w:divBdr>
    </w:div>
    <w:div w:id="1127553933">
      <w:bodyDiv w:val="1"/>
      <w:marLeft w:val="0"/>
      <w:marRight w:val="0"/>
      <w:marTop w:val="0"/>
      <w:marBottom w:val="0"/>
      <w:divBdr>
        <w:top w:val="none" w:sz="0" w:space="0" w:color="auto"/>
        <w:left w:val="none" w:sz="0" w:space="0" w:color="auto"/>
        <w:bottom w:val="none" w:sz="0" w:space="0" w:color="auto"/>
        <w:right w:val="none" w:sz="0" w:space="0" w:color="auto"/>
      </w:divBdr>
    </w:div>
    <w:div w:id="1127966869">
      <w:bodyDiv w:val="1"/>
      <w:marLeft w:val="0"/>
      <w:marRight w:val="0"/>
      <w:marTop w:val="0"/>
      <w:marBottom w:val="0"/>
      <w:divBdr>
        <w:top w:val="none" w:sz="0" w:space="0" w:color="auto"/>
        <w:left w:val="none" w:sz="0" w:space="0" w:color="auto"/>
        <w:bottom w:val="none" w:sz="0" w:space="0" w:color="auto"/>
        <w:right w:val="none" w:sz="0" w:space="0" w:color="auto"/>
      </w:divBdr>
    </w:div>
    <w:div w:id="1128158332">
      <w:bodyDiv w:val="1"/>
      <w:marLeft w:val="0"/>
      <w:marRight w:val="0"/>
      <w:marTop w:val="0"/>
      <w:marBottom w:val="0"/>
      <w:divBdr>
        <w:top w:val="none" w:sz="0" w:space="0" w:color="auto"/>
        <w:left w:val="none" w:sz="0" w:space="0" w:color="auto"/>
        <w:bottom w:val="none" w:sz="0" w:space="0" w:color="auto"/>
        <w:right w:val="none" w:sz="0" w:space="0" w:color="auto"/>
      </w:divBdr>
    </w:div>
    <w:div w:id="1129786949">
      <w:bodyDiv w:val="1"/>
      <w:marLeft w:val="0"/>
      <w:marRight w:val="0"/>
      <w:marTop w:val="0"/>
      <w:marBottom w:val="0"/>
      <w:divBdr>
        <w:top w:val="none" w:sz="0" w:space="0" w:color="auto"/>
        <w:left w:val="none" w:sz="0" w:space="0" w:color="auto"/>
        <w:bottom w:val="none" w:sz="0" w:space="0" w:color="auto"/>
        <w:right w:val="none" w:sz="0" w:space="0" w:color="auto"/>
      </w:divBdr>
    </w:div>
    <w:div w:id="1129788733">
      <w:bodyDiv w:val="1"/>
      <w:marLeft w:val="0"/>
      <w:marRight w:val="0"/>
      <w:marTop w:val="0"/>
      <w:marBottom w:val="0"/>
      <w:divBdr>
        <w:top w:val="none" w:sz="0" w:space="0" w:color="auto"/>
        <w:left w:val="none" w:sz="0" w:space="0" w:color="auto"/>
        <w:bottom w:val="none" w:sz="0" w:space="0" w:color="auto"/>
        <w:right w:val="none" w:sz="0" w:space="0" w:color="auto"/>
      </w:divBdr>
    </w:div>
    <w:div w:id="1135828112">
      <w:bodyDiv w:val="1"/>
      <w:marLeft w:val="0"/>
      <w:marRight w:val="0"/>
      <w:marTop w:val="0"/>
      <w:marBottom w:val="0"/>
      <w:divBdr>
        <w:top w:val="none" w:sz="0" w:space="0" w:color="auto"/>
        <w:left w:val="none" w:sz="0" w:space="0" w:color="auto"/>
        <w:bottom w:val="none" w:sz="0" w:space="0" w:color="auto"/>
        <w:right w:val="none" w:sz="0" w:space="0" w:color="auto"/>
      </w:divBdr>
    </w:div>
    <w:div w:id="1138108499">
      <w:bodyDiv w:val="1"/>
      <w:marLeft w:val="0"/>
      <w:marRight w:val="0"/>
      <w:marTop w:val="0"/>
      <w:marBottom w:val="0"/>
      <w:divBdr>
        <w:top w:val="none" w:sz="0" w:space="0" w:color="auto"/>
        <w:left w:val="none" w:sz="0" w:space="0" w:color="auto"/>
        <w:bottom w:val="none" w:sz="0" w:space="0" w:color="auto"/>
        <w:right w:val="none" w:sz="0" w:space="0" w:color="auto"/>
      </w:divBdr>
    </w:div>
    <w:div w:id="1144928698">
      <w:bodyDiv w:val="1"/>
      <w:marLeft w:val="0"/>
      <w:marRight w:val="0"/>
      <w:marTop w:val="0"/>
      <w:marBottom w:val="0"/>
      <w:divBdr>
        <w:top w:val="none" w:sz="0" w:space="0" w:color="auto"/>
        <w:left w:val="none" w:sz="0" w:space="0" w:color="auto"/>
        <w:bottom w:val="none" w:sz="0" w:space="0" w:color="auto"/>
        <w:right w:val="none" w:sz="0" w:space="0" w:color="auto"/>
      </w:divBdr>
    </w:div>
    <w:div w:id="1151169616">
      <w:bodyDiv w:val="1"/>
      <w:marLeft w:val="0"/>
      <w:marRight w:val="0"/>
      <w:marTop w:val="0"/>
      <w:marBottom w:val="0"/>
      <w:divBdr>
        <w:top w:val="none" w:sz="0" w:space="0" w:color="auto"/>
        <w:left w:val="none" w:sz="0" w:space="0" w:color="auto"/>
        <w:bottom w:val="none" w:sz="0" w:space="0" w:color="auto"/>
        <w:right w:val="none" w:sz="0" w:space="0" w:color="auto"/>
      </w:divBdr>
    </w:div>
    <w:div w:id="1151677190">
      <w:bodyDiv w:val="1"/>
      <w:marLeft w:val="0"/>
      <w:marRight w:val="0"/>
      <w:marTop w:val="0"/>
      <w:marBottom w:val="0"/>
      <w:divBdr>
        <w:top w:val="none" w:sz="0" w:space="0" w:color="auto"/>
        <w:left w:val="none" w:sz="0" w:space="0" w:color="auto"/>
        <w:bottom w:val="none" w:sz="0" w:space="0" w:color="auto"/>
        <w:right w:val="none" w:sz="0" w:space="0" w:color="auto"/>
      </w:divBdr>
    </w:div>
    <w:div w:id="1152018897">
      <w:bodyDiv w:val="1"/>
      <w:marLeft w:val="0"/>
      <w:marRight w:val="0"/>
      <w:marTop w:val="0"/>
      <w:marBottom w:val="0"/>
      <w:divBdr>
        <w:top w:val="none" w:sz="0" w:space="0" w:color="auto"/>
        <w:left w:val="none" w:sz="0" w:space="0" w:color="auto"/>
        <w:bottom w:val="none" w:sz="0" w:space="0" w:color="auto"/>
        <w:right w:val="none" w:sz="0" w:space="0" w:color="auto"/>
      </w:divBdr>
    </w:div>
    <w:div w:id="1153135102">
      <w:bodyDiv w:val="1"/>
      <w:marLeft w:val="0"/>
      <w:marRight w:val="0"/>
      <w:marTop w:val="0"/>
      <w:marBottom w:val="0"/>
      <w:divBdr>
        <w:top w:val="none" w:sz="0" w:space="0" w:color="auto"/>
        <w:left w:val="none" w:sz="0" w:space="0" w:color="auto"/>
        <w:bottom w:val="none" w:sz="0" w:space="0" w:color="auto"/>
        <w:right w:val="none" w:sz="0" w:space="0" w:color="auto"/>
      </w:divBdr>
    </w:div>
    <w:div w:id="1154835035">
      <w:bodyDiv w:val="1"/>
      <w:marLeft w:val="0"/>
      <w:marRight w:val="0"/>
      <w:marTop w:val="0"/>
      <w:marBottom w:val="0"/>
      <w:divBdr>
        <w:top w:val="none" w:sz="0" w:space="0" w:color="auto"/>
        <w:left w:val="none" w:sz="0" w:space="0" w:color="auto"/>
        <w:bottom w:val="none" w:sz="0" w:space="0" w:color="auto"/>
        <w:right w:val="none" w:sz="0" w:space="0" w:color="auto"/>
      </w:divBdr>
    </w:div>
    <w:div w:id="1158183595">
      <w:bodyDiv w:val="1"/>
      <w:marLeft w:val="0"/>
      <w:marRight w:val="0"/>
      <w:marTop w:val="0"/>
      <w:marBottom w:val="0"/>
      <w:divBdr>
        <w:top w:val="none" w:sz="0" w:space="0" w:color="auto"/>
        <w:left w:val="none" w:sz="0" w:space="0" w:color="auto"/>
        <w:bottom w:val="none" w:sz="0" w:space="0" w:color="auto"/>
        <w:right w:val="none" w:sz="0" w:space="0" w:color="auto"/>
      </w:divBdr>
    </w:div>
    <w:div w:id="1165513974">
      <w:bodyDiv w:val="1"/>
      <w:marLeft w:val="0"/>
      <w:marRight w:val="0"/>
      <w:marTop w:val="0"/>
      <w:marBottom w:val="0"/>
      <w:divBdr>
        <w:top w:val="none" w:sz="0" w:space="0" w:color="auto"/>
        <w:left w:val="none" w:sz="0" w:space="0" w:color="auto"/>
        <w:bottom w:val="none" w:sz="0" w:space="0" w:color="auto"/>
        <w:right w:val="none" w:sz="0" w:space="0" w:color="auto"/>
      </w:divBdr>
    </w:div>
    <w:div w:id="1167745987">
      <w:bodyDiv w:val="1"/>
      <w:marLeft w:val="0"/>
      <w:marRight w:val="0"/>
      <w:marTop w:val="0"/>
      <w:marBottom w:val="0"/>
      <w:divBdr>
        <w:top w:val="none" w:sz="0" w:space="0" w:color="auto"/>
        <w:left w:val="none" w:sz="0" w:space="0" w:color="auto"/>
        <w:bottom w:val="none" w:sz="0" w:space="0" w:color="auto"/>
        <w:right w:val="none" w:sz="0" w:space="0" w:color="auto"/>
      </w:divBdr>
    </w:div>
    <w:div w:id="1170830748">
      <w:bodyDiv w:val="1"/>
      <w:marLeft w:val="0"/>
      <w:marRight w:val="0"/>
      <w:marTop w:val="0"/>
      <w:marBottom w:val="0"/>
      <w:divBdr>
        <w:top w:val="none" w:sz="0" w:space="0" w:color="auto"/>
        <w:left w:val="none" w:sz="0" w:space="0" w:color="auto"/>
        <w:bottom w:val="none" w:sz="0" w:space="0" w:color="auto"/>
        <w:right w:val="none" w:sz="0" w:space="0" w:color="auto"/>
      </w:divBdr>
    </w:div>
    <w:div w:id="1171019103">
      <w:bodyDiv w:val="1"/>
      <w:marLeft w:val="0"/>
      <w:marRight w:val="0"/>
      <w:marTop w:val="0"/>
      <w:marBottom w:val="0"/>
      <w:divBdr>
        <w:top w:val="none" w:sz="0" w:space="0" w:color="auto"/>
        <w:left w:val="none" w:sz="0" w:space="0" w:color="auto"/>
        <w:bottom w:val="none" w:sz="0" w:space="0" w:color="auto"/>
        <w:right w:val="none" w:sz="0" w:space="0" w:color="auto"/>
      </w:divBdr>
    </w:div>
    <w:div w:id="1172984997">
      <w:bodyDiv w:val="1"/>
      <w:marLeft w:val="0"/>
      <w:marRight w:val="0"/>
      <w:marTop w:val="0"/>
      <w:marBottom w:val="0"/>
      <w:divBdr>
        <w:top w:val="none" w:sz="0" w:space="0" w:color="auto"/>
        <w:left w:val="none" w:sz="0" w:space="0" w:color="auto"/>
        <w:bottom w:val="none" w:sz="0" w:space="0" w:color="auto"/>
        <w:right w:val="none" w:sz="0" w:space="0" w:color="auto"/>
      </w:divBdr>
    </w:div>
    <w:div w:id="1173031208">
      <w:bodyDiv w:val="1"/>
      <w:marLeft w:val="0"/>
      <w:marRight w:val="0"/>
      <w:marTop w:val="0"/>
      <w:marBottom w:val="0"/>
      <w:divBdr>
        <w:top w:val="none" w:sz="0" w:space="0" w:color="auto"/>
        <w:left w:val="none" w:sz="0" w:space="0" w:color="auto"/>
        <w:bottom w:val="none" w:sz="0" w:space="0" w:color="auto"/>
        <w:right w:val="none" w:sz="0" w:space="0" w:color="auto"/>
      </w:divBdr>
    </w:div>
    <w:div w:id="1173571893">
      <w:bodyDiv w:val="1"/>
      <w:marLeft w:val="0"/>
      <w:marRight w:val="0"/>
      <w:marTop w:val="0"/>
      <w:marBottom w:val="0"/>
      <w:divBdr>
        <w:top w:val="none" w:sz="0" w:space="0" w:color="auto"/>
        <w:left w:val="none" w:sz="0" w:space="0" w:color="auto"/>
        <w:bottom w:val="none" w:sz="0" w:space="0" w:color="auto"/>
        <w:right w:val="none" w:sz="0" w:space="0" w:color="auto"/>
      </w:divBdr>
    </w:div>
    <w:div w:id="1174536218">
      <w:bodyDiv w:val="1"/>
      <w:marLeft w:val="0"/>
      <w:marRight w:val="0"/>
      <w:marTop w:val="0"/>
      <w:marBottom w:val="0"/>
      <w:divBdr>
        <w:top w:val="none" w:sz="0" w:space="0" w:color="auto"/>
        <w:left w:val="none" w:sz="0" w:space="0" w:color="auto"/>
        <w:bottom w:val="none" w:sz="0" w:space="0" w:color="auto"/>
        <w:right w:val="none" w:sz="0" w:space="0" w:color="auto"/>
      </w:divBdr>
    </w:div>
    <w:div w:id="1176532754">
      <w:bodyDiv w:val="1"/>
      <w:marLeft w:val="0"/>
      <w:marRight w:val="0"/>
      <w:marTop w:val="0"/>
      <w:marBottom w:val="0"/>
      <w:divBdr>
        <w:top w:val="none" w:sz="0" w:space="0" w:color="auto"/>
        <w:left w:val="none" w:sz="0" w:space="0" w:color="auto"/>
        <w:bottom w:val="none" w:sz="0" w:space="0" w:color="auto"/>
        <w:right w:val="none" w:sz="0" w:space="0" w:color="auto"/>
      </w:divBdr>
    </w:div>
    <w:div w:id="1185048814">
      <w:bodyDiv w:val="1"/>
      <w:marLeft w:val="0"/>
      <w:marRight w:val="0"/>
      <w:marTop w:val="0"/>
      <w:marBottom w:val="0"/>
      <w:divBdr>
        <w:top w:val="none" w:sz="0" w:space="0" w:color="auto"/>
        <w:left w:val="none" w:sz="0" w:space="0" w:color="auto"/>
        <w:bottom w:val="none" w:sz="0" w:space="0" w:color="auto"/>
        <w:right w:val="none" w:sz="0" w:space="0" w:color="auto"/>
      </w:divBdr>
    </w:div>
    <w:div w:id="1188566679">
      <w:bodyDiv w:val="1"/>
      <w:marLeft w:val="0"/>
      <w:marRight w:val="0"/>
      <w:marTop w:val="0"/>
      <w:marBottom w:val="0"/>
      <w:divBdr>
        <w:top w:val="none" w:sz="0" w:space="0" w:color="auto"/>
        <w:left w:val="none" w:sz="0" w:space="0" w:color="auto"/>
        <w:bottom w:val="none" w:sz="0" w:space="0" w:color="auto"/>
        <w:right w:val="none" w:sz="0" w:space="0" w:color="auto"/>
      </w:divBdr>
    </w:div>
    <w:div w:id="1188832740">
      <w:bodyDiv w:val="1"/>
      <w:marLeft w:val="0"/>
      <w:marRight w:val="0"/>
      <w:marTop w:val="0"/>
      <w:marBottom w:val="0"/>
      <w:divBdr>
        <w:top w:val="none" w:sz="0" w:space="0" w:color="auto"/>
        <w:left w:val="none" w:sz="0" w:space="0" w:color="auto"/>
        <w:bottom w:val="none" w:sz="0" w:space="0" w:color="auto"/>
        <w:right w:val="none" w:sz="0" w:space="0" w:color="auto"/>
      </w:divBdr>
    </w:div>
    <w:div w:id="1192500971">
      <w:bodyDiv w:val="1"/>
      <w:marLeft w:val="0"/>
      <w:marRight w:val="0"/>
      <w:marTop w:val="0"/>
      <w:marBottom w:val="0"/>
      <w:divBdr>
        <w:top w:val="none" w:sz="0" w:space="0" w:color="auto"/>
        <w:left w:val="none" w:sz="0" w:space="0" w:color="auto"/>
        <w:bottom w:val="none" w:sz="0" w:space="0" w:color="auto"/>
        <w:right w:val="none" w:sz="0" w:space="0" w:color="auto"/>
      </w:divBdr>
    </w:div>
    <w:div w:id="1199513643">
      <w:bodyDiv w:val="1"/>
      <w:marLeft w:val="0"/>
      <w:marRight w:val="0"/>
      <w:marTop w:val="0"/>
      <w:marBottom w:val="0"/>
      <w:divBdr>
        <w:top w:val="none" w:sz="0" w:space="0" w:color="auto"/>
        <w:left w:val="none" w:sz="0" w:space="0" w:color="auto"/>
        <w:bottom w:val="none" w:sz="0" w:space="0" w:color="auto"/>
        <w:right w:val="none" w:sz="0" w:space="0" w:color="auto"/>
      </w:divBdr>
    </w:div>
    <w:div w:id="1200127841">
      <w:bodyDiv w:val="1"/>
      <w:marLeft w:val="0"/>
      <w:marRight w:val="0"/>
      <w:marTop w:val="0"/>
      <w:marBottom w:val="0"/>
      <w:divBdr>
        <w:top w:val="none" w:sz="0" w:space="0" w:color="auto"/>
        <w:left w:val="none" w:sz="0" w:space="0" w:color="auto"/>
        <w:bottom w:val="none" w:sz="0" w:space="0" w:color="auto"/>
        <w:right w:val="none" w:sz="0" w:space="0" w:color="auto"/>
      </w:divBdr>
    </w:div>
    <w:div w:id="1200169487">
      <w:bodyDiv w:val="1"/>
      <w:marLeft w:val="0"/>
      <w:marRight w:val="0"/>
      <w:marTop w:val="0"/>
      <w:marBottom w:val="0"/>
      <w:divBdr>
        <w:top w:val="none" w:sz="0" w:space="0" w:color="auto"/>
        <w:left w:val="none" w:sz="0" w:space="0" w:color="auto"/>
        <w:bottom w:val="none" w:sz="0" w:space="0" w:color="auto"/>
        <w:right w:val="none" w:sz="0" w:space="0" w:color="auto"/>
      </w:divBdr>
    </w:div>
    <w:div w:id="1204518562">
      <w:bodyDiv w:val="1"/>
      <w:marLeft w:val="0"/>
      <w:marRight w:val="0"/>
      <w:marTop w:val="0"/>
      <w:marBottom w:val="0"/>
      <w:divBdr>
        <w:top w:val="none" w:sz="0" w:space="0" w:color="auto"/>
        <w:left w:val="none" w:sz="0" w:space="0" w:color="auto"/>
        <w:bottom w:val="none" w:sz="0" w:space="0" w:color="auto"/>
        <w:right w:val="none" w:sz="0" w:space="0" w:color="auto"/>
      </w:divBdr>
    </w:div>
    <w:div w:id="1208372316">
      <w:bodyDiv w:val="1"/>
      <w:marLeft w:val="0"/>
      <w:marRight w:val="0"/>
      <w:marTop w:val="0"/>
      <w:marBottom w:val="0"/>
      <w:divBdr>
        <w:top w:val="none" w:sz="0" w:space="0" w:color="auto"/>
        <w:left w:val="none" w:sz="0" w:space="0" w:color="auto"/>
        <w:bottom w:val="none" w:sz="0" w:space="0" w:color="auto"/>
        <w:right w:val="none" w:sz="0" w:space="0" w:color="auto"/>
      </w:divBdr>
    </w:div>
    <w:div w:id="1209686196">
      <w:bodyDiv w:val="1"/>
      <w:marLeft w:val="0"/>
      <w:marRight w:val="0"/>
      <w:marTop w:val="0"/>
      <w:marBottom w:val="0"/>
      <w:divBdr>
        <w:top w:val="none" w:sz="0" w:space="0" w:color="auto"/>
        <w:left w:val="none" w:sz="0" w:space="0" w:color="auto"/>
        <w:bottom w:val="none" w:sz="0" w:space="0" w:color="auto"/>
        <w:right w:val="none" w:sz="0" w:space="0" w:color="auto"/>
      </w:divBdr>
    </w:div>
    <w:div w:id="1210456603">
      <w:bodyDiv w:val="1"/>
      <w:marLeft w:val="0"/>
      <w:marRight w:val="0"/>
      <w:marTop w:val="0"/>
      <w:marBottom w:val="0"/>
      <w:divBdr>
        <w:top w:val="none" w:sz="0" w:space="0" w:color="auto"/>
        <w:left w:val="none" w:sz="0" w:space="0" w:color="auto"/>
        <w:bottom w:val="none" w:sz="0" w:space="0" w:color="auto"/>
        <w:right w:val="none" w:sz="0" w:space="0" w:color="auto"/>
      </w:divBdr>
    </w:div>
    <w:div w:id="1210848358">
      <w:bodyDiv w:val="1"/>
      <w:marLeft w:val="0"/>
      <w:marRight w:val="0"/>
      <w:marTop w:val="0"/>
      <w:marBottom w:val="0"/>
      <w:divBdr>
        <w:top w:val="none" w:sz="0" w:space="0" w:color="auto"/>
        <w:left w:val="none" w:sz="0" w:space="0" w:color="auto"/>
        <w:bottom w:val="none" w:sz="0" w:space="0" w:color="auto"/>
        <w:right w:val="none" w:sz="0" w:space="0" w:color="auto"/>
      </w:divBdr>
    </w:div>
    <w:div w:id="1212694561">
      <w:bodyDiv w:val="1"/>
      <w:marLeft w:val="0"/>
      <w:marRight w:val="0"/>
      <w:marTop w:val="0"/>
      <w:marBottom w:val="0"/>
      <w:divBdr>
        <w:top w:val="none" w:sz="0" w:space="0" w:color="auto"/>
        <w:left w:val="none" w:sz="0" w:space="0" w:color="auto"/>
        <w:bottom w:val="none" w:sz="0" w:space="0" w:color="auto"/>
        <w:right w:val="none" w:sz="0" w:space="0" w:color="auto"/>
      </w:divBdr>
    </w:div>
    <w:div w:id="1218198607">
      <w:bodyDiv w:val="1"/>
      <w:marLeft w:val="0"/>
      <w:marRight w:val="0"/>
      <w:marTop w:val="0"/>
      <w:marBottom w:val="0"/>
      <w:divBdr>
        <w:top w:val="none" w:sz="0" w:space="0" w:color="auto"/>
        <w:left w:val="none" w:sz="0" w:space="0" w:color="auto"/>
        <w:bottom w:val="none" w:sz="0" w:space="0" w:color="auto"/>
        <w:right w:val="none" w:sz="0" w:space="0" w:color="auto"/>
      </w:divBdr>
    </w:div>
    <w:div w:id="1218786916">
      <w:bodyDiv w:val="1"/>
      <w:marLeft w:val="0"/>
      <w:marRight w:val="0"/>
      <w:marTop w:val="0"/>
      <w:marBottom w:val="0"/>
      <w:divBdr>
        <w:top w:val="none" w:sz="0" w:space="0" w:color="auto"/>
        <w:left w:val="none" w:sz="0" w:space="0" w:color="auto"/>
        <w:bottom w:val="none" w:sz="0" w:space="0" w:color="auto"/>
        <w:right w:val="none" w:sz="0" w:space="0" w:color="auto"/>
      </w:divBdr>
    </w:div>
    <w:div w:id="1220483877">
      <w:bodyDiv w:val="1"/>
      <w:marLeft w:val="0"/>
      <w:marRight w:val="0"/>
      <w:marTop w:val="0"/>
      <w:marBottom w:val="0"/>
      <w:divBdr>
        <w:top w:val="none" w:sz="0" w:space="0" w:color="auto"/>
        <w:left w:val="none" w:sz="0" w:space="0" w:color="auto"/>
        <w:bottom w:val="none" w:sz="0" w:space="0" w:color="auto"/>
        <w:right w:val="none" w:sz="0" w:space="0" w:color="auto"/>
      </w:divBdr>
    </w:div>
    <w:div w:id="1221015997">
      <w:bodyDiv w:val="1"/>
      <w:marLeft w:val="0"/>
      <w:marRight w:val="0"/>
      <w:marTop w:val="0"/>
      <w:marBottom w:val="0"/>
      <w:divBdr>
        <w:top w:val="none" w:sz="0" w:space="0" w:color="auto"/>
        <w:left w:val="none" w:sz="0" w:space="0" w:color="auto"/>
        <w:bottom w:val="none" w:sz="0" w:space="0" w:color="auto"/>
        <w:right w:val="none" w:sz="0" w:space="0" w:color="auto"/>
      </w:divBdr>
    </w:div>
    <w:div w:id="1221286540">
      <w:bodyDiv w:val="1"/>
      <w:marLeft w:val="0"/>
      <w:marRight w:val="0"/>
      <w:marTop w:val="0"/>
      <w:marBottom w:val="0"/>
      <w:divBdr>
        <w:top w:val="none" w:sz="0" w:space="0" w:color="auto"/>
        <w:left w:val="none" w:sz="0" w:space="0" w:color="auto"/>
        <w:bottom w:val="none" w:sz="0" w:space="0" w:color="auto"/>
        <w:right w:val="none" w:sz="0" w:space="0" w:color="auto"/>
      </w:divBdr>
    </w:div>
    <w:div w:id="1225071372">
      <w:bodyDiv w:val="1"/>
      <w:marLeft w:val="0"/>
      <w:marRight w:val="0"/>
      <w:marTop w:val="0"/>
      <w:marBottom w:val="0"/>
      <w:divBdr>
        <w:top w:val="none" w:sz="0" w:space="0" w:color="auto"/>
        <w:left w:val="none" w:sz="0" w:space="0" w:color="auto"/>
        <w:bottom w:val="none" w:sz="0" w:space="0" w:color="auto"/>
        <w:right w:val="none" w:sz="0" w:space="0" w:color="auto"/>
      </w:divBdr>
    </w:div>
    <w:div w:id="1226254448">
      <w:bodyDiv w:val="1"/>
      <w:marLeft w:val="0"/>
      <w:marRight w:val="0"/>
      <w:marTop w:val="0"/>
      <w:marBottom w:val="0"/>
      <w:divBdr>
        <w:top w:val="none" w:sz="0" w:space="0" w:color="auto"/>
        <w:left w:val="none" w:sz="0" w:space="0" w:color="auto"/>
        <w:bottom w:val="none" w:sz="0" w:space="0" w:color="auto"/>
        <w:right w:val="none" w:sz="0" w:space="0" w:color="auto"/>
      </w:divBdr>
    </w:div>
    <w:div w:id="1227300207">
      <w:bodyDiv w:val="1"/>
      <w:marLeft w:val="0"/>
      <w:marRight w:val="0"/>
      <w:marTop w:val="0"/>
      <w:marBottom w:val="0"/>
      <w:divBdr>
        <w:top w:val="none" w:sz="0" w:space="0" w:color="auto"/>
        <w:left w:val="none" w:sz="0" w:space="0" w:color="auto"/>
        <w:bottom w:val="none" w:sz="0" w:space="0" w:color="auto"/>
        <w:right w:val="none" w:sz="0" w:space="0" w:color="auto"/>
      </w:divBdr>
    </w:div>
    <w:div w:id="1227909411">
      <w:bodyDiv w:val="1"/>
      <w:marLeft w:val="0"/>
      <w:marRight w:val="0"/>
      <w:marTop w:val="0"/>
      <w:marBottom w:val="0"/>
      <w:divBdr>
        <w:top w:val="none" w:sz="0" w:space="0" w:color="auto"/>
        <w:left w:val="none" w:sz="0" w:space="0" w:color="auto"/>
        <w:bottom w:val="none" w:sz="0" w:space="0" w:color="auto"/>
        <w:right w:val="none" w:sz="0" w:space="0" w:color="auto"/>
      </w:divBdr>
    </w:div>
    <w:div w:id="1229729839">
      <w:bodyDiv w:val="1"/>
      <w:marLeft w:val="0"/>
      <w:marRight w:val="0"/>
      <w:marTop w:val="0"/>
      <w:marBottom w:val="0"/>
      <w:divBdr>
        <w:top w:val="none" w:sz="0" w:space="0" w:color="auto"/>
        <w:left w:val="none" w:sz="0" w:space="0" w:color="auto"/>
        <w:bottom w:val="none" w:sz="0" w:space="0" w:color="auto"/>
        <w:right w:val="none" w:sz="0" w:space="0" w:color="auto"/>
      </w:divBdr>
    </w:div>
    <w:div w:id="1230385336">
      <w:bodyDiv w:val="1"/>
      <w:marLeft w:val="0"/>
      <w:marRight w:val="0"/>
      <w:marTop w:val="0"/>
      <w:marBottom w:val="0"/>
      <w:divBdr>
        <w:top w:val="none" w:sz="0" w:space="0" w:color="auto"/>
        <w:left w:val="none" w:sz="0" w:space="0" w:color="auto"/>
        <w:bottom w:val="none" w:sz="0" w:space="0" w:color="auto"/>
        <w:right w:val="none" w:sz="0" w:space="0" w:color="auto"/>
      </w:divBdr>
    </w:div>
    <w:div w:id="1230726605">
      <w:bodyDiv w:val="1"/>
      <w:marLeft w:val="0"/>
      <w:marRight w:val="0"/>
      <w:marTop w:val="0"/>
      <w:marBottom w:val="0"/>
      <w:divBdr>
        <w:top w:val="none" w:sz="0" w:space="0" w:color="auto"/>
        <w:left w:val="none" w:sz="0" w:space="0" w:color="auto"/>
        <w:bottom w:val="none" w:sz="0" w:space="0" w:color="auto"/>
        <w:right w:val="none" w:sz="0" w:space="0" w:color="auto"/>
      </w:divBdr>
    </w:div>
    <w:div w:id="1238006909">
      <w:bodyDiv w:val="1"/>
      <w:marLeft w:val="0"/>
      <w:marRight w:val="0"/>
      <w:marTop w:val="0"/>
      <w:marBottom w:val="0"/>
      <w:divBdr>
        <w:top w:val="none" w:sz="0" w:space="0" w:color="auto"/>
        <w:left w:val="none" w:sz="0" w:space="0" w:color="auto"/>
        <w:bottom w:val="none" w:sz="0" w:space="0" w:color="auto"/>
        <w:right w:val="none" w:sz="0" w:space="0" w:color="auto"/>
      </w:divBdr>
    </w:div>
    <w:div w:id="1243106049">
      <w:bodyDiv w:val="1"/>
      <w:marLeft w:val="0"/>
      <w:marRight w:val="0"/>
      <w:marTop w:val="0"/>
      <w:marBottom w:val="0"/>
      <w:divBdr>
        <w:top w:val="none" w:sz="0" w:space="0" w:color="auto"/>
        <w:left w:val="none" w:sz="0" w:space="0" w:color="auto"/>
        <w:bottom w:val="none" w:sz="0" w:space="0" w:color="auto"/>
        <w:right w:val="none" w:sz="0" w:space="0" w:color="auto"/>
      </w:divBdr>
    </w:div>
    <w:div w:id="1245453666">
      <w:bodyDiv w:val="1"/>
      <w:marLeft w:val="0"/>
      <w:marRight w:val="0"/>
      <w:marTop w:val="0"/>
      <w:marBottom w:val="0"/>
      <w:divBdr>
        <w:top w:val="none" w:sz="0" w:space="0" w:color="auto"/>
        <w:left w:val="none" w:sz="0" w:space="0" w:color="auto"/>
        <w:bottom w:val="none" w:sz="0" w:space="0" w:color="auto"/>
        <w:right w:val="none" w:sz="0" w:space="0" w:color="auto"/>
      </w:divBdr>
    </w:div>
    <w:div w:id="1249968250">
      <w:bodyDiv w:val="1"/>
      <w:marLeft w:val="0"/>
      <w:marRight w:val="0"/>
      <w:marTop w:val="0"/>
      <w:marBottom w:val="0"/>
      <w:divBdr>
        <w:top w:val="none" w:sz="0" w:space="0" w:color="auto"/>
        <w:left w:val="none" w:sz="0" w:space="0" w:color="auto"/>
        <w:bottom w:val="none" w:sz="0" w:space="0" w:color="auto"/>
        <w:right w:val="none" w:sz="0" w:space="0" w:color="auto"/>
      </w:divBdr>
    </w:div>
    <w:div w:id="1256549494">
      <w:bodyDiv w:val="1"/>
      <w:marLeft w:val="0"/>
      <w:marRight w:val="0"/>
      <w:marTop w:val="0"/>
      <w:marBottom w:val="0"/>
      <w:divBdr>
        <w:top w:val="none" w:sz="0" w:space="0" w:color="auto"/>
        <w:left w:val="none" w:sz="0" w:space="0" w:color="auto"/>
        <w:bottom w:val="none" w:sz="0" w:space="0" w:color="auto"/>
        <w:right w:val="none" w:sz="0" w:space="0" w:color="auto"/>
      </w:divBdr>
    </w:div>
    <w:div w:id="1261598449">
      <w:bodyDiv w:val="1"/>
      <w:marLeft w:val="0"/>
      <w:marRight w:val="0"/>
      <w:marTop w:val="0"/>
      <w:marBottom w:val="0"/>
      <w:divBdr>
        <w:top w:val="none" w:sz="0" w:space="0" w:color="auto"/>
        <w:left w:val="none" w:sz="0" w:space="0" w:color="auto"/>
        <w:bottom w:val="none" w:sz="0" w:space="0" w:color="auto"/>
        <w:right w:val="none" w:sz="0" w:space="0" w:color="auto"/>
      </w:divBdr>
    </w:div>
    <w:div w:id="1266305788">
      <w:bodyDiv w:val="1"/>
      <w:marLeft w:val="0"/>
      <w:marRight w:val="0"/>
      <w:marTop w:val="0"/>
      <w:marBottom w:val="0"/>
      <w:divBdr>
        <w:top w:val="none" w:sz="0" w:space="0" w:color="auto"/>
        <w:left w:val="none" w:sz="0" w:space="0" w:color="auto"/>
        <w:bottom w:val="none" w:sz="0" w:space="0" w:color="auto"/>
        <w:right w:val="none" w:sz="0" w:space="0" w:color="auto"/>
      </w:divBdr>
    </w:div>
    <w:div w:id="1269509224">
      <w:bodyDiv w:val="1"/>
      <w:marLeft w:val="0"/>
      <w:marRight w:val="0"/>
      <w:marTop w:val="0"/>
      <w:marBottom w:val="0"/>
      <w:divBdr>
        <w:top w:val="none" w:sz="0" w:space="0" w:color="auto"/>
        <w:left w:val="none" w:sz="0" w:space="0" w:color="auto"/>
        <w:bottom w:val="none" w:sz="0" w:space="0" w:color="auto"/>
        <w:right w:val="none" w:sz="0" w:space="0" w:color="auto"/>
      </w:divBdr>
    </w:div>
    <w:div w:id="1270502457">
      <w:bodyDiv w:val="1"/>
      <w:marLeft w:val="0"/>
      <w:marRight w:val="0"/>
      <w:marTop w:val="0"/>
      <w:marBottom w:val="0"/>
      <w:divBdr>
        <w:top w:val="none" w:sz="0" w:space="0" w:color="auto"/>
        <w:left w:val="none" w:sz="0" w:space="0" w:color="auto"/>
        <w:bottom w:val="none" w:sz="0" w:space="0" w:color="auto"/>
        <w:right w:val="none" w:sz="0" w:space="0" w:color="auto"/>
      </w:divBdr>
    </w:div>
    <w:div w:id="1271595487">
      <w:bodyDiv w:val="1"/>
      <w:marLeft w:val="0"/>
      <w:marRight w:val="0"/>
      <w:marTop w:val="0"/>
      <w:marBottom w:val="0"/>
      <w:divBdr>
        <w:top w:val="none" w:sz="0" w:space="0" w:color="auto"/>
        <w:left w:val="none" w:sz="0" w:space="0" w:color="auto"/>
        <w:bottom w:val="none" w:sz="0" w:space="0" w:color="auto"/>
        <w:right w:val="none" w:sz="0" w:space="0" w:color="auto"/>
      </w:divBdr>
    </w:div>
    <w:div w:id="1273593812">
      <w:bodyDiv w:val="1"/>
      <w:marLeft w:val="0"/>
      <w:marRight w:val="0"/>
      <w:marTop w:val="0"/>
      <w:marBottom w:val="0"/>
      <w:divBdr>
        <w:top w:val="none" w:sz="0" w:space="0" w:color="auto"/>
        <w:left w:val="none" w:sz="0" w:space="0" w:color="auto"/>
        <w:bottom w:val="none" w:sz="0" w:space="0" w:color="auto"/>
        <w:right w:val="none" w:sz="0" w:space="0" w:color="auto"/>
      </w:divBdr>
    </w:div>
    <w:div w:id="1273905261">
      <w:bodyDiv w:val="1"/>
      <w:marLeft w:val="0"/>
      <w:marRight w:val="0"/>
      <w:marTop w:val="0"/>
      <w:marBottom w:val="0"/>
      <w:divBdr>
        <w:top w:val="none" w:sz="0" w:space="0" w:color="auto"/>
        <w:left w:val="none" w:sz="0" w:space="0" w:color="auto"/>
        <w:bottom w:val="none" w:sz="0" w:space="0" w:color="auto"/>
        <w:right w:val="none" w:sz="0" w:space="0" w:color="auto"/>
      </w:divBdr>
    </w:div>
    <w:div w:id="1275600076">
      <w:bodyDiv w:val="1"/>
      <w:marLeft w:val="0"/>
      <w:marRight w:val="0"/>
      <w:marTop w:val="0"/>
      <w:marBottom w:val="0"/>
      <w:divBdr>
        <w:top w:val="none" w:sz="0" w:space="0" w:color="auto"/>
        <w:left w:val="none" w:sz="0" w:space="0" w:color="auto"/>
        <w:bottom w:val="none" w:sz="0" w:space="0" w:color="auto"/>
        <w:right w:val="none" w:sz="0" w:space="0" w:color="auto"/>
      </w:divBdr>
    </w:div>
    <w:div w:id="1278760453">
      <w:bodyDiv w:val="1"/>
      <w:marLeft w:val="0"/>
      <w:marRight w:val="0"/>
      <w:marTop w:val="0"/>
      <w:marBottom w:val="0"/>
      <w:divBdr>
        <w:top w:val="none" w:sz="0" w:space="0" w:color="auto"/>
        <w:left w:val="none" w:sz="0" w:space="0" w:color="auto"/>
        <w:bottom w:val="none" w:sz="0" w:space="0" w:color="auto"/>
        <w:right w:val="none" w:sz="0" w:space="0" w:color="auto"/>
      </w:divBdr>
    </w:div>
    <w:div w:id="1280408735">
      <w:bodyDiv w:val="1"/>
      <w:marLeft w:val="0"/>
      <w:marRight w:val="0"/>
      <w:marTop w:val="0"/>
      <w:marBottom w:val="0"/>
      <w:divBdr>
        <w:top w:val="none" w:sz="0" w:space="0" w:color="auto"/>
        <w:left w:val="none" w:sz="0" w:space="0" w:color="auto"/>
        <w:bottom w:val="none" w:sz="0" w:space="0" w:color="auto"/>
        <w:right w:val="none" w:sz="0" w:space="0" w:color="auto"/>
      </w:divBdr>
    </w:div>
    <w:div w:id="1281451006">
      <w:bodyDiv w:val="1"/>
      <w:marLeft w:val="0"/>
      <w:marRight w:val="0"/>
      <w:marTop w:val="0"/>
      <w:marBottom w:val="0"/>
      <w:divBdr>
        <w:top w:val="none" w:sz="0" w:space="0" w:color="auto"/>
        <w:left w:val="none" w:sz="0" w:space="0" w:color="auto"/>
        <w:bottom w:val="none" w:sz="0" w:space="0" w:color="auto"/>
        <w:right w:val="none" w:sz="0" w:space="0" w:color="auto"/>
      </w:divBdr>
    </w:div>
    <w:div w:id="1282300348">
      <w:bodyDiv w:val="1"/>
      <w:marLeft w:val="0"/>
      <w:marRight w:val="0"/>
      <w:marTop w:val="0"/>
      <w:marBottom w:val="0"/>
      <w:divBdr>
        <w:top w:val="none" w:sz="0" w:space="0" w:color="auto"/>
        <w:left w:val="none" w:sz="0" w:space="0" w:color="auto"/>
        <w:bottom w:val="none" w:sz="0" w:space="0" w:color="auto"/>
        <w:right w:val="none" w:sz="0" w:space="0" w:color="auto"/>
      </w:divBdr>
    </w:div>
    <w:div w:id="1282959330">
      <w:bodyDiv w:val="1"/>
      <w:marLeft w:val="0"/>
      <w:marRight w:val="0"/>
      <w:marTop w:val="0"/>
      <w:marBottom w:val="0"/>
      <w:divBdr>
        <w:top w:val="none" w:sz="0" w:space="0" w:color="auto"/>
        <w:left w:val="none" w:sz="0" w:space="0" w:color="auto"/>
        <w:bottom w:val="none" w:sz="0" w:space="0" w:color="auto"/>
        <w:right w:val="none" w:sz="0" w:space="0" w:color="auto"/>
      </w:divBdr>
    </w:div>
    <w:div w:id="1285576266">
      <w:bodyDiv w:val="1"/>
      <w:marLeft w:val="0"/>
      <w:marRight w:val="0"/>
      <w:marTop w:val="0"/>
      <w:marBottom w:val="0"/>
      <w:divBdr>
        <w:top w:val="none" w:sz="0" w:space="0" w:color="auto"/>
        <w:left w:val="none" w:sz="0" w:space="0" w:color="auto"/>
        <w:bottom w:val="none" w:sz="0" w:space="0" w:color="auto"/>
        <w:right w:val="none" w:sz="0" w:space="0" w:color="auto"/>
      </w:divBdr>
    </w:div>
    <w:div w:id="1287547210">
      <w:bodyDiv w:val="1"/>
      <w:marLeft w:val="0"/>
      <w:marRight w:val="0"/>
      <w:marTop w:val="0"/>
      <w:marBottom w:val="0"/>
      <w:divBdr>
        <w:top w:val="none" w:sz="0" w:space="0" w:color="auto"/>
        <w:left w:val="none" w:sz="0" w:space="0" w:color="auto"/>
        <w:bottom w:val="none" w:sz="0" w:space="0" w:color="auto"/>
        <w:right w:val="none" w:sz="0" w:space="0" w:color="auto"/>
      </w:divBdr>
    </w:div>
    <w:div w:id="1288658965">
      <w:bodyDiv w:val="1"/>
      <w:marLeft w:val="0"/>
      <w:marRight w:val="0"/>
      <w:marTop w:val="0"/>
      <w:marBottom w:val="0"/>
      <w:divBdr>
        <w:top w:val="none" w:sz="0" w:space="0" w:color="auto"/>
        <w:left w:val="none" w:sz="0" w:space="0" w:color="auto"/>
        <w:bottom w:val="none" w:sz="0" w:space="0" w:color="auto"/>
        <w:right w:val="none" w:sz="0" w:space="0" w:color="auto"/>
      </w:divBdr>
    </w:div>
    <w:div w:id="1289049281">
      <w:bodyDiv w:val="1"/>
      <w:marLeft w:val="0"/>
      <w:marRight w:val="0"/>
      <w:marTop w:val="0"/>
      <w:marBottom w:val="0"/>
      <w:divBdr>
        <w:top w:val="none" w:sz="0" w:space="0" w:color="auto"/>
        <w:left w:val="none" w:sz="0" w:space="0" w:color="auto"/>
        <w:bottom w:val="none" w:sz="0" w:space="0" w:color="auto"/>
        <w:right w:val="none" w:sz="0" w:space="0" w:color="auto"/>
      </w:divBdr>
    </w:div>
    <w:div w:id="1290015754">
      <w:bodyDiv w:val="1"/>
      <w:marLeft w:val="0"/>
      <w:marRight w:val="0"/>
      <w:marTop w:val="0"/>
      <w:marBottom w:val="0"/>
      <w:divBdr>
        <w:top w:val="none" w:sz="0" w:space="0" w:color="auto"/>
        <w:left w:val="none" w:sz="0" w:space="0" w:color="auto"/>
        <w:bottom w:val="none" w:sz="0" w:space="0" w:color="auto"/>
        <w:right w:val="none" w:sz="0" w:space="0" w:color="auto"/>
      </w:divBdr>
    </w:div>
    <w:div w:id="1292632752">
      <w:bodyDiv w:val="1"/>
      <w:marLeft w:val="0"/>
      <w:marRight w:val="0"/>
      <w:marTop w:val="0"/>
      <w:marBottom w:val="0"/>
      <w:divBdr>
        <w:top w:val="none" w:sz="0" w:space="0" w:color="auto"/>
        <w:left w:val="none" w:sz="0" w:space="0" w:color="auto"/>
        <w:bottom w:val="none" w:sz="0" w:space="0" w:color="auto"/>
        <w:right w:val="none" w:sz="0" w:space="0" w:color="auto"/>
      </w:divBdr>
    </w:div>
    <w:div w:id="1295989763">
      <w:bodyDiv w:val="1"/>
      <w:marLeft w:val="0"/>
      <w:marRight w:val="0"/>
      <w:marTop w:val="0"/>
      <w:marBottom w:val="0"/>
      <w:divBdr>
        <w:top w:val="none" w:sz="0" w:space="0" w:color="auto"/>
        <w:left w:val="none" w:sz="0" w:space="0" w:color="auto"/>
        <w:bottom w:val="none" w:sz="0" w:space="0" w:color="auto"/>
        <w:right w:val="none" w:sz="0" w:space="0" w:color="auto"/>
      </w:divBdr>
    </w:div>
    <w:div w:id="1301305887">
      <w:bodyDiv w:val="1"/>
      <w:marLeft w:val="0"/>
      <w:marRight w:val="0"/>
      <w:marTop w:val="0"/>
      <w:marBottom w:val="0"/>
      <w:divBdr>
        <w:top w:val="none" w:sz="0" w:space="0" w:color="auto"/>
        <w:left w:val="none" w:sz="0" w:space="0" w:color="auto"/>
        <w:bottom w:val="none" w:sz="0" w:space="0" w:color="auto"/>
        <w:right w:val="none" w:sz="0" w:space="0" w:color="auto"/>
      </w:divBdr>
    </w:div>
    <w:div w:id="1302150246">
      <w:bodyDiv w:val="1"/>
      <w:marLeft w:val="0"/>
      <w:marRight w:val="0"/>
      <w:marTop w:val="0"/>
      <w:marBottom w:val="0"/>
      <w:divBdr>
        <w:top w:val="none" w:sz="0" w:space="0" w:color="auto"/>
        <w:left w:val="none" w:sz="0" w:space="0" w:color="auto"/>
        <w:bottom w:val="none" w:sz="0" w:space="0" w:color="auto"/>
        <w:right w:val="none" w:sz="0" w:space="0" w:color="auto"/>
      </w:divBdr>
    </w:div>
    <w:div w:id="1302887132">
      <w:bodyDiv w:val="1"/>
      <w:marLeft w:val="0"/>
      <w:marRight w:val="0"/>
      <w:marTop w:val="0"/>
      <w:marBottom w:val="0"/>
      <w:divBdr>
        <w:top w:val="none" w:sz="0" w:space="0" w:color="auto"/>
        <w:left w:val="none" w:sz="0" w:space="0" w:color="auto"/>
        <w:bottom w:val="none" w:sz="0" w:space="0" w:color="auto"/>
        <w:right w:val="none" w:sz="0" w:space="0" w:color="auto"/>
      </w:divBdr>
    </w:div>
    <w:div w:id="1303342711">
      <w:bodyDiv w:val="1"/>
      <w:marLeft w:val="0"/>
      <w:marRight w:val="0"/>
      <w:marTop w:val="0"/>
      <w:marBottom w:val="0"/>
      <w:divBdr>
        <w:top w:val="none" w:sz="0" w:space="0" w:color="auto"/>
        <w:left w:val="none" w:sz="0" w:space="0" w:color="auto"/>
        <w:bottom w:val="none" w:sz="0" w:space="0" w:color="auto"/>
        <w:right w:val="none" w:sz="0" w:space="0" w:color="auto"/>
      </w:divBdr>
    </w:div>
    <w:div w:id="1304429176">
      <w:bodyDiv w:val="1"/>
      <w:marLeft w:val="0"/>
      <w:marRight w:val="0"/>
      <w:marTop w:val="0"/>
      <w:marBottom w:val="0"/>
      <w:divBdr>
        <w:top w:val="none" w:sz="0" w:space="0" w:color="auto"/>
        <w:left w:val="none" w:sz="0" w:space="0" w:color="auto"/>
        <w:bottom w:val="none" w:sz="0" w:space="0" w:color="auto"/>
        <w:right w:val="none" w:sz="0" w:space="0" w:color="auto"/>
      </w:divBdr>
    </w:div>
    <w:div w:id="1304502504">
      <w:bodyDiv w:val="1"/>
      <w:marLeft w:val="0"/>
      <w:marRight w:val="0"/>
      <w:marTop w:val="0"/>
      <w:marBottom w:val="0"/>
      <w:divBdr>
        <w:top w:val="none" w:sz="0" w:space="0" w:color="auto"/>
        <w:left w:val="none" w:sz="0" w:space="0" w:color="auto"/>
        <w:bottom w:val="none" w:sz="0" w:space="0" w:color="auto"/>
        <w:right w:val="none" w:sz="0" w:space="0" w:color="auto"/>
      </w:divBdr>
    </w:div>
    <w:div w:id="1307708593">
      <w:bodyDiv w:val="1"/>
      <w:marLeft w:val="0"/>
      <w:marRight w:val="0"/>
      <w:marTop w:val="0"/>
      <w:marBottom w:val="0"/>
      <w:divBdr>
        <w:top w:val="none" w:sz="0" w:space="0" w:color="auto"/>
        <w:left w:val="none" w:sz="0" w:space="0" w:color="auto"/>
        <w:bottom w:val="none" w:sz="0" w:space="0" w:color="auto"/>
        <w:right w:val="none" w:sz="0" w:space="0" w:color="auto"/>
      </w:divBdr>
    </w:div>
    <w:div w:id="1311325338">
      <w:bodyDiv w:val="1"/>
      <w:marLeft w:val="0"/>
      <w:marRight w:val="0"/>
      <w:marTop w:val="0"/>
      <w:marBottom w:val="0"/>
      <w:divBdr>
        <w:top w:val="none" w:sz="0" w:space="0" w:color="auto"/>
        <w:left w:val="none" w:sz="0" w:space="0" w:color="auto"/>
        <w:bottom w:val="none" w:sz="0" w:space="0" w:color="auto"/>
        <w:right w:val="none" w:sz="0" w:space="0" w:color="auto"/>
      </w:divBdr>
    </w:div>
    <w:div w:id="1313678496">
      <w:bodyDiv w:val="1"/>
      <w:marLeft w:val="0"/>
      <w:marRight w:val="0"/>
      <w:marTop w:val="0"/>
      <w:marBottom w:val="0"/>
      <w:divBdr>
        <w:top w:val="none" w:sz="0" w:space="0" w:color="auto"/>
        <w:left w:val="none" w:sz="0" w:space="0" w:color="auto"/>
        <w:bottom w:val="none" w:sz="0" w:space="0" w:color="auto"/>
        <w:right w:val="none" w:sz="0" w:space="0" w:color="auto"/>
      </w:divBdr>
    </w:div>
    <w:div w:id="1314721176">
      <w:bodyDiv w:val="1"/>
      <w:marLeft w:val="0"/>
      <w:marRight w:val="0"/>
      <w:marTop w:val="0"/>
      <w:marBottom w:val="0"/>
      <w:divBdr>
        <w:top w:val="none" w:sz="0" w:space="0" w:color="auto"/>
        <w:left w:val="none" w:sz="0" w:space="0" w:color="auto"/>
        <w:bottom w:val="none" w:sz="0" w:space="0" w:color="auto"/>
        <w:right w:val="none" w:sz="0" w:space="0" w:color="auto"/>
      </w:divBdr>
    </w:div>
    <w:div w:id="1315599526">
      <w:bodyDiv w:val="1"/>
      <w:marLeft w:val="0"/>
      <w:marRight w:val="0"/>
      <w:marTop w:val="0"/>
      <w:marBottom w:val="0"/>
      <w:divBdr>
        <w:top w:val="none" w:sz="0" w:space="0" w:color="auto"/>
        <w:left w:val="none" w:sz="0" w:space="0" w:color="auto"/>
        <w:bottom w:val="none" w:sz="0" w:space="0" w:color="auto"/>
        <w:right w:val="none" w:sz="0" w:space="0" w:color="auto"/>
      </w:divBdr>
    </w:div>
    <w:div w:id="1322584800">
      <w:bodyDiv w:val="1"/>
      <w:marLeft w:val="0"/>
      <w:marRight w:val="0"/>
      <w:marTop w:val="0"/>
      <w:marBottom w:val="0"/>
      <w:divBdr>
        <w:top w:val="none" w:sz="0" w:space="0" w:color="auto"/>
        <w:left w:val="none" w:sz="0" w:space="0" w:color="auto"/>
        <w:bottom w:val="none" w:sz="0" w:space="0" w:color="auto"/>
        <w:right w:val="none" w:sz="0" w:space="0" w:color="auto"/>
      </w:divBdr>
    </w:div>
    <w:div w:id="1324048305">
      <w:bodyDiv w:val="1"/>
      <w:marLeft w:val="0"/>
      <w:marRight w:val="0"/>
      <w:marTop w:val="0"/>
      <w:marBottom w:val="0"/>
      <w:divBdr>
        <w:top w:val="none" w:sz="0" w:space="0" w:color="auto"/>
        <w:left w:val="none" w:sz="0" w:space="0" w:color="auto"/>
        <w:bottom w:val="none" w:sz="0" w:space="0" w:color="auto"/>
        <w:right w:val="none" w:sz="0" w:space="0" w:color="auto"/>
      </w:divBdr>
    </w:div>
    <w:div w:id="1325016291">
      <w:bodyDiv w:val="1"/>
      <w:marLeft w:val="0"/>
      <w:marRight w:val="0"/>
      <w:marTop w:val="0"/>
      <w:marBottom w:val="0"/>
      <w:divBdr>
        <w:top w:val="none" w:sz="0" w:space="0" w:color="auto"/>
        <w:left w:val="none" w:sz="0" w:space="0" w:color="auto"/>
        <w:bottom w:val="none" w:sz="0" w:space="0" w:color="auto"/>
        <w:right w:val="none" w:sz="0" w:space="0" w:color="auto"/>
      </w:divBdr>
    </w:div>
    <w:div w:id="1342702177">
      <w:bodyDiv w:val="1"/>
      <w:marLeft w:val="0"/>
      <w:marRight w:val="0"/>
      <w:marTop w:val="0"/>
      <w:marBottom w:val="0"/>
      <w:divBdr>
        <w:top w:val="none" w:sz="0" w:space="0" w:color="auto"/>
        <w:left w:val="none" w:sz="0" w:space="0" w:color="auto"/>
        <w:bottom w:val="none" w:sz="0" w:space="0" w:color="auto"/>
        <w:right w:val="none" w:sz="0" w:space="0" w:color="auto"/>
      </w:divBdr>
    </w:div>
    <w:div w:id="1343433069">
      <w:bodyDiv w:val="1"/>
      <w:marLeft w:val="0"/>
      <w:marRight w:val="0"/>
      <w:marTop w:val="0"/>
      <w:marBottom w:val="0"/>
      <w:divBdr>
        <w:top w:val="none" w:sz="0" w:space="0" w:color="auto"/>
        <w:left w:val="none" w:sz="0" w:space="0" w:color="auto"/>
        <w:bottom w:val="none" w:sz="0" w:space="0" w:color="auto"/>
        <w:right w:val="none" w:sz="0" w:space="0" w:color="auto"/>
      </w:divBdr>
    </w:div>
    <w:div w:id="1347517138">
      <w:bodyDiv w:val="1"/>
      <w:marLeft w:val="0"/>
      <w:marRight w:val="0"/>
      <w:marTop w:val="0"/>
      <w:marBottom w:val="0"/>
      <w:divBdr>
        <w:top w:val="none" w:sz="0" w:space="0" w:color="auto"/>
        <w:left w:val="none" w:sz="0" w:space="0" w:color="auto"/>
        <w:bottom w:val="none" w:sz="0" w:space="0" w:color="auto"/>
        <w:right w:val="none" w:sz="0" w:space="0" w:color="auto"/>
      </w:divBdr>
    </w:div>
    <w:div w:id="1349061712">
      <w:bodyDiv w:val="1"/>
      <w:marLeft w:val="0"/>
      <w:marRight w:val="0"/>
      <w:marTop w:val="0"/>
      <w:marBottom w:val="0"/>
      <w:divBdr>
        <w:top w:val="none" w:sz="0" w:space="0" w:color="auto"/>
        <w:left w:val="none" w:sz="0" w:space="0" w:color="auto"/>
        <w:bottom w:val="none" w:sz="0" w:space="0" w:color="auto"/>
        <w:right w:val="none" w:sz="0" w:space="0" w:color="auto"/>
      </w:divBdr>
    </w:div>
    <w:div w:id="1354067864">
      <w:bodyDiv w:val="1"/>
      <w:marLeft w:val="0"/>
      <w:marRight w:val="0"/>
      <w:marTop w:val="0"/>
      <w:marBottom w:val="0"/>
      <w:divBdr>
        <w:top w:val="none" w:sz="0" w:space="0" w:color="auto"/>
        <w:left w:val="none" w:sz="0" w:space="0" w:color="auto"/>
        <w:bottom w:val="none" w:sz="0" w:space="0" w:color="auto"/>
        <w:right w:val="none" w:sz="0" w:space="0" w:color="auto"/>
      </w:divBdr>
    </w:div>
    <w:div w:id="1356535772">
      <w:bodyDiv w:val="1"/>
      <w:marLeft w:val="0"/>
      <w:marRight w:val="0"/>
      <w:marTop w:val="0"/>
      <w:marBottom w:val="0"/>
      <w:divBdr>
        <w:top w:val="none" w:sz="0" w:space="0" w:color="auto"/>
        <w:left w:val="none" w:sz="0" w:space="0" w:color="auto"/>
        <w:bottom w:val="none" w:sz="0" w:space="0" w:color="auto"/>
        <w:right w:val="none" w:sz="0" w:space="0" w:color="auto"/>
      </w:divBdr>
    </w:div>
    <w:div w:id="1356997400">
      <w:bodyDiv w:val="1"/>
      <w:marLeft w:val="0"/>
      <w:marRight w:val="0"/>
      <w:marTop w:val="0"/>
      <w:marBottom w:val="0"/>
      <w:divBdr>
        <w:top w:val="none" w:sz="0" w:space="0" w:color="auto"/>
        <w:left w:val="none" w:sz="0" w:space="0" w:color="auto"/>
        <w:bottom w:val="none" w:sz="0" w:space="0" w:color="auto"/>
        <w:right w:val="none" w:sz="0" w:space="0" w:color="auto"/>
      </w:divBdr>
    </w:div>
    <w:div w:id="1363362785">
      <w:bodyDiv w:val="1"/>
      <w:marLeft w:val="0"/>
      <w:marRight w:val="0"/>
      <w:marTop w:val="0"/>
      <w:marBottom w:val="0"/>
      <w:divBdr>
        <w:top w:val="none" w:sz="0" w:space="0" w:color="auto"/>
        <w:left w:val="none" w:sz="0" w:space="0" w:color="auto"/>
        <w:bottom w:val="none" w:sz="0" w:space="0" w:color="auto"/>
        <w:right w:val="none" w:sz="0" w:space="0" w:color="auto"/>
      </w:divBdr>
    </w:div>
    <w:div w:id="1371954927">
      <w:bodyDiv w:val="1"/>
      <w:marLeft w:val="0"/>
      <w:marRight w:val="0"/>
      <w:marTop w:val="0"/>
      <w:marBottom w:val="0"/>
      <w:divBdr>
        <w:top w:val="none" w:sz="0" w:space="0" w:color="auto"/>
        <w:left w:val="none" w:sz="0" w:space="0" w:color="auto"/>
        <w:bottom w:val="none" w:sz="0" w:space="0" w:color="auto"/>
        <w:right w:val="none" w:sz="0" w:space="0" w:color="auto"/>
      </w:divBdr>
    </w:div>
    <w:div w:id="1376854956">
      <w:bodyDiv w:val="1"/>
      <w:marLeft w:val="0"/>
      <w:marRight w:val="0"/>
      <w:marTop w:val="0"/>
      <w:marBottom w:val="0"/>
      <w:divBdr>
        <w:top w:val="none" w:sz="0" w:space="0" w:color="auto"/>
        <w:left w:val="none" w:sz="0" w:space="0" w:color="auto"/>
        <w:bottom w:val="none" w:sz="0" w:space="0" w:color="auto"/>
        <w:right w:val="none" w:sz="0" w:space="0" w:color="auto"/>
      </w:divBdr>
    </w:div>
    <w:div w:id="1378162935">
      <w:bodyDiv w:val="1"/>
      <w:marLeft w:val="0"/>
      <w:marRight w:val="0"/>
      <w:marTop w:val="0"/>
      <w:marBottom w:val="0"/>
      <w:divBdr>
        <w:top w:val="none" w:sz="0" w:space="0" w:color="auto"/>
        <w:left w:val="none" w:sz="0" w:space="0" w:color="auto"/>
        <w:bottom w:val="none" w:sz="0" w:space="0" w:color="auto"/>
        <w:right w:val="none" w:sz="0" w:space="0" w:color="auto"/>
      </w:divBdr>
    </w:div>
    <w:div w:id="1379696282">
      <w:bodyDiv w:val="1"/>
      <w:marLeft w:val="0"/>
      <w:marRight w:val="0"/>
      <w:marTop w:val="0"/>
      <w:marBottom w:val="0"/>
      <w:divBdr>
        <w:top w:val="none" w:sz="0" w:space="0" w:color="auto"/>
        <w:left w:val="none" w:sz="0" w:space="0" w:color="auto"/>
        <w:bottom w:val="none" w:sz="0" w:space="0" w:color="auto"/>
        <w:right w:val="none" w:sz="0" w:space="0" w:color="auto"/>
      </w:divBdr>
    </w:div>
    <w:div w:id="1382368835">
      <w:bodyDiv w:val="1"/>
      <w:marLeft w:val="0"/>
      <w:marRight w:val="0"/>
      <w:marTop w:val="0"/>
      <w:marBottom w:val="0"/>
      <w:divBdr>
        <w:top w:val="none" w:sz="0" w:space="0" w:color="auto"/>
        <w:left w:val="none" w:sz="0" w:space="0" w:color="auto"/>
        <w:bottom w:val="none" w:sz="0" w:space="0" w:color="auto"/>
        <w:right w:val="none" w:sz="0" w:space="0" w:color="auto"/>
      </w:divBdr>
    </w:div>
    <w:div w:id="1385300210">
      <w:bodyDiv w:val="1"/>
      <w:marLeft w:val="0"/>
      <w:marRight w:val="0"/>
      <w:marTop w:val="0"/>
      <w:marBottom w:val="0"/>
      <w:divBdr>
        <w:top w:val="none" w:sz="0" w:space="0" w:color="auto"/>
        <w:left w:val="none" w:sz="0" w:space="0" w:color="auto"/>
        <w:bottom w:val="none" w:sz="0" w:space="0" w:color="auto"/>
        <w:right w:val="none" w:sz="0" w:space="0" w:color="auto"/>
      </w:divBdr>
    </w:div>
    <w:div w:id="1385786683">
      <w:bodyDiv w:val="1"/>
      <w:marLeft w:val="0"/>
      <w:marRight w:val="0"/>
      <w:marTop w:val="0"/>
      <w:marBottom w:val="0"/>
      <w:divBdr>
        <w:top w:val="none" w:sz="0" w:space="0" w:color="auto"/>
        <w:left w:val="none" w:sz="0" w:space="0" w:color="auto"/>
        <w:bottom w:val="none" w:sz="0" w:space="0" w:color="auto"/>
        <w:right w:val="none" w:sz="0" w:space="0" w:color="auto"/>
      </w:divBdr>
    </w:div>
    <w:div w:id="1386103003">
      <w:bodyDiv w:val="1"/>
      <w:marLeft w:val="0"/>
      <w:marRight w:val="0"/>
      <w:marTop w:val="0"/>
      <w:marBottom w:val="0"/>
      <w:divBdr>
        <w:top w:val="none" w:sz="0" w:space="0" w:color="auto"/>
        <w:left w:val="none" w:sz="0" w:space="0" w:color="auto"/>
        <w:bottom w:val="none" w:sz="0" w:space="0" w:color="auto"/>
        <w:right w:val="none" w:sz="0" w:space="0" w:color="auto"/>
      </w:divBdr>
    </w:div>
    <w:div w:id="1386641378">
      <w:bodyDiv w:val="1"/>
      <w:marLeft w:val="0"/>
      <w:marRight w:val="0"/>
      <w:marTop w:val="0"/>
      <w:marBottom w:val="0"/>
      <w:divBdr>
        <w:top w:val="none" w:sz="0" w:space="0" w:color="auto"/>
        <w:left w:val="none" w:sz="0" w:space="0" w:color="auto"/>
        <w:bottom w:val="none" w:sz="0" w:space="0" w:color="auto"/>
        <w:right w:val="none" w:sz="0" w:space="0" w:color="auto"/>
      </w:divBdr>
    </w:div>
    <w:div w:id="1391002403">
      <w:bodyDiv w:val="1"/>
      <w:marLeft w:val="0"/>
      <w:marRight w:val="0"/>
      <w:marTop w:val="0"/>
      <w:marBottom w:val="0"/>
      <w:divBdr>
        <w:top w:val="none" w:sz="0" w:space="0" w:color="auto"/>
        <w:left w:val="none" w:sz="0" w:space="0" w:color="auto"/>
        <w:bottom w:val="none" w:sz="0" w:space="0" w:color="auto"/>
        <w:right w:val="none" w:sz="0" w:space="0" w:color="auto"/>
      </w:divBdr>
    </w:div>
    <w:div w:id="1394813155">
      <w:bodyDiv w:val="1"/>
      <w:marLeft w:val="0"/>
      <w:marRight w:val="0"/>
      <w:marTop w:val="0"/>
      <w:marBottom w:val="0"/>
      <w:divBdr>
        <w:top w:val="none" w:sz="0" w:space="0" w:color="auto"/>
        <w:left w:val="none" w:sz="0" w:space="0" w:color="auto"/>
        <w:bottom w:val="none" w:sz="0" w:space="0" w:color="auto"/>
        <w:right w:val="none" w:sz="0" w:space="0" w:color="auto"/>
      </w:divBdr>
    </w:div>
    <w:div w:id="1396197949">
      <w:bodyDiv w:val="1"/>
      <w:marLeft w:val="0"/>
      <w:marRight w:val="0"/>
      <w:marTop w:val="0"/>
      <w:marBottom w:val="0"/>
      <w:divBdr>
        <w:top w:val="none" w:sz="0" w:space="0" w:color="auto"/>
        <w:left w:val="none" w:sz="0" w:space="0" w:color="auto"/>
        <w:bottom w:val="none" w:sz="0" w:space="0" w:color="auto"/>
        <w:right w:val="none" w:sz="0" w:space="0" w:color="auto"/>
      </w:divBdr>
    </w:div>
    <w:div w:id="1397125650">
      <w:bodyDiv w:val="1"/>
      <w:marLeft w:val="0"/>
      <w:marRight w:val="0"/>
      <w:marTop w:val="0"/>
      <w:marBottom w:val="0"/>
      <w:divBdr>
        <w:top w:val="none" w:sz="0" w:space="0" w:color="auto"/>
        <w:left w:val="none" w:sz="0" w:space="0" w:color="auto"/>
        <w:bottom w:val="none" w:sz="0" w:space="0" w:color="auto"/>
        <w:right w:val="none" w:sz="0" w:space="0" w:color="auto"/>
      </w:divBdr>
    </w:div>
    <w:div w:id="1398895899">
      <w:bodyDiv w:val="1"/>
      <w:marLeft w:val="0"/>
      <w:marRight w:val="0"/>
      <w:marTop w:val="0"/>
      <w:marBottom w:val="0"/>
      <w:divBdr>
        <w:top w:val="none" w:sz="0" w:space="0" w:color="auto"/>
        <w:left w:val="none" w:sz="0" w:space="0" w:color="auto"/>
        <w:bottom w:val="none" w:sz="0" w:space="0" w:color="auto"/>
        <w:right w:val="none" w:sz="0" w:space="0" w:color="auto"/>
      </w:divBdr>
    </w:div>
    <w:div w:id="1403092769">
      <w:bodyDiv w:val="1"/>
      <w:marLeft w:val="0"/>
      <w:marRight w:val="0"/>
      <w:marTop w:val="0"/>
      <w:marBottom w:val="0"/>
      <w:divBdr>
        <w:top w:val="none" w:sz="0" w:space="0" w:color="auto"/>
        <w:left w:val="none" w:sz="0" w:space="0" w:color="auto"/>
        <w:bottom w:val="none" w:sz="0" w:space="0" w:color="auto"/>
        <w:right w:val="none" w:sz="0" w:space="0" w:color="auto"/>
      </w:divBdr>
    </w:div>
    <w:div w:id="1407260645">
      <w:bodyDiv w:val="1"/>
      <w:marLeft w:val="0"/>
      <w:marRight w:val="0"/>
      <w:marTop w:val="0"/>
      <w:marBottom w:val="0"/>
      <w:divBdr>
        <w:top w:val="none" w:sz="0" w:space="0" w:color="auto"/>
        <w:left w:val="none" w:sz="0" w:space="0" w:color="auto"/>
        <w:bottom w:val="none" w:sz="0" w:space="0" w:color="auto"/>
        <w:right w:val="none" w:sz="0" w:space="0" w:color="auto"/>
      </w:divBdr>
    </w:div>
    <w:div w:id="1407462038">
      <w:bodyDiv w:val="1"/>
      <w:marLeft w:val="0"/>
      <w:marRight w:val="0"/>
      <w:marTop w:val="0"/>
      <w:marBottom w:val="0"/>
      <w:divBdr>
        <w:top w:val="none" w:sz="0" w:space="0" w:color="auto"/>
        <w:left w:val="none" w:sz="0" w:space="0" w:color="auto"/>
        <w:bottom w:val="none" w:sz="0" w:space="0" w:color="auto"/>
        <w:right w:val="none" w:sz="0" w:space="0" w:color="auto"/>
      </w:divBdr>
    </w:div>
    <w:div w:id="1409230716">
      <w:bodyDiv w:val="1"/>
      <w:marLeft w:val="0"/>
      <w:marRight w:val="0"/>
      <w:marTop w:val="0"/>
      <w:marBottom w:val="0"/>
      <w:divBdr>
        <w:top w:val="none" w:sz="0" w:space="0" w:color="auto"/>
        <w:left w:val="none" w:sz="0" w:space="0" w:color="auto"/>
        <w:bottom w:val="none" w:sz="0" w:space="0" w:color="auto"/>
        <w:right w:val="none" w:sz="0" w:space="0" w:color="auto"/>
      </w:divBdr>
    </w:div>
    <w:div w:id="1410687342">
      <w:bodyDiv w:val="1"/>
      <w:marLeft w:val="0"/>
      <w:marRight w:val="0"/>
      <w:marTop w:val="0"/>
      <w:marBottom w:val="0"/>
      <w:divBdr>
        <w:top w:val="none" w:sz="0" w:space="0" w:color="auto"/>
        <w:left w:val="none" w:sz="0" w:space="0" w:color="auto"/>
        <w:bottom w:val="none" w:sz="0" w:space="0" w:color="auto"/>
        <w:right w:val="none" w:sz="0" w:space="0" w:color="auto"/>
      </w:divBdr>
    </w:div>
    <w:div w:id="1411461397">
      <w:bodyDiv w:val="1"/>
      <w:marLeft w:val="0"/>
      <w:marRight w:val="0"/>
      <w:marTop w:val="0"/>
      <w:marBottom w:val="0"/>
      <w:divBdr>
        <w:top w:val="none" w:sz="0" w:space="0" w:color="auto"/>
        <w:left w:val="none" w:sz="0" w:space="0" w:color="auto"/>
        <w:bottom w:val="none" w:sz="0" w:space="0" w:color="auto"/>
        <w:right w:val="none" w:sz="0" w:space="0" w:color="auto"/>
      </w:divBdr>
    </w:div>
    <w:div w:id="1414011422">
      <w:bodyDiv w:val="1"/>
      <w:marLeft w:val="0"/>
      <w:marRight w:val="0"/>
      <w:marTop w:val="0"/>
      <w:marBottom w:val="0"/>
      <w:divBdr>
        <w:top w:val="none" w:sz="0" w:space="0" w:color="auto"/>
        <w:left w:val="none" w:sz="0" w:space="0" w:color="auto"/>
        <w:bottom w:val="none" w:sz="0" w:space="0" w:color="auto"/>
        <w:right w:val="none" w:sz="0" w:space="0" w:color="auto"/>
      </w:divBdr>
    </w:div>
    <w:div w:id="1417285273">
      <w:bodyDiv w:val="1"/>
      <w:marLeft w:val="0"/>
      <w:marRight w:val="0"/>
      <w:marTop w:val="0"/>
      <w:marBottom w:val="0"/>
      <w:divBdr>
        <w:top w:val="none" w:sz="0" w:space="0" w:color="auto"/>
        <w:left w:val="none" w:sz="0" w:space="0" w:color="auto"/>
        <w:bottom w:val="none" w:sz="0" w:space="0" w:color="auto"/>
        <w:right w:val="none" w:sz="0" w:space="0" w:color="auto"/>
      </w:divBdr>
    </w:div>
    <w:div w:id="1418865078">
      <w:bodyDiv w:val="1"/>
      <w:marLeft w:val="0"/>
      <w:marRight w:val="0"/>
      <w:marTop w:val="0"/>
      <w:marBottom w:val="0"/>
      <w:divBdr>
        <w:top w:val="none" w:sz="0" w:space="0" w:color="auto"/>
        <w:left w:val="none" w:sz="0" w:space="0" w:color="auto"/>
        <w:bottom w:val="none" w:sz="0" w:space="0" w:color="auto"/>
        <w:right w:val="none" w:sz="0" w:space="0" w:color="auto"/>
      </w:divBdr>
    </w:div>
    <w:div w:id="1424258133">
      <w:bodyDiv w:val="1"/>
      <w:marLeft w:val="0"/>
      <w:marRight w:val="0"/>
      <w:marTop w:val="0"/>
      <w:marBottom w:val="0"/>
      <w:divBdr>
        <w:top w:val="none" w:sz="0" w:space="0" w:color="auto"/>
        <w:left w:val="none" w:sz="0" w:space="0" w:color="auto"/>
        <w:bottom w:val="none" w:sz="0" w:space="0" w:color="auto"/>
        <w:right w:val="none" w:sz="0" w:space="0" w:color="auto"/>
      </w:divBdr>
    </w:div>
    <w:div w:id="1425152907">
      <w:bodyDiv w:val="1"/>
      <w:marLeft w:val="0"/>
      <w:marRight w:val="0"/>
      <w:marTop w:val="0"/>
      <w:marBottom w:val="0"/>
      <w:divBdr>
        <w:top w:val="none" w:sz="0" w:space="0" w:color="auto"/>
        <w:left w:val="none" w:sz="0" w:space="0" w:color="auto"/>
        <w:bottom w:val="none" w:sz="0" w:space="0" w:color="auto"/>
        <w:right w:val="none" w:sz="0" w:space="0" w:color="auto"/>
      </w:divBdr>
    </w:div>
    <w:div w:id="1425615915">
      <w:bodyDiv w:val="1"/>
      <w:marLeft w:val="0"/>
      <w:marRight w:val="0"/>
      <w:marTop w:val="0"/>
      <w:marBottom w:val="0"/>
      <w:divBdr>
        <w:top w:val="none" w:sz="0" w:space="0" w:color="auto"/>
        <w:left w:val="none" w:sz="0" w:space="0" w:color="auto"/>
        <w:bottom w:val="none" w:sz="0" w:space="0" w:color="auto"/>
        <w:right w:val="none" w:sz="0" w:space="0" w:color="auto"/>
      </w:divBdr>
    </w:div>
    <w:div w:id="1426223284">
      <w:bodyDiv w:val="1"/>
      <w:marLeft w:val="0"/>
      <w:marRight w:val="0"/>
      <w:marTop w:val="0"/>
      <w:marBottom w:val="0"/>
      <w:divBdr>
        <w:top w:val="none" w:sz="0" w:space="0" w:color="auto"/>
        <w:left w:val="none" w:sz="0" w:space="0" w:color="auto"/>
        <w:bottom w:val="none" w:sz="0" w:space="0" w:color="auto"/>
        <w:right w:val="none" w:sz="0" w:space="0" w:color="auto"/>
      </w:divBdr>
    </w:div>
    <w:div w:id="1426270134">
      <w:bodyDiv w:val="1"/>
      <w:marLeft w:val="0"/>
      <w:marRight w:val="0"/>
      <w:marTop w:val="0"/>
      <w:marBottom w:val="0"/>
      <w:divBdr>
        <w:top w:val="none" w:sz="0" w:space="0" w:color="auto"/>
        <w:left w:val="none" w:sz="0" w:space="0" w:color="auto"/>
        <w:bottom w:val="none" w:sz="0" w:space="0" w:color="auto"/>
        <w:right w:val="none" w:sz="0" w:space="0" w:color="auto"/>
      </w:divBdr>
    </w:div>
    <w:div w:id="1429696998">
      <w:bodyDiv w:val="1"/>
      <w:marLeft w:val="0"/>
      <w:marRight w:val="0"/>
      <w:marTop w:val="0"/>
      <w:marBottom w:val="0"/>
      <w:divBdr>
        <w:top w:val="none" w:sz="0" w:space="0" w:color="auto"/>
        <w:left w:val="none" w:sz="0" w:space="0" w:color="auto"/>
        <w:bottom w:val="none" w:sz="0" w:space="0" w:color="auto"/>
        <w:right w:val="none" w:sz="0" w:space="0" w:color="auto"/>
      </w:divBdr>
    </w:div>
    <w:div w:id="1431732099">
      <w:bodyDiv w:val="1"/>
      <w:marLeft w:val="0"/>
      <w:marRight w:val="0"/>
      <w:marTop w:val="0"/>
      <w:marBottom w:val="0"/>
      <w:divBdr>
        <w:top w:val="none" w:sz="0" w:space="0" w:color="auto"/>
        <w:left w:val="none" w:sz="0" w:space="0" w:color="auto"/>
        <w:bottom w:val="none" w:sz="0" w:space="0" w:color="auto"/>
        <w:right w:val="none" w:sz="0" w:space="0" w:color="auto"/>
      </w:divBdr>
    </w:div>
    <w:div w:id="1433090653">
      <w:bodyDiv w:val="1"/>
      <w:marLeft w:val="0"/>
      <w:marRight w:val="0"/>
      <w:marTop w:val="0"/>
      <w:marBottom w:val="0"/>
      <w:divBdr>
        <w:top w:val="none" w:sz="0" w:space="0" w:color="auto"/>
        <w:left w:val="none" w:sz="0" w:space="0" w:color="auto"/>
        <w:bottom w:val="none" w:sz="0" w:space="0" w:color="auto"/>
        <w:right w:val="none" w:sz="0" w:space="0" w:color="auto"/>
      </w:divBdr>
    </w:div>
    <w:div w:id="1433434322">
      <w:bodyDiv w:val="1"/>
      <w:marLeft w:val="0"/>
      <w:marRight w:val="0"/>
      <w:marTop w:val="0"/>
      <w:marBottom w:val="0"/>
      <w:divBdr>
        <w:top w:val="none" w:sz="0" w:space="0" w:color="auto"/>
        <w:left w:val="none" w:sz="0" w:space="0" w:color="auto"/>
        <w:bottom w:val="none" w:sz="0" w:space="0" w:color="auto"/>
        <w:right w:val="none" w:sz="0" w:space="0" w:color="auto"/>
      </w:divBdr>
    </w:div>
    <w:div w:id="1446386134">
      <w:bodyDiv w:val="1"/>
      <w:marLeft w:val="0"/>
      <w:marRight w:val="0"/>
      <w:marTop w:val="0"/>
      <w:marBottom w:val="0"/>
      <w:divBdr>
        <w:top w:val="none" w:sz="0" w:space="0" w:color="auto"/>
        <w:left w:val="none" w:sz="0" w:space="0" w:color="auto"/>
        <w:bottom w:val="none" w:sz="0" w:space="0" w:color="auto"/>
        <w:right w:val="none" w:sz="0" w:space="0" w:color="auto"/>
      </w:divBdr>
    </w:div>
    <w:div w:id="1446540949">
      <w:bodyDiv w:val="1"/>
      <w:marLeft w:val="0"/>
      <w:marRight w:val="0"/>
      <w:marTop w:val="0"/>
      <w:marBottom w:val="0"/>
      <w:divBdr>
        <w:top w:val="none" w:sz="0" w:space="0" w:color="auto"/>
        <w:left w:val="none" w:sz="0" w:space="0" w:color="auto"/>
        <w:bottom w:val="none" w:sz="0" w:space="0" w:color="auto"/>
        <w:right w:val="none" w:sz="0" w:space="0" w:color="auto"/>
      </w:divBdr>
    </w:div>
    <w:div w:id="1447583689">
      <w:bodyDiv w:val="1"/>
      <w:marLeft w:val="0"/>
      <w:marRight w:val="0"/>
      <w:marTop w:val="0"/>
      <w:marBottom w:val="0"/>
      <w:divBdr>
        <w:top w:val="none" w:sz="0" w:space="0" w:color="auto"/>
        <w:left w:val="none" w:sz="0" w:space="0" w:color="auto"/>
        <w:bottom w:val="none" w:sz="0" w:space="0" w:color="auto"/>
        <w:right w:val="none" w:sz="0" w:space="0" w:color="auto"/>
      </w:divBdr>
    </w:div>
    <w:div w:id="1453985493">
      <w:bodyDiv w:val="1"/>
      <w:marLeft w:val="0"/>
      <w:marRight w:val="0"/>
      <w:marTop w:val="0"/>
      <w:marBottom w:val="0"/>
      <w:divBdr>
        <w:top w:val="none" w:sz="0" w:space="0" w:color="auto"/>
        <w:left w:val="none" w:sz="0" w:space="0" w:color="auto"/>
        <w:bottom w:val="none" w:sz="0" w:space="0" w:color="auto"/>
        <w:right w:val="none" w:sz="0" w:space="0" w:color="auto"/>
      </w:divBdr>
    </w:div>
    <w:div w:id="1455490024">
      <w:bodyDiv w:val="1"/>
      <w:marLeft w:val="0"/>
      <w:marRight w:val="0"/>
      <w:marTop w:val="0"/>
      <w:marBottom w:val="0"/>
      <w:divBdr>
        <w:top w:val="none" w:sz="0" w:space="0" w:color="auto"/>
        <w:left w:val="none" w:sz="0" w:space="0" w:color="auto"/>
        <w:bottom w:val="none" w:sz="0" w:space="0" w:color="auto"/>
        <w:right w:val="none" w:sz="0" w:space="0" w:color="auto"/>
      </w:divBdr>
    </w:div>
    <w:div w:id="1460955168">
      <w:bodyDiv w:val="1"/>
      <w:marLeft w:val="0"/>
      <w:marRight w:val="0"/>
      <w:marTop w:val="0"/>
      <w:marBottom w:val="0"/>
      <w:divBdr>
        <w:top w:val="none" w:sz="0" w:space="0" w:color="auto"/>
        <w:left w:val="none" w:sz="0" w:space="0" w:color="auto"/>
        <w:bottom w:val="none" w:sz="0" w:space="0" w:color="auto"/>
        <w:right w:val="none" w:sz="0" w:space="0" w:color="auto"/>
      </w:divBdr>
    </w:div>
    <w:div w:id="1468746060">
      <w:bodyDiv w:val="1"/>
      <w:marLeft w:val="0"/>
      <w:marRight w:val="0"/>
      <w:marTop w:val="0"/>
      <w:marBottom w:val="0"/>
      <w:divBdr>
        <w:top w:val="none" w:sz="0" w:space="0" w:color="auto"/>
        <w:left w:val="none" w:sz="0" w:space="0" w:color="auto"/>
        <w:bottom w:val="none" w:sz="0" w:space="0" w:color="auto"/>
        <w:right w:val="none" w:sz="0" w:space="0" w:color="auto"/>
      </w:divBdr>
    </w:div>
    <w:div w:id="1473059499">
      <w:bodyDiv w:val="1"/>
      <w:marLeft w:val="0"/>
      <w:marRight w:val="0"/>
      <w:marTop w:val="0"/>
      <w:marBottom w:val="0"/>
      <w:divBdr>
        <w:top w:val="none" w:sz="0" w:space="0" w:color="auto"/>
        <w:left w:val="none" w:sz="0" w:space="0" w:color="auto"/>
        <w:bottom w:val="none" w:sz="0" w:space="0" w:color="auto"/>
        <w:right w:val="none" w:sz="0" w:space="0" w:color="auto"/>
      </w:divBdr>
    </w:div>
    <w:div w:id="1480463371">
      <w:bodyDiv w:val="1"/>
      <w:marLeft w:val="0"/>
      <w:marRight w:val="0"/>
      <w:marTop w:val="0"/>
      <w:marBottom w:val="0"/>
      <w:divBdr>
        <w:top w:val="none" w:sz="0" w:space="0" w:color="auto"/>
        <w:left w:val="none" w:sz="0" w:space="0" w:color="auto"/>
        <w:bottom w:val="none" w:sz="0" w:space="0" w:color="auto"/>
        <w:right w:val="none" w:sz="0" w:space="0" w:color="auto"/>
      </w:divBdr>
    </w:div>
    <w:div w:id="1490945516">
      <w:bodyDiv w:val="1"/>
      <w:marLeft w:val="0"/>
      <w:marRight w:val="0"/>
      <w:marTop w:val="0"/>
      <w:marBottom w:val="0"/>
      <w:divBdr>
        <w:top w:val="none" w:sz="0" w:space="0" w:color="auto"/>
        <w:left w:val="none" w:sz="0" w:space="0" w:color="auto"/>
        <w:bottom w:val="none" w:sz="0" w:space="0" w:color="auto"/>
        <w:right w:val="none" w:sz="0" w:space="0" w:color="auto"/>
      </w:divBdr>
    </w:div>
    <w:div w:id="1492021359">
      <w:bodyDiv w:val="1"/>
      <w:marLeft w:val="0"/>
      <w:marRight w:val="0"/>
      <w:marTop w:val="0"/>
      <w:marBottom w:val="0"/>
      <w:divBdr>
        <w:top w:val="none" w:sz="0" w:space="0" w:color="auto"/>
        <w:left w:val="none" w:sz="0" w:space="0" w:color="auto"/>
        <w:bottom w:val="none" w:sz="0" w:space="0" w:color="auto"/>
        <w:right w:val="none" w:sz="0" w:space="0" w:color="auto"/>
      </w:divBdr>
    </w:div>
    <w:div w:id="1494830773">
      <w:bodyDiv w:val="1"/>
      <w:marLeft w:val="0"/>
      <w:marRight w:val="0"/>
      <w:marTop w:val="0"/>
      <w:marBottom w:val="0"/>
      <w:divBdr>
        <w:top w:val="none" w:sz="0" w:space="0" w:color="auto"/>
        <w:left w:val="none" w:sz="0" w:space="0" w:color="auto"/>
        <w:bottom w:val="none" w:sz="0" w:space="0" w:color="auto"/>
        <w:right w:val="none" w:sz="0" w:space="0" w:color="auto"/>
      </w:divBdr>
    </w:div>
    <w:div w:id="1496725830">
      <w:bodyDiv w:val="1"/>
      <w:marLeft w:val="0"/>
      <w:marRight w:val="0"/>
      <w:marTop w:val="0"/>
      <w:marBottom w:val="0"/>
      <w:divBdr>
        <w:top w:val="none" w:sz="0" w:space="0" w:color="auto"/>
        <w:left w:val="none" w:sz="0" w:space="0" w:color="auto"/>
        <w:bottom w:val="none" w:sz="0" w:space="0" w:color="auto"/>
        <w:right w:val="none" w:sz="0" w:space="0" w:color="auto"/>
      </w:divBdr>
    </w:div>
    <w:div w:id="1499732608">
      <w:bodyDiv w:val="1"/>
      <w:marLeft w:val="0"/>
      <w:marRight w:val="0"/>
      <w:marTop w:val="0"/>
      <w:marBottom w:val="0"/>
      <w:divBdr>
        <w:top w:val="none" w:sz="0" w:space="0" w:color="auto"/>
        <w:left w:val="none" w:sz="0" w:space="0" w:color="auto"/>
        <w:bottom w:val="none" w:sz="0" w:space="0" w:color="auto"/>
        <w:right w:val="none" w:sz="0" w:space="0" w:color="auto"/>
      </w:divBdr>
    </w:div>
    <w:div w:id="1505125644">
      <w:bodyDiv w:val="1"/>
      <w:marLeft w:val="0"/>
      <w:marRight w:val="0"/>
      <w:marTop w:val="0"/>
      <w:marBottom w:val="0"/>
      <w:divBdr>
        <w:top w:val="none" w:sz="0" w:space="0" w:color="auto"/>
        <w:left w:val="none" w:sz="0" w:space="0" w:color="auto"/>
        <w:bottom w:val="none" w:sz="0" w:space="0" w:color="auto"/>
        <w:right w:val="none" w:sz="0" w:space="0" w:color="auto"/>
      </w:divBdr>
    </w:div>
    <w:div w:id="1507206394">
      <w:bodyDiv w:val="1"/>
      <w:marLeft w:val="0"/>
      <w:marRight w:val="0"/>
      <w:marTop w:val="0"/>
      <w:marBottom w:val="0"/>
      <w:divBdr>
        <w:top w:val="none" w:sz="0" w:space="0" w:color="auto"/>
        <w:left w:val="none" w:sz="0" w:space="0" w:color="auto"/>
        <w:bottom w:val="none" w:sz="0" w:space="0" w:color="auto"/>
        <w:right w:val="none" w:sz="0" w:space="0" w:color="auto"/>
      </w:divBdr>
    </w:div>
    <w:div w:id="1510215712">
      <w:bodyDiv w:val="1"/>
      <w:marLeft w:val="0"/>
      <w:marRight w:val="0"/>
      <w:marTop w:val="0"/>
      <w:marBottom w:val="0"/>
      <w:divBdr>
        <w:top w:val="none" w:sz="0" w:space="0" w:color="auto"/>
        <w:left w:val="none" w:sz="0" w:space="0" w:color="auto"/>
        <w:bottom w:val="none" w:sz="0" w:space="0" w:color="auto"/>
        <w:right w:val="none" w:sz="0" w:space="0" w:color="auto"/>
      </w:divBdr>
    </w:div>
    <w:div w:id="1512717469">
      <w:bodyDiv w:val="1"/>
      <w:marLeft w:val="0"/>
      <w:marRight w:val="0"/>
      <w:marTop w:val="0"/>
      <w:marBottom w:val="0"/>
      <w:divBdr>
        <w:top w:val="none" w:sz="0" w:space="0" w:color="auto"/>
        <w:left w:val="none" w:sz="0" w:space="0" w:color="auto"/>
        <w:bottom w:val="none" w:sz="0" w:space="0" w:color="auto"/>
        <w:right w:val="none" w:sz="0" w:space="0" w:color="auto"/>
      </w:divBdr>
    </w:div>
    <w:div w:id="1517694597">
      <w:bodyDiv w:val="1"/>
      <w:marLeft w:val="0"/>
      <w:marRight w:val="0"/>
      <w:marTop w:val="0"/>
      <w:marBottom w:val="0"/>
      <w:divBdr>
        <w:top w:val="none" w:sz="0" w:space="0" w:color="auto"/>
        <w:left w:val="none" w:sz="0" w:space="0" w:color="auto"/>
        <w:bottom w:val="none" w:sz="0" w:space="0" w:color="auto"/>
        <w:right w:val="none" w:sz="0" w:space="0" w:color="auto"/>
      </w:divBdr>
    </w:div>
    <w:div w:id="1525634733">
      <w:bodyDiv w:val="1"/>
      <w:marLeft w:val="0"/>
      <w:marRight w:val="0"/>
      <w:marTop w:val="0"/>
      <w:marBottom w:val="0"/>
      <w:divBdr>
        <w:top w:val="none" w:sz="0" w:space="0" w:color="auto"/>
        <w:left w:val="none" w:sz="0" w:space="0" w:color="auto"/>
        <w:bottom w:val="none" w:sz="0" w:space="0" w:color="auto"/>
        <w:right w:val="none" w:sz="0" w:space="0" w:color="auto"/>
      </w:divBdr>
    </w:div>
    <w:div w:id="1525707239">
      <w:bodyDiv w:val="1"/>
      <w:marLeft w:val="0"/>
      <w:marRight w:val="0"/>
      <w:marTop w:val="0"/>
      <w:marBottom w:val="0"/>
      <w:divBdr>
        <w:top w:val="none" w:sz="0" w:space="0" w:color="auto"/>
        <w:left w:val="none" w:sz="0" w:space="0" w:color="auto"/>
        <w:bottom w:val="none" w:sz="0" w:space="0" w:color="auto"/>
        <w:right w:val="none" w:sz="0" w:space="0" w:color="auto"/>
      </w:divBdr>
    </w:div>
    <w:div w:id="1534687306">
      <w:bodyDiv w:val="1"/>
      <w:marLeft w:val="0"/>
      <w:marRight w:val="0"/>
      <w:marTop w:val="0"/>
      <w:marBottom w:val="0"/>
      <w:divBdr>
        <w:top w:val="none" w:sz="0" w:space="0" w:color="auto"/>
        <w:left w:val="none" w:sz="0" w:space="0" w:color="auto"/>
        <w:bottom w:val="none" w:sz="0" w:space="0" w:color="auto"/>
        <w:right w:val="none" w:sz="0" w:space="0" w:color="auto"/>
      </w:divBdr>
    </w:div>
    <w:div w:id="1534883676">
      <w:bodyDiv w:val="1"/>
      <w:marLeft w:val="0"/>
      <w:marRight w:val="0"/>
      <w:marTop w:val="0"/>
      <w:marBottom w:val="0"/>
      <w:divBdr>
        <w:top w:val="none" w:sz="0" w:space="0" w:color="auto"/>
        <w:left w:val="none" w:sz="0" w:space="0" w:color="auto"/>
        <w:bottom w:val="none" w:sz="0" w:space="0" w:color="auto"/>
        <w:right w:val="none" w:sz="0" w:space="0" w:color="auto"/>
      </w:divBdr>
    </w:div>
    <w:div w:id="1536500614">
      <w:bodyDiv w:val="1"/>
      <w:marLeft w:val="0"/>
      <w:marRight w:val="0"/>
      <w:marTop w:val="0"/>
      <w:marBottom w:val="0"/>
      <w:divBdr>
        <w:top w:val="none" w:sz="0" w:space="0" w:color="auto"/>
        <w:left w:val="none" w:sz="0" w:space="0" w:color="auto"/>
        <w:bottom w:val="none" w:sz="0" w:space="0" w:color="auto"/>
        <w:right w:val="none" w:sz="0" w:space="0" w:color="auto"/>
      </w:divBdr>
    </w:div>
    <w:div w:id="1537618450">
      <w:bodyDiv w:val="1"/>
      <w:marLeft w:val="0"/>
      <w:marRight w:val="0"/>
      <w:marTop w:val="0"/>
      <w:marBottom w:val="0"/>
      <w:divBdr>
        <w:top w:val="none" w:sz="0" w:space="0" w:color="auto"/>
        <w:left w:val="none" w:sz="0" w:space="0" w:color="auto"/>
        <w:bottom w:val="none" w:sz="0" w:space="0" w:color="auto"/>
        <w:right w:val="none" w:sz="0" w:space="0" w:color="auto"/>
      </w:divBdr>
    </w:div>
    <w:div w:id="1541429737">
      <w:bodyDiv w:val="1"/>
      <w:marLeft w:val="0"/>
      <w:marRight w:val="0"/>
      <w:marTop w:val="0"/>
      <w:marBottom w:val="0"/>
      <w:divBdr>
        <w:top w:val="none" w:sz="0" w:space="0" w:color="auto"/>
        <w:left w:val="none" w:sz="0" w:space="0" w:color="auto"/>
        <w:bottom w:val="none" w:sz="0" w:space="0" w:color="auto"/>
        <w:right w:val="none" w:sz="0" w:space="0" w:color="auto"/>
      </w:divBdr>
    </w:div>
    <w:div w:id="1541747807">
      <w:bodyDiv w:val="1"/>
      <w:marLeft w:val="0"/>
      <w:marRight w:val="0"/>
      <w:marTop w:val="0"/>
      <w:marBottom w:val="0"/>
      <w:divBdr>
        <w:top w:val="none" w:sz="0" w:space="0" w:color="auto"/>
        <w:left w:val="none" w:sz="0" w:space="0" w:color="auto"/>
        <w:bottom w:val="none" w:sz="0" w:space="0" w:color="auto"/>
        <w:right w:val="none" w:sz="0" w:space="0" w:color="auto"/>
      </w:divBdr>
    </w:div>
    <w:div w:id="1544052146">
      <w:bodyDiv w:val="1"/>
      <w:marLeft w:val="0"/>
      <w:marRight w:val="0"/>
      <w:marTop w:val="0"/>
      <w:marBottom w:val="0"/>
      <w:divBdr>
        <w:top w:val="none" w:sz="0" w:space="0" w:color="auto"/>
        <w:left w:val="none" w:sz="0" w:space="0" w:color="auto"/>
        <w:bottom w:val="none" w:sz="0" w:space="0" w:color="auto"/>
        <w:right w:val="none" w:sz="0" w:space="0" w:color="auto"/>
      </w:divBdr>
    </w:div>
    <w:div w:id="1544518354">
      <w:bodyDiv w:val="1"/>
      <w:marLeft w:val="0"/>
      <w:marRight w:val="0"/>
      <w:marTop w:val="0"/>
      <w:marBottom w:val="0"/>
      <w:divBdr>
        <w:top w:val="none" w:sz="0" w:space="0" w:color="auto"/>
        <w:left w:val="none" w:sz="0" w:space="0" w:color="auto"/>
        <w:bottom w:val="none" w:sz="0" w:space="0" w:color="auto"/>
        <w:right w:val="none" w:sz="0" w:space="0" w:color="auto"/>
      </w:divBdr>
    </w:div>
    <w:div w:id="1545292327">
      <w:bodyDiv w:val="1"/>
      <w:marLeft w:val="0"/>
      <w:marRight w:val="0"/>
      <w:marTop w:val="0"/>
      <w:marBottom w:val="0"/>
      <w:divBdr>
        <w:top w:val="none" w:sz="0" w:space="0" w:color="auto"/>
        <w:left w:val="none" w:sz="0" w:space="0" w:color="auto"/>
        <w:bottom w:val="none" w:sz="0" w:space="0" w:color="auto"/>
        <w:right w:val="none" w:sz="0" w:space="0" w:color="auto"/>
      </w:divBdr>
    </w:div>
    <w:div w:id="1545364573">
      <w:bodyDiv w:val="1"/>
      <w:marLeft w:val="0"/>
      <w:marRight w:val="0"/>
      <w:marTop w:val="0"/>
      <w:marBottom w:val="0"/>
      <w:divBdr>
        <w:top w:val="none" w:sz="0" w:space="0" w:color="auto"/>
        <w:left w:val="none" w:sz="0" w:space="0" w:color="auto"/>
        <w:bottom w:val="none" w:sz="0" w:space="0" w:color="auto"/>
        <w:right w:val="none" w:sz="0" w:space="0" w:color="auto"/>
      </w:divBdr>
    </w:div>
    <w:div w:id="1545563126">
      <w:bodyDiv w:val="1"/>
      <w:marLeft w:val="0"/>
      <w:marRight w:val="0"/>
      <w:marTop w:val="0"/>
      <w:marBottom w:val="0"/>
      <w:divBdr>
        <w:top w:val="none" w:sz="0" w:space="0" w:color="auto"/>
        <w:left w:val="none" w:sz="0" w:space="0" w:color="auto"/>
        <w:bottom w:val="none" w:sz="0" w:space="0" w:color="auto"/>
        <w:right w:val="none" w:sz="0" w:space="0" w:color="auto"/>
      </w:divBdr>
    </w:div>
    <w:div w:id="1559899950">
      <w:bodyDiv w:val="1"/>
      <w:marLeft w:val="0"/>
      <w:marRight w:val="0"/>
      <w:marTop w:val="0"/>
      <w:marBottom w:val="0"/>
      <w:divBdr>
        <w:top w:val="none" w:sz="0" w:space="0" w:color="auto"/>
        <w:left w:val="none" w:sz="0" w:space="0" w:color="auto"/>
        <w:bottom w:val="none" w:sz="0" w:space="0" w:color="auto"/>
        <w:right w:val="none" w:sz="0" w:space="0" w:color="auto"/>
      </w:divBdr>
    </w:div>
    <w:div w:id="1560552790">
      <w:bodyDiv w:val="1"/>
      <w:marLeft w:val="0"/>
      <w:marRight w:val="0"/>
      <w:marTop w:val="0"/>
      <w:marBottom w:val="0"/>
      <w:divBdr>
        <w:top w:val="none" w:sz="0" w:space="0" w:color="auto"/>
        <w:left w:val="none" w:sz="0" w:space="0" w:color="auto"/>
        <w:bottom w:val="none" w:sz="0" w:space="0" w:color="auto"/>
        <w:right w:val="none" w:sz="0" w:space="0" w:color="auto"/>
      </w:divBdr>
    </w:div>
    <w:div w:id="1560704709">
      <w:bodyDiv w:val="1"/>
      <w:marLeft w:val="0"/>
      <w:marRight w:val="0"/>
      <w:marTop w:val="0"/>
      <w:marBottom w:val="0"/>
      <w:divBdr>
        <w:top w:val="none" w:sz="0" w:space="0" w:color="auto"/>
        <w:left w:val="none" w:sz="0" w:space="0" w:color="auto"/>
        <w:bottom w:val="none" w:sz="0" w:space="0" w:color="auto"/>
        <w:right w:val="none" w:sz="0" w:space="0" w:color="auto"/>
      </w:divBdr>
    </w:div>
    <w:div w:id="1566911829">
      <w:bodyDiv w:val="1"/>
      <w:marLeft w:val="0"/>
      <w:marRight w:val="0"/>
      <w:marTop w:val="0"/>
      <w:marBottom w:val="0"/>
      <w:divBdr>
        <w:top w:val="none" w:sz="0" w:space="0" w:color="auto"/>
        <w:left w:val="none" w:sz="0" w:space="0" w:color="auto"/>
        <w:bottom w:val="none" w:sz="0" w:space="0" w:color="auto"/>
        <w:right w:val="none" w:sz="0" w:space="0" w:color="auto"/>
      </w:divBdr>
    </w:div>
    <w:div w:id="1569150456">
      <w:bodyDiv w:val="1"/>
      <w:marLeft w:val="0"/>
      <w:marRight w:val="0"/>
      <w:marTop w:val="0"/>
      <w:marBottom w:val="0"/>
      <w:divBdr>
        <w:top w:val="none" w:sz="0" w:space="0" w:color="auto"/>
        <w:left w:val="none" w:sz="0" w:space="0" w:color="auto"/>
        <w:bottom w:val="none" w:sz="0" w:space="0" w:color="auto"/>
        <w:right w:val="none" w:sz="0" w:space="0" w:color="auto"/>
      </w:divBdr>
    </w:div>
    <w:div w:id="1580751000">
      <w:bodyDiv w:val="1"/>
      <w:marLeft w:val="0"/>
      <w:marRight w:val="0"/>
      <w:marTop w:val="0"/>
      <w:marBottom w:val="0"/>
      <w:divBdr>
        <w:top w:val="none" w:sz="0" w:space="0" w:color="auto"/>
        <w:left w:val="none" w:sz="0" w:space="0" w:color="auto"/>
        <w:bottom w:val="none" w:sz="0" w:space="0" w:color="auto"/>
        <w:right w:val="none" w:sz="0" w:space="0" w:color="auto"/>
      </w:divBdr>
    </w:div>
    <w:div w:id="1581210027">
      <w:bodyDiv w:val="1"/>
      <w:marLeft w:val="0"/>
      <w:marRight w:val="0"/>
      <w:marTop w:val="0"/>
      <w:marBottom w:val="0"/>
      <w:divBdr>
        <w:top w:val="none" w:sz="0" w:space="0" w:color="auto"/>
        <w:left w:val="none" w:sz="0" w:space="0" w:color="auto"/>
        <w:bottom w:val="none" w:sz="0" w:space="0" w:color="auto"/>
        <w:right w:val="none" w:sz="0" w:space="0" w:color="auto"/>
      </w:divBdr>
    </w:div>
    <w:div w:id="1589343043">
      <w:bodyDiv w:val="1"/>
      <w:marLeft w:val="0"/>
      <w:marRight w:val="0"/>
      <w:marTop w:val="0"/>
      <w:marBottom w:val="0"/>
      <w:divBdr>
        <w:top w:val="none" w:sz="0" w:space="0" w:color="auto"/>
        <w:left w:val="none" w:sz="0" w:space="0" w:color="auto"/>
        <w:bottom w:val="none" w:sz="0" w:space="0" w:color="auto"/>
        <w:right w:val="none" w:sz="0" w:space="0" w:color="auto"/>
      </w:divBdr>
    </w:div>
    <w:div w:id="1593776616">
      <w:bodyDiv w:val="1"/>
      <w:marLeft w:val="0"/>
      <w:marRight w:val="0"/>
      <w:marTop w:val="0"/>
      <w:marBottom w:val="0"/>
      <w:divBdr>
        <w:top w:val="none" w:sz="0" w:space="0" w:color="auto"/>
        <w:left w:val="none" w:sz="0" w:space="0" w:color="auto"/>
        <w:bottom w:val="none" w:sz="0" w:space="0" w:color="auto"/>
        <w:right w:val="none" w:sz="0" w:space="0" w:color="auto"/>
      </w:divBdr>
    </w:div>
    <w:div w:id="1595820591">
      <w:bodyDiv w:val="1"/>
      <w:marLeft w:val="0"/>
      <w:marRight w:val="0"/>
      <w:marTop w:val="0"/>
      <w:marBottom w:val="0"/>
      <w:divBdr>
        <w:top w:val="none" w:sz="0" w:space="0" w:color="auto"/>
        <w:left w:val="none" w:sz="0" w:space="0" w:color="auto"/>
        <w:bottom w:val="none" w:sz="0" w:space="0" w:color="auto"/>
        <w:right w:val="none" w:sz="0" w:space="0" w:color="auto"/>
      </w:divBdr>
    </w:div>
    <w:div w:id="1598370817">
      <w:bodyDiv w:val="1"/>
      <w:marLeft w:val="0"/>
      <w:marRight w:val="0"/>
      <w:marTop w:val="0"/>
      <w:marBottom w:val="0"/>
      <w:divBdr>
        <w:top w:val="none" w:sz="0" w:space="0" w:color="auto"/>
        <w:left w:val="none" w:sz="0" w:space="0" w:color="auto"/>
        <w:bottom w:val="none" w:sz="0" w:space="0" w:color="auto"/>
        <w:right w:val="none" w:sz="0" w:space="0" w:color="auto"/>
      </w:divBdr>
    </w:div>
    <w:div w:id="1601066951">
      <w:bodyDiv w:val="1"/>
      <w:marLeft w:val="0"/>
      <w:marRight w:val="0"/>
      <w:marTop w:val="0"/>
      <w:marBottom w:val="0"/>
      <w:divBdr>
        <w:top w:val="none" w:sz="0" w:space="0" w:color="auto"/>
        <w:left w:val="none" w:sz="0" w:space="0" w:color="auto"/>
        <w:bottom w:val="none" w:sz="0" w:space="0" w:color="auto"/>
        <w:right w:val="none" w:sz="0" w:space="0" w:color="auto"/>
      </w:divBdr>
    </w:div>
    <w:div w:id="1602834138">
      <w:bodyDiv w:val="1"/>
      <w:marLeft w:val="0"/>
      <w:marRight w:val="0"/>
      <w:marTop w:val="0"/>
      <w:marBottom w:val="0"/>
      <w:divBdr>
        <w:top w:val="none" w:sz="0" w:space="0" w:color="auto"/>
        <w:left w:val="none" w:sz="0" w:space="0" w:color="auto"/>
        <w:bottom w:val="none" w:sz="0" w:space="0" w:color="auto"/>
        <w:right w:val="none" w:sz="0" w:space="0" w:color="auto"/>
      </w:divBdr>
    </w:div>
    <w:div w:id="1603028171">
      <w:bodyDiv w:val="1"/>
      <w:marLeft w:val="0"/>
      <w:marRight w:val="0"/>
      <w:marTop w:val="0"/>
      <w:marBottom w:val="0"/>
      <w:divBdr>
        <w:top w:val="none" w:sz="0" w:space="0" w:color="auto"/>
        <w:left w:val="none" w:sz="0" w:space="0" w:color="auto"/>
        <w:bottom w:val="none" w:sz="0" w:space="0" w:color="auto"/>
        <w:right w:val="none" w:sz="0" w:space="0" w:color="auto"/>
      </w:divBdr>
    </w:div>
    <w:div w:id="1603142877">
      <w:bodyDiv w:val="1"/>
      <w:marLeft w:val="0"/>
      <w:marRight w:val="0"/>
      <w:marTop w:val="0"/>
      <w:marBottom w:val="0"/>
      <w:divBdr>
        <w:top w:val="none" w:sz="0" w:space="0" w:color="auto"/>
        <w:left w:val="none" w:sz="0" w:space="0" w:color="auto"/>
        <w:bottom w:val="none" w:sz="0" w:space="0" w:color="auto"/>
        <w:right w:val="none" w:sz="0" w:space="0" w:color="auto"/>
      </w:divBdr>
    </w:div>
    <w:div w:id="1605576384">
      <w:bodyDiv w:val="1"/>
      <w:marLeft w:val="0"/>
      <w:marRight w:val="0"/>
      <w:marTop w:val="0"/>
      <w:marBottom w:val="0"/>
      <w:divBdr>
        <w:top w:val="none" w:sz="0" w:space="0" w:color="auto"/>
        <w:left w:val="none" w:sz="0" w:space="0" w:color="auto"/>
        <w:bottom w:val="none" w:sz="0" w:space="0" w:color="auto"/>
        <w:right w:val="none" w:sz="0" w:space="0" w:color="auto"/>
      </w:divBdr>
    </w:div>
    <w:div w:id="1609047422">
      <w:bodyDiv w:val="1"/>
      <w:marLeft w:val="0"/>
      <w:marRight w:val="0"/>
      <w:marTop w:val="0"/>
      <w:marBottom w:val="0"/>
      <w:divBdr>
        <w:top w:val="none" w:sz="0" w:space="0" w:color="auto"/>
        <w:left w:val="none" w:sz="0" w:space="0" w:color="auto"/>
        <w:bottom w:val="none" w:sz="0" w:space="0" w:color="auto"/>
        <w:right w:val="none" w:sz="0" w:space="0" w:color="auto"/>
      </w:divBdr>
    </w:div>
    <w:div w:id="1621523332">
      <w:bodyDiv w:val="1"/>
      <w:marLeft w:val="0"/>
      <w:marRight w:val="0"/>
      <w:marTop w:val="0"/>
      <w:marBottom w:val="0"/>
      <w:divBdr>
        <w:top w:val="none" w:sz="0" w:space="0" w:color="auto"/>
        <w:left w:val="none" w:sz="0" w:space="0" w:color="auto"/>
        <w:bottom w:val="none" w:sz="0" w:space="0" w:color="auto"/>
        <w:right w:val="none" w:sz="0" w:space="0" w:color="auto"/>
      </w:divBdr>
    </w:div>
    <w:div w:id="1621573494">
      <w:bodyDiv w:val="1"/>
      <w:marLeft w:val="0"/>
      <w:marRight w:val="0"/>
      <w:marTop w:val="0"/>
      <w:marBottom w:val="0"/>
      <w:divBdr>
        <w:top w:val="none" w:sz="0" w:space="0" w:color="auto"/>
        <w:left w:val="none" w:sz="0" w:space="0" w:color="auto"/>
        <w:bottom w:val="none" w:sz="0" w:space="0" w:color="auto"/>
        <w:right w:val="none" w:sz="0" w:space="0" w:color="auto"/>
      </w:divBdr>
    </w:div>
    <w:div w:id="1621841342">
      <w:bodyDiv w:val="1"/>
      <w:marLeft w:val="0"/>
      <w:marRight w:val="0"/>
      <w:marTop w:val="0"/>
      <w:marBottom w:val="0"/>
      <w:divBdr>
        <w:top w:val="none" w:sz="0" w:space="0" w:color="auto"/>
        <w:left w:val="none" w:sz="0" w:space="0" w:color="auto"/>
        <w:bottom w:val="none" w:sz="0" w:space="0" w:color="auto"/>
        <w:right w:val="none" w:sz="0" w:space="0" w:color="auto"/>
      </w:divBdr>
    </w:div>
    <w:div w:id="1621917568">
      <w:bodyDiv w:val="1"/>
      <w:marLeft w:val="0"/>
      <w:marRight w:val="0"/>
      <w:marTop w:val="0"/>
      <w:marBottom w:val="0"/>
      <w:divBdr>
        <w:top w:val="none" w:sz="0" w:space="0" w:color="auto"/>
        <w:left w:val="none" w:sz="0" w:space="0" w:color="auto"/>
        <w:bottom w:val="none" w:sz="0" w:space="0" w:color="auto"/>
        <w:right w:val="none" w:sz="0" w:space="0" w:color="auto"/>
      </w:divBdr>
    </w:div>
    <w:div w:id="1621959793">
      <w:bodyDiv w:val="1"/>
      <w:marLeft w:val="0"/>
      <w:marRight w:val="0"/>
      <w:marTop w:val="0"/>
      <w:marBottom w:val="0"/>
      <w:divBdr>
        <w:top w:val="none" w:sz="0" w:space="0" w:color="auto"/>
        <w:left w:val="none" w:sz="0" w:space="0" w:color="auto"/>
        <w:bottom w:val="none" w:sz="0" w:space="0" w:color="auto"/>
        <w:right w:val="none" w:sz="0" w:space="0" w:color="auto"/>
      </w:divBdr>
    </w:div>
    <w:div w:id="1624071267">
      <w:bodyDiv w:val="1"/>
      <w:marLeft w:val="0"/>
      <w:marRight w:val="0"/>
      <w:marTop w:val="0"/>
      <w:marBottom w:val="0"/>
      <w:divBdr>
        <w:top w:val="none" w:sz="0" w:space="0" w:color="auto"/>
        <w:left w:val="none" w:sz="0" w:space="0" w:color="auto"/>
        <w:bottom w:val="none" w:sz="0" w:space="0" w:color="auto"/>
        <w:right w:val="none" w:sz="0" w:space="0" w:color="auto"/>
      </w:divBdr>
    </w:div>
    <w:div w:id="1624536994">
      <w:bodyDiv w:val="1"/>
      <w:marLeft w:val="0"/>
      <w:marRight w:val="0"/>
      <w:marTop w:val="0"/>
      <w:marBottom w:val="0"/>
      <w:divBdr>
        <w:top w:val="none" w:sz="0" w:space="0" w:color="auto"/>
        <w:left w:val="none" w:sz="0" w:space="0" w:color="auto"/>
        <w:bottom w:val="none" w:sz="0" w:space="0" w:color="auto"/>
        <w:right w:val="none" w:sz="0" w:space="0" w:color="auto"/>
      </w:divBdr>
    </w:div>
    <w:div w:id="1624966565">
      <w:bodyDiv w:val="1"/>
      <w:marLeft w:val="0"/>
      <w:marRight w:val="0"/>
      <w:marTop w:val="0"/>
      <w:marBottom w:val="0"/>
      <w:divBdr>
        <w:top w:val="none" w:sz="0" w:space="0" w:color="auto"/>
        <w:left w:val="none" w:sz="0" w:space="0" w:color="auto"/>
        <w:bottom w:val="none" w:sz="0" w:space="0" w:color="auto"/>
        <w:right w:val="none" w:sz="0" w:space="0" w:color="auto"/>
      </w:divBdr>
    </w:div>
    <w:div w:id="1626084724">
      <w:bodyDiv w:val="1"/>
      <w:marLeft w:val="0"/>
      <w:marRight w:val="0"/>
      <w:marTop w:val="0"/>
      <w:marBottom w:val="0"/>
      <w:divBdr>
        <w:top w:val="none" w:sz="0" w:space="0" w:color="auto"/>
        <w:left w:val="none" w:sz="0" w:space="0" w:color="auto"/>
        <w:bottom w:val="none" w:sz="0" w:space="0" w:color="auto"/>
        <w:right w:val="none" w:sz="0" w:space="0" w:color="auto"/>
      </w:divBdr>
    </w:div>
    <w:div w:id="1630696484">
      <w:bodyDiv w:val="1"/>
      <w:marLeft w:val="0"/>
      <w:marRight w:val="0"/>
      <w:marTop w:val="0"/>
      <w:marBottom w:val="0"/>
      <w:divBdr>
        <w:top w:val="none" w:sz="0" w:space="0" w:color="auto"/>
        <w:left w:val="none" w:sz="0" w:space="0" w:color="auto"/>
        <w:bottom w:val="none" w:sz="0" w:space="0" w:color="auto"/>
        <w:right w:val="none" w:sz="0" w:space="0" w:color="auto"/>
      </w:divBdr>
    </w:div>
    <w:div w:id="1632978022">
      <w:bodyDiv w:val="1"/>
      <w:marLeft w:val="0"/>
      <w:marRight w:val="0"/>
      <w:marTop w:val="0"/>
      <w:marBottom w:val="0"/>
      <w:divBdr>
        <w:top w:val="none" w:sz="0" w:space="0" w:color="auto"/>
        <w:left w:val="none" w:sz="0" w:space="0" w:color="auto"/>
        <w:bottom w:val="none" w:sz="0" w:space="0" w:color="auto"/>
        <w:right w:val="none" w:sz="0" w:space="0" w:color="auto"/>
      </w:divBdr>
    </w:div>
    <w:div w:id="1636058972">
      <w:bodyDiv w:val="1"/>
      <w:marLeft w:val="0"/>
      <w:marRight w:val="0"/>
      <w:marTop w:val="0"/>
      <w:marBottom w:val="0"/>
      <w:divBdr>
        <w:top w:val="none" w:sz="0" w:space="0" w:color="auto"/>
        <w:left w:val="none" w:sz="0" w:space="0" w:color="auto"/>
        <w:bottom w:val="none" w:sz="0" w:space="0" w:color="auto"/>
        <w:right w:val="none" w:sz="0" w:space="0" w:color="auto"/>
      </w:divBdr>
    </w:div>
    <w:div w:id="1636832735">
      <w:bodyDiv w:val="1"/>
      <w:marLeft w:val="0"/>
      <w:marRight w:val="0"/>
      <w:marTop w:val="0"/>
      <w:marBottom w:val="0"/>
      <w:divBdr>
        <w:top w:val="none" w:sz="0" w:space="0" w:color="auto"/>
        <w:left w:val="none" w:sz="0" w:space="0" w:color="auto"/>
        <w:bottom w:val="none" w:sz="0" w:space="0" w:color="auto"/>
        <w:right w:val="none" w:sz="0" w:space="0" w:color="auto"/>
      </w:divBdr>
    </w:div>
    <w:div w:id="1637642201">
      <w:bodyDiv w:val="1"/>
      <w:marLeft w:val="0"/>
      <w:marRight w:val="0"/>
      <w:marTop w:val="0"/>
      <w:marBottom w:val="0"/>
      <w:divBdr>
        <w:top w:val="none" w:sz="0" w:space="0" w:color="auto"/>
        <w:left w:val="none" w:sz="0" w:space="0" w:color="auto"/>
        <w:bottom w:val="none" w:sz="0" w:space="0" w:color="auto"/>
        <w:right w:val="none" w:sz="0" w:space="0" w:color="auto"/>
      </w:divBdr>
    </w:div>
    <w:div w:id="1638218189">
      <w:bodyDiv w:val="1"/>
      <w:marLeft w:val="0"/>
      <w:marRight w:val="0"/>
      <w:marTop w:val="0"/>
      <w:marBottom w:val="0"/>
      <w:divBdr>
        <w:top w:val="none" w:sz="0" w:space="0" w:color="auto"/>
        <w:left w:val="none" w:sz="0" w:space="0" w:color="auto"/>
        <w:bottom w:val="none" w:sz="0" w:space="0" w:color="auto"/>
        <w:right w:val="none" w:sz="0" w:space="0" w:color="auto"/>
      </w:divBdr>
    </w:div>
    <w:div w:id="1639341604">
      <w:bodyDiv w:val="1"/>
      <w:marLeft w:val="0"/>
      <w:marRight w:val="0"/>
      <w:marTop w:val="0"/>
      <w:marBottom w:val="0"/>
      <w:divBdr>
        <w:top w:val="none" w:sz="0" w:space="0" w:color="auto"/>
        <w:left w:val="none" w:sz="0" w:space="0" w:color="auto"/>
        <w:bottom w:val="none" w:sz="0" w:space="0" w:color="auto"/>
        <w:right w:val="none" w:sz="0" w:space="0" w:color="auto"/>
      </w:divBdr>
    </w:div>
    <w:div w:id="1643922312">
      <w:bodyDiv w:val="1"/>
      <w:marLeft w:val="0"/>
      <w:marRight w:val="0"/>
      <w:marTop w:val="0"/>
      <w:marBottom w:val="0"/>
      <w:divBdr>
        <w:top w:val="none" w:sz="0" w:space="0" w:color="auto"/>
        <w:left w:val="none" w:sz="0" w:space="0" w:color="auto"/>
        <w:bottom w:val="none" w:sz="0" w:space="0" w:color="auto"/>
        <w:right w:val="none" w:sz="0" w:space="0" w:color="auto"/>
      </w:divBdr>
    </w:div>
    <w:div w:id="1645155362">
      <w:bodyDiv w:val="1"/>
      <w:marLeft w:val="0"/>
      <w:marRight w:val="0"/>
      <w:marTop w:val="0"/>
      <w:marBottom w:val="0"/>
      <w:divBdr>
        <w:top w:val="none" w:sz="0" w:space="0" w:color="auto"/>
        <w:left w:val="none" w:sz="0" w:space="0" w:color="auto"/>
        <w:bottom w:val="none" w:sz="0" w:space="0" w:color="auto"/>
        <w:right w:val="none" w:sz="0" w:space="0" w:color="auto"/>
      </w:divBdr>
    </w:div>
    <w:div w:id="1649937898">
      <w:bodyDiv w:val="1"/>
      <w:marLeft w:val="0"/>
      <w:marRight w:val="0"/>
      <w:marTop w:val="0"/>
      <w:marBottom w:val="0"/>
      <w:divBdr>
        <w:top w:val="none" w:sz="0" w:space="0" w:color="auto"/>
        <w:left w:val="none" w:sz="0" w:space="0" w:color="auto"/>
        <w:bottom w:val="none" w:sz="0" w:space="0" w:color="auto"/>
        <w:right w:val="none" w:sz="0" w:space="0" w:color="auto"/>
      </w:divBdr>
    </w:div>
    <w:div w:id="1651127999">
      <w:bodyDiv w:val="1"/>
      <w:marLeft w:val="0"/>
      <w:marRight w:val="0"/>
      <w:marTop w:val="0"/>
      <w:marBottom w:val="0"/>
      <w:divBdr>
        <w:top w:val="none" w:sz="0" w:space="0" w:color="auto"/>
        <w:left w:val="none" w:sz="0" w:space="0" w:color="auto"/>
        <w:bottom w:val="none" w:sz="0" w:space="0" w:color="auto"/>
        <w:right w:val="none" w:sz="0" w:space="0" w:color="auto"/>
      </w:divBdr>
    </w:div>
    <w:div w:id="1652707189">
      <w:bodyDiv w:val="1"/>
      <w:marLeft w:val="0"/>
      <w:marRight w:val="0"/>
      <w:marTop w:val="0"/>
      <w:marBottom w:val="0"/>
      <w:divBdr>
        <w:top w:val="none" w:sz="0" w:space="0" w:color="auto"/>
        <w:left w:val="none" w:sz="0" w:space="0" w:color="auto"/>
        <w:bottom w:val="none" w:sz="0" w:space="0" w:color="auto"/>
        <w:right w:val="none" w:sz="0" w:space="0" w:color="auto"/>
      </w:divBdr>
    </w:div>
    <w:div w:id="1654139905">
      <w:bodyDiv w:val="1"/>
      <w:marLeft w:val="0"/>
      <w:marRight w:val="0"/>
      <w:marTop w:val="0"/>
      <w:marBottom w:val="0"/>
      <w:divBdr>
        <w:top w:val="none" w:sz="0" w:space="0" w:color="auto"/>
        <w:left w:val="none" w:sz="0" w:space="0" w:color="auto"/>
        <w:bottom w:val="none" w:sz="0" w:space="0" w:color="auto"/>
        <w:right w:val="none" w:sz="0" w:space="0" w:color="auto"/>
      </w:divBdr>
    </w:div>
    <w:div w:id="1658999925">
      <w:bodyDiv w:val="1"/>
      <w:marLeft w:val="0"/>
      <w:marRight w:val="0"/>
      <w:marTop w:val="0"/>
      <w:marBottom w:val="0"/>
      <w:divBdr>
        <w:top w:val="none" w:sz="0" w:space="0" w:color="auto"/>
        <w:left w:val="none" w:sz="0" w:space="0" w:color="auto"/>
        <w:bottom w:val="none" w:sz="0" w:space="0" w:color="auto"/>
        <w:right w:val="none" w:sz="0" w:space="0" w:color="auto"/>
      </w:divBdr>
    </w:div>
    <w:div w:id="1659115999">
      <w:bodyDiv w:val="1"/>
      <w:marLeft w:val="0"/>
      <w:marRight w:val="0"/>
      <w:marTop w:val="0"/>
      <w:marBottom w:val="0"/>
      <w:divBdr>
        <w:top w:val="none" w:sz="0" w:space="0" w:color="auto"/>
        <w:left w:val="none" w:sz="0" w:space="0" w:color="auto"/>
        <w:bottom w:val="none" w:sz="0" w:space="0" w:color="auto"/>
        <w:right w:val="none" w:sz="0" w:space="0" w:color="auto"/>
      </w:divBdr>
    </w:div>
    <w:div w:id="1662543401">
      <w:bodyDiv w:val="1"/>
      <w:marLeft w:val="0"/>
      <w:marRight w:val="0"/>
      <w:marTop w:val="0"/>
      <w:marBottom w:val="0"/>
      <w:divBdr>
        <w:top w:val="none" w:sz="0" w:space="0" w:color="auto"/>
        <w:left w:val="none" w:sz="0" w:space="0" w:color="auto"/>
        <w:bottom w:val="none" w:sz="0" w:space="0" w:color="auto"/>
        <w:right w:val="none" w:sz="0" w:space="0" w:color="auto"/>
      </w:divBdr>
    </w:div>
    <w:div w:id="1667703362">
      <w:bodyDiv w:val="1"/>
      <w:marLeft w:val="0"/>
      <w:marRight w:val="0"/>
      <w:marTop w:val="0"/>
      <w:marBottom w:val="0"/>
      <w:divBdr>
        <w:top w:val="none" w:sz="0" w:space="0" w:color="auto"/>
        <w:left w:val="none" w:sz="0" w:space="0" w:color="auto"/>
        <w:bottom w:val="none" w:sz="0" w:space="0" w:color="auto"/>
        <w:right w:val="none" w:sz="0" w:space="0" w:color="auto"/>
      </w:divBdr>
    </w:div>
    <w:div w:id="1670980720">
      <w:bodyDiv w:val="1"/>
      <w:marLeft w:val="0"/>
      <w:marRight w:val="0"/>
      <w:marTop w:val="0"/>
      <w:marBottom w:val="0"/>
      <w:divBdr>
        <w:top w:val="none" w:sz="0" w:space="0" w:color="auto"/>
        <w:left w:val="none" w:sz="0" w:space="0" w:color="auto"/>
        <w:bottom w:val="none" w:sz="0" w:space="0" w:color="auto"/>
        <w:right w:val="none" w:sz="0" w:space="0" w:color="auto"/>
      </w:divBdr>
    </w:div>
    <w:div w:id="1674259344">
      <w:bodyDiv w:val="1"/>
      <w:marLeft w:val="0"/>
      <w:marRight w:val="0"/>
      <w:marTop w:val="0"/>
      <w:marBottom w:val="0"/>
      <w:divBdr>
        <w:top w:val="none" w:sz="0" w:space="0" w:color="auto"/>
        <w:left w:val="none" w:sz="0" w:space="0" w:color="auto"/>
        <w:bottom w:val="none" w:sz="0" w:space="0" w:color="auto"/>
        <w:right w:val="none" w:sz="0" w:space="0" w:color="auto"/>
      </w:divBdr>
    </w:div>
    <w:div w:id="1677150607">
      <w:bodyDiv w:val="1"/>
      <w:marLeft w:val="0"/>
      <w:marRight w:val="0"/>
      <w:marTop w:val="0"/>
      <w:marBottom w:val="0"/>
      <w:divBdr>
        <w:top w:val="none" w:sz="0" w:space="0" w:color="auto"/>
        <w:left w:val="none" w:sz="0" w:space="0" w:color="auto"/>
        <w:bottom w:val="none" w:sz="0" w:space="0" w:color="auto"/>
        <w:right w:val="none" w:sz="0" w:space="0" w:color="auto"/>
      </w:divBdr>
    </w:div>
    <w:div w:id="1679388514">
      <w:bodyDiv w:val="1"/>
      <w:marLeft w:val="0"/>
      <w:marRight w:val="0"/>
      <w:marTop w:val="0"/>
      <w:marBottom w:val="0"/>
      <w:divBdr>
        <w:top w:val="none" w:sz="0" w:space="0" w:color="auto"/>
        <w:left w:val="none" w:sz="0" w:space="0" w:color="auto"/>
        <w:bottom w:val="none" w:sz="0" w:space="0" w:color="auto"/>
        <w:right w:val="none" w:sz="0" w:space="0" w:color="auto"/>
      </w:divBdr>
    </w:div>
    <w:div w:id="1683817058">
      <w:bodyDiv w:val="1"/>
      <w:marLeft w:val="0"/>
      <w:marRight w:val="0"/>
      <w:marTop w:val="0"/>
      <w:marBottom w:val="0"/>
      <w:divBdr>
        <w:top w:val="none" w:sz="0" w:space="0" w:color="auto"/>
        <w:left w:val="none" w:sz="0" w:space="0" w:color="auto"/>
        <w:bottom w:val="none" w:sz="0" w:space="0" w:color="auto"/>
        <w:right w:val="none" w:sz="0" w:space="0" w:color="auto"/>
      </w:divBdr>
    </w:div>
    <w:div w:id="1686321398">
      <w:bodyDiv w:val="1"/>
      <w:marLeft w:val="0"/>
      <w:marRight w:val="0"/>
      <w:marTop w:val="0"/>
      <w:marBottom w:val="0"/>
      <w:divBdr>
        <w:top w:val="none" w:sz="0" w:space="0" w:color="auto"/>
        <w:left w:val="none" w:sz="0" w:space="0" w:color="auto"/>
        <w:bottom w:val="none" w:sz="0" w:space="0" w:color="auto"/>
        <w:right w:val="none" w:sz="0" w:space="0" w:color="auto"/>
      </w:divBdr>
    </w:div>
    <w:div w:id="1688020326">
      <w:bodyDiv w:val="1"/>
      <w:marLeft w:val="0"/>
      <w:marRight w:val="0"/>
      <w:marTop w:val="0"/>
      <w:marBottom w:val="0"/>
      <w:divBdr>
        <w:top w:val="none" w:sz="0" w:space="0" w:color="auto"/>
        <w:left w:val="none" w:sz="0" w:space="0" w:color="auto"/>
        <w:bottom w:val="none" w:sz="0" w:space="0" w:color="auto"/>
        <w:right w:val="none" w:sz="0" w:space="0" w:color="auto"/>
      </w:divBdr>
    </w:div>
    <w:div w:id="1688292227">
      <w:bodyDiv w:val="1"/>
      <w:marLeft w:val="0"/>
      <w:marRight w:val="0"/>
      <w:marTop w:val="0"/>
      <w:marBottom w:val="0"/>
      <w:divBdr>
        <w:top w:val="none" w:sz="0" w:space="0" w:color="auto"/>
        <w:left w:val="none" w:sz="0" w:space="0" w:color="auto"/>
        <w:bottom w:val="none" w:sz="0" w:space="0" w:color="auto"/>
        <w:right w:val="none" w:sz="0" w:space="0" w:color="auto"/>
      </w:divBdr>
    </w:div>
    <w:div w:id="1689017758">
      <w:bodyDiv w:val="1"/>
      <w:marLeft w:val="0"/>
      <w:marRight w:val="0"/>
      <w:marTop w:val="0"/>
      <w:marBottom w:val="0"/>
      <w:divBdr>
        <w:top w:val="none" w:sz="0" w:space="0" w:color="auto"/>
        <w:left w:val="none" w:sz="0" w:space="0" w:color="auto"/>
        <w:bottom w:val="none" w:sz="0" w:space="0" w:color="auto"/>
        <w:right w:val="none" w:sz="0" w:space="0" w:color="auto"/>
      </w:divBdr>
    </w:div>
    <w:div w:id="1690840042">
      <w:bodyDiv w:val="1"/>
      <w:marLeft w:val="0"/>
      <w:marRight w:val="0"/>
      <w:marTop w:val="0"/>
      <w:marBottom w:val="0"/>
      <w:divBdr>
        <w:top w:val="none" w:sz="0" w:space="0" w:color="auto"/>
        <w:left w:val="none" w:sz="0" w:space="0" w:color="auto"/>
        <w:bottom w:val="none" w:sz="0" w:space="0" w:color="auto"/>
        <w:right w:val="none" w:sz="0" w:space="0" w:color="auto"/>
      </w:divBdr>
    </w:div>
    <w:div w:id="1691297866">
      <w:bodyDiv w:val="1"/>
      <w:marLeft w:val="0"/>
      <w:marRight w:val="0"/>
      <w:marTop w:val="0"/>
      <w:marBottom w:val="0"/>
      <w:divBdr>
        <w:top w:val="none" w:sz="0" w:space="0" w:color="auto"/>
        <w:left w:val="none" w:sz="0" w:space="0" w:color="auto"/>
        <w:bottom w:val="none" w:sz="0" w:space="0" w:color="auto"/>
        <w:right w:val="none" w:sz="0" w:space="0" w:color="auto"/>
      </w:divBdr>
    </w:div>
    <w:div w:id="1695963545">
      <w:bodyDiv w:val="1"/>
      <w:marLeft w:val="0"/>
      <w:marRight w:val="0"/>
      <w:marTop w:val="0"/>
      <w:marBottom w:val="0"/>
      <w:divBdr>
        <w:top w:val="none" w:sz="0" w:space="0" w:color="auto"/>
        <w:left w:val="none" w:sz="0" w:space="0" w:color="auto"/>
        <w:bottom w:val="none" w:sz="0" w:space="0" w:color="auto"/>
        <w:right w:val="none" w:sz="0" w:space="0" w:color="auto"/>
      </w:divBdr>
    </w:div>
    <w:div w:id="1700740714">
      <w:bodyDiv w:val="1"/>
      <w:marLeft w:val="0"/>
      <w:marRight w:val="0"/>
      <w:marTop w:val="0"/>
      <w:marBottom w:val="0"/>
      <w:divBdr>
        <w:top w:val="none" w:sz="0" w:space="0" w:color="auto"/>
        <w:left w:val="none" w:sz="0" w:space="0" w:color="auto"/>
        <w:bottom w:val="none" w:sz="0" w:space="0" w:color="auto"/>
        <w:right w:val="none" w:sz="0" w:space="0" w:color="auto"/>
      </w:divBdr>
    </w:div>
    <w:div w:id="1707363287">
      <w:bodyDiv w:val="1"/>
      <w:marLeft w:val="0"/>
      <w:marRight w:val="0"/>
      <w:marTop w:val="0"/>
      <w:marBottom w:val="0"/>
      <w:divBdr>
        <w:top w:val="none" w:sz="0" w:space="0" w:color="auto"/>
        <w:left w:val="none" w:sz="0" w:space="0" w:color="auto"/>
        <w:bottom w:val="none" w:sz="0" w:space="0" w:color="auto"/>
        <w:right w:val="none" w:sz="0" w:space="0" w:color="auto"/>
      </w:divBdr>
    </w:div>
    <w:div w:id="1707831043">
      <w:bodyDiv w:val="1"/>
      <w:marLeft w:val="0"/>
      <w:marRight w:val="0"/>
      <w:marTop w:val="0"/>
      <w:marBottom w:val="0"/>
      <w:divBdr>
        <w:top w:val="none" w:sz="0" w:space="0" w:color="auto"/>
        <w:left w:val="none" w:sz="0" w:space="0" w:color="auto"/>
        <w:bottom w:val="none" w:sz="0" w:space="0" w:color="auto"/>
        <w:right w:val="none" w:sz="0" w:space="0" w:color="auto"/>
      </w:divBdr>
    </w:div>
    <w:div w:id="1710455215">
      <w:bodyDiv w:val="1"/>
      <w:marLeft w:val="0"/>
      <w:marRight w:val="0"/>
      <w:marTop w:val="0"/>
      <w:marBottom w:val="0"/>
      <w:divBdr>
        <w:top w:val="none" w:sz="0" w:space="0" w:color="auto"/>
        <w:left w:val="none" w:sz="0" w:space="0" w:color="auto"/>
        <w:bottom w:val="none" w:sz="0" w:space="0" w:color="auto"/>
        <w:right w:val="none" w:sz="0" w:space="0" w:color="auto"/>
      </w:divBdr>
    </w:div>
    <w:div w:id="1718775987">
      <w:bodyDiv w:val="1"/>
      <w:marLeft w:val="0"/>
      <w:marRight w:val="0"/>
      <w:marTop w:val="0"/>
      <w:marBottom w:val="0"/>
      <w:divBdr>
        <w:top w:val="none" w:sz="0" w:space="0" w:color="auto"/>
        <w:left w:val="none" w:sz="0" w:space="0" w:color="auto"/>
        <w:bottom w:val="none" w:sz="0" w:space="0" w:color="auto"/>
        <w:right w:val="none" w:sz="0" w:space="0" w:color="auto"/>
      </w:divBdr>
    </w:div>
    <w:div w:id="1720855053">
      <w:bodyDiv w:val="1"/>
      <w:marLeft w:val="0"/>
      <w:marRight w:val="0"/>
      <w:marTop w:val="0"/>
      <w:marBottom w:val="0"/>
      <w:divBdr>
        <w:top w:val="none" w:sz="0" w:space="0" w:color="auto"/>
        <w:left w:val="none" w:sz="0" w:space="0" w:color="auto"/>
        <w:bottom w:val="none" w:sz="0" w:space="0" w:color="auto"/>
        <w:right w:val="none" w:sz="0" w:space="0" w:color="auto"/>
      </w:divBdr>
    </w:div>
    <w:div w:id="1723167829">
      <w:bodyDiv w:val="1"/>
      <w:marLeft w:val="0"/>
      <w:marRight w:val="0"/>
      <w:marTop w:val="0"/>
      <w:marBottom w:val="0"/>
      <w:divBdr>
        <w:top w:val="none" w:sz="0" w:space="0" w:color="auto"/>
        <w:left w:val="none" w:sz="0" w:space="0" w:color="auto"/>
        <w:bottom w:val="none" w:sz="0" w:space="0" w:color="auto"/>
        <w:right w:val="none" w:sz="0" w:space="0" w:color="auto"/>
      </w:divBdr>
    </w:div>
    <w:div w:id="1723409984">
      <w:bodyDiv w:val="1"/>
      <w:marLeft w:val="0"/>
      <w:marRight w:val="0"/>
      <w:marTop w:val="0"/>
      <w:marBottom w:val="0"/>
      <w:divBdr>
        <w:top w:val="none" w:sz="0" w:space="0" w:color="auto"/>
        <w:left w:val="none" w:sz="0" w:space="0" w:color="auto"/>
        <w:bottom w:val="none" w:sz="0" w:space="0" w:color="auto"/>
        <w:right w:val="none" w:sz="0" w:space="0" w:color="auto"/>
      </w:divBdr>
    </w:div>
    <w:div w:id="1724672237">
      <w:bodyDiv w:val="1"/>
      <w:marLeft w:val="0"/>
      <w:marRight w:val="0"/>
      <w:marTop w:val="0"/>
      <w:marBottom w:val="0"/>
      <w:divBdr>
        <w:top w:val="none" w:sz="0" w:space="0" w:color="auto"/>
        <w:left w:val="none" w:sz="0" w:space="0" w:color="auto"/>
        <w:bottom w:val="none" w:sz="0" w:space="0" w:color="auto"/>
        <w:right w:val="none" w:sz="0" w:space="0" w:color="auto"/>
      </w:divBdr>
    </w:div>
    <w:div w:id="1734154098">
      <w:bodyDiv w:val="1"/>
      <w:marLeft w:val="0"/>
      <w:marRight w:val="0"/>
      <w:marTop w:val="0"/>
      <w:marBottom w:val="0"/>
      <w:divBdr>
        <w:top w:val="none" w:sz="0" w:space="0" w:color="auto"/>
        <w:left w:val="none" w:sz="0" w:space="0" w:color="auto"/>
        <w:bottom w:val="none" w:sz="0" w:space="0" w:color="auto"/>
        <w:right w:val="none" w:sz="0" w:space="0" w:color="auto"/>
      </w:divBdr>
    </w:div>
    <w:div w:id="1743748564">
      <w:bodyDiv w:val="1"/>
      <w:marLeft w:val="0"/>
      <w:marRight w:val="0"/>
      <w:marTop w:val="0"/>
      <w:marBottom w:val="0"/>
      <w:divBdr>
        <w:top w:val="none" w:sz="0" w:space="0" w:color="auto"/>
        <w:left w:val="none" w:sz="0" w:space="0" w:color="auto"/>
        <w:bottom w:val="none" w:sz="0" w:space="0" w:color="auto"/>
        <w:right w:val="none" w:sz="0" w:space="0" w:color="auto"/>
      </w:divBdr>
    </w:div>
    <w:div w:id="1752266708">
      <w:bodyDiv w:val="1"/>
      <w:marLeft w:val="0"/>
      <w:marRight w:val="0"/>
      <w:marTop w:val="0"/>
      <w:marBottom w:val="0"/>
      <w:divBdr>
        <w:top w:val="none" w:sz="0" w:space="0" w:color="auto"/>
        <w:left w:val="none" w:sz="0" w:space="0" w:color="auto"/>
        <w:bottom w:val="none" w:sz="0" w:space="0" w:color="auto"/>
        <w:right w:val="none" w:sz="0" w:space="0" w:color="auto"/>
      </w:divBdr>
    </w:div>
    <w:div w:id="1752433438">
      <w:bodyDiv w:val="1"/>
      <w:marLeft w:val="0"/>
      <w:marRight w:val="0"/>
      <w:marTop w:val="0"/>
      <w:marBottom w:val="0"/>
      <w:divBdr>
        <w:top w:val="none" w:sz="0" w:space="0" w:color="auto"/>
        <w:left w:val="none" w:sz="0" w:space="0" w:color="auto"/>
        <w:bottom w:val="none" w:sz="0" w:space="0" w:color="auto"/>
        <w:right w:val="none" w:sz="0" w:space="0" w:color="auto"/>
      </w:divBdr>
    </w:div>
    <w:div w:id="1756130388">
      <w:bodyDiv w:val="1"/>
      <w:marLeft w:val="0"/>
      <w:marRight w:val="0"/>
      <w:marTop w:val="0"/>
      <w:marBottom w:val="0"/>
      <w:divBdr>
        <w:top w:val="none" w:sz="0" w:space="0" w:color="auto"/>
        <w:left w:val="none" w:sz="0" w:space="0" w:color="auto"/>
        <w:bottom w:val="none" w:sz="0" w:space="0" w:color="auto"/>
        <w:right w:val="none" w:sz="0" w:space="0" w:color="auto"/>
      </w:divBdr>
    </w:div>
    <w:div w:id="1764451674">
      <w:bodyDiv w:val="1"/>
      <w:marLeft w:val="0"/>
      <w:marRight w:val="0"/>
      <w:marTop w:val="0"/>
      <w:marBottom w:val="0"/>
      <w:divBdr>
        <w:top w:val="none" w:sz="0" w:space="0" w:color="auto"/>
        <w:left w:val="none" w:sz="0" w:space="0" w:color="auto"/>
        <w:bottom w:val="none" w:sz="0" w:space="0" w:color="auto"/>
        <w:right w:val="none" w:sz="0" w:space="0" w:color="auto"/>
      </w:divBdr>
    </w:div>
    <w:div w:id="1766077741">
      <w:bodyDiv w:val="1"/>
      <w:marLeft w:val="0"/>
      <w:marRight w:val="0"/>
      <w:marTop w:val="0"/>
      <w:marBottom w:val="0"/>
      <w:divBdr>
        <w:top w:val="none" w:sz="0" w:space="0" w:color="auto"/>
        <w:left w:val="none" w:sz="0" w:space="0" w:color="auto"/>
        <w:bottom w:val="none" w:sz="0" w:space="0" w:color="auto"/>
        <w:right w:val="none" w:sz="0" w:space="0" w:color="auto"/>
      </w:divBdr>
    </w:div>
    <w:div w:id="1767725164">
      <w:bodyDiv w:val="1"/>
      <w:marLeft w:val="0"/>
      <w:marRight w:val="0"/>
      <w:marTop w:val="0"/>
      <w:marBottom w:val="0"/>
      <w:divBdr>
        <w:top w:val="none" w:sz="0" w:space="0" w:color="auto"/>
        <w:left w:val="none" w:sz="0" w:space="0" w:color="auto"/>
        <w:bottom w:val="none" w:sz="0" w:space="0" w:color="auto"/>
        <w:right w:val="none" w:sz="0" w:space="0" w:color="auto"/>
      </w:divBdr>
    </w:div>
    <w:div w:id="1768580580">
      <w:bodyDiv w:val="1"/>
      <w:marLeft w:val="0"/>
      <w:marRight w:val="0"/>
      <w:marTop w:val="0"/>
      <w:marBottom w:val="0"/>
      <w:divBdr>
        <w:top w:val="none" w:sz="0" w:space="0" w:color="auto"/>
        <w:left w:val="none" w:sz="0" w:space="0" w:color="auto"/>
        <w:bottom w:val="none" w:sz="0" w:space="0" w:color="auto"/>
        <w:right w:val="none" w:sz="0" w:space="0" w:color="auto"/>
      </w:divBdr>
    </w:div>
    <w:div w:id="1769307533">
      <w:bodyDiv w:val="1"/>
      <w:marLeft w:val="0"/>
      <w:marRight w:val="0"/>
      <w:marTop w:val="0"/>
      <w:marBottom w:val="0"/>
      <w:divBdr>
        <w:top w:val="none" w:sz="0" w:space="0" w:color="auto"/>
        <w:left w:val="none" w:sz="0" w:space="0" w:color="auto"/>
        <w:bottom w:val="none" w:sz="0" w:space="0" w:color="auto"/>
        <w:right w:val="none" w:sz="0" w:space="0" w:color="auto"/>
      </w:divBdr>
    </w:div>
    <w:div w:id="1769736450">
      <w:bodyDiv w:val="1"/>
      <w:marLeft w:val="0"/>
      <w:marRight w:val="0"/>
      <w:marTop w:val="0"/>
      <w:marBottom w:val="0"/>
      <w:divBdr>
        <w:top w:val="none" w:sz="0" w:space="0" w:color="auto"/>
        <w:left w:val="none" w:sz="0" w:space="0" w:color="auto"/>
        <w:bottom w:val="none" w:sz="0" w:space="0" w:color="auto"/>
        <w:right w:val="none" w:sz="0" w:space="0" w:color="auto"/>
      </w:divBdr>
    </w:div>
    <w:div w:id="1770008215">
      <w:bodyDiv w:val="1"/>
      <w:marLeft w:val="0"/>
      <w:marRight w:val="0"/>
      <w:marTop w:val="0"/>
      <w:marBottom w:val="0"/>
      <w:divBdr>
        <w:top w:val="none" w:sz="0" w:space="0" w:color="auto"/>
        <w:left w:val="none" w:sz="0" w:space="0" w:color="auto"/>
        <w:bottom w:val="none" w:sz="0" w:space="0" w:color="auto"/>
        <w:right w:val="none" w:sz="0" w:space="0" w:color="auto"/>
      </w:divBdr>
    </w:div>
    <w:div w:id="1771393810">
      <w:bodyDiv w:val="1"/>
      <w:marLeft w:val="0"/>
      <w:marRight w:val="0"/>
      <w:marTop w:val="0"/>
      <w:marBottom w:val="0"/>
      <w:divBdr>
        <w:top w:val="none" w:sz="0" w:space="0" w:color="auto"/>
        <w:left w:val="none" w:sz="0" w:space="0" w:color="auto"/>
        <w:bottom w:val="none" w:sz="0" w:space="0" w:color="auto"/>
        <w:right w:val="none" w:sz="0" w:space="0" w:color="auto"/>
      </w:divBdr>
    </w:div>
    <w:div w:id="1774086958">
      <w:bodyDiv w:val="1"/>
      <w:marLeft w:val="0"/>
      <w:marRight w:val="0"/>
      <w:marTop w:val="0"/>
      <w:marBottom w:val="0"/>
      <w:divBdr>
        <w:top w:val="none" w:sz="0" w:space="0" w:color="auto"/>
        <w:left w:val="none" w:sz="0" w:space="0" w:color="auto"/>
        <w:bottom w:val="none" w:sz="0" w:space="0" w:color="auto"/>
        <w:right w:val="none" w:sz="0" w:space="0" w:color="auto"/>
      </w:divBdr>
    </w:div>
    <w:div w:id="1779056011">
      <w:bodyDiv w:val="1"/>
      <w:marLeft w:val="0"/>
      <w:marRight w:val="0"/>
      <w:marTop w:val="0"/>
      <w:marBottom w:val="0"/>
      <w:divBdr>
        <w:top w:val="none" w:sz="0" w:space="0" w:color="auto"/>
        <w:left w:val="none" w:sz="0" w:space="0" w:color="auto"/>
        <w:bottom w:val="none" w:sz="0" w:space="0" w:color="auto"/>
        <w:right w:val="none" w:sz="0" w:space="0" w:color="auto"/>
      </w:divBdr>
    </w:div>
    <w:div w:id="1780180487">
      <w:bodyDiv w:val="1"/>
      <w:marLeft w:val="0"/>
      <w:marRight w:val="0"/>
      <w:marTop w:val="0"/>
      <w:marBottom w:val="0"/>
      <w:divBdr>
        <w:top w:val="none" w:sz="0" w:space="0" w:color="auto"/>
        <w:left w:val="none" w:sz="0" w:space="0" w:color="auto"/>
        <w:bottom w:val="none" w:sz="0" w:space="0" w:color="auto"/>
        <w:right w:val="none" w:sz="0" w:space="0" w:color="auto"/>
      </w:divBdr>
    </w:div>
    <w:div w:id="1783574674">
      <w:bodyDiv w:val="1"/>
      <w:marLeft w:val="0"/>
      <w:marRight w:val="0"/>
      <w:marTop w:val="0"/>
      <w:marBottom w:val="0"/>
      <w:divBdr>
        <w:top w:val="none" w:sz="0" w:space="0" w:color="auto"/>
        <w:left w:val="none" w:sz="0" w:space="0" w:color="auto"/>
        <w:bottom w:val="none" w:sz="0" w:space="0" w:color="auto"/>
        <w:right w:val="none" w:sz="0" w:space="0" w:color="auto"/>
      </w:divBdr>
    </w:div>
    <w:div w:id="1786656222">
      <w:bodyDiv w:val="1"/>
      <w:marLeft w:val="0"/>
      <w:marRight w:val="0"/>
      <w:marTop w:val="0"/>
      <w:marBottom w:val="0"/>
      <w:divBdr>
        <w:top w:val="none" w:sz="0" w:space="0" w:color="auto"/>
        <w:left w:val="none" w:sz="0" w:space="0" w:color="auto"/>
        <w:bottom w:val="none" w:sz="0" w:space="0" w:color="auto"/>
        <w:right w:val="none" w:sz="0" w:space="0" w:color="auto"/>
      </w:divBdr>
    </w:div>
    <w:div w:id="1790784941">
      <w:bodyDiv w:val="1"/>
      <w:marLeft w:val="0"/>
      <w:marRight w:val="0"/>
      <w:marTop w:val="0"/>
      <w:marBottom w:val="0"/>
      <w:divBdr>
        <w:top w:val="none" w:sz="0" w:space="0" w:color="auto"/>
        <w:left w:val="none" w:sz="0" w:space="0" w:color="auto"/>
        <w:bottom w:val="none" w:sz="0" w:space="0" w:color="auto"/>
        <w:right w:val="none" w:sz="0" w:space="0" w:color="auto"/>
      </w:divBdr>
    </w:div>
    <w:div w:id="1791968052">
      <w:bodyDiv w:val="1"/>
      <w:marLeft w:val="0"/>
      <w:marRight w:val="0"/>
      <w:marTop w:val="0"/>
      <w:marBottom w:val="0"/>
      <w:divBdr>
        <w:top w:val="none" w:sz="0" w:space="0" w:color="auto"/>
        <w:left w:val="none" w:sz="0" w:space="0" w:color="auto"/>
        <w:bottom w:val="none" w:sz="0" w:space="0" w:color="auto"/>
        <w:right w:val="none" w:sz="0" w:space="0" w:color="auto"/>
      </w:divBdr>
    </w:div>
    <w:div w:id="1793013533">
      <w:bodyDiv w:val="1"/>
      <w:marLeft w:val="0"/>
      <w:marRight w:val="0"/>
      <w:marTop w:val="0"/>
      <w:marBottom w:val="0"/>
      <w:divBdr>
        <w:top w:val="none" w:sz="0" w:space="0" w:color="auto"/>
        <w:left w:val="none" w:sz="0" w:space="0" w:color="auto"/>
        <w:bottom w:val="none" w:sz="0" w:space="0" w:color="auto"/>
        <w:right w:val="none" w:sz="0" w:space="0" w:color="auto"/>
      </w:divBdr>
    </w:div>
    <w:div w:id="1794129287">
      <w:bodyDiv w:val="1"/>
      <w:marLeft w:val="0"/>
      <w:marRight w:val="0"/>
      <w:marTop w:val="0"/>
      <w:marBottom w:val="0"/>
      <w:divBdr>
        <w:top w:val="none" w:sz="0" w:space="0" w:color="auto"/>
        <w:left w:val="none" w:sz="0" w:space="0" w:color="auto"/>
        <w:bottom w:val="none" w:sz="0" w:space="0" w:color="auto"/>
        <w:right w:val="none" w:sz="0" w:space="0" w:color="auto"/>
      </w:divBdr>
    </w:div>
    <w:div w:id="1804811728">
      <w:bodyDiv w:val="1"/>
      <w:marLeft w:val="0"/>
      <w:marRight w:val="0"/>
      <w:marTop w:val="0"/>
      <w:marBottom w:val="0"/>
      <w:divBdr>
        <w:top w:val="none" w:sz="0" w:space="0" w:color="auto"/>
        <w:left w:val="none" w:sz="0" w:space="0" w:color="auto"/>
        <w:bottom w:val="none" w:sz="0" w:space="0" w:color="auto"/>
        <w:right w:val="none" w:sz="0" w:space="0" w:color="auto"/>
      </w:divBdr>
    </w:div>
    <w:div w:id="1807158475">
      <w:bodyDiv w:val="1"/>
      <w:marLeft w:val="0"/>
      <w:marRight w:val="0"/>
      <w:marTop w:val="0"/>
      <w:marBottom w:val="0"/>
      <w:divBdr>
        <w:top w:val="none" w:sz="0" w:space="0" w:color="auto"/>
        <w:left w:val="none" w:sz="0" w:space="0" w:color="auto"/>
        <w:bottom w:val="none" w:sz="0" w:space="0" w:color="auto"/>
        <w:right w:val="none" w:sz="0" w:space="0" w:color="auto"/>
      </w:divBdr>
    </w:div>
    <w:div w:id="1807624815">
      <w:bodyDiv w:val="1"/>
      <w:marLeft w:val="0"/>
      <w:marRight w:val="0"/>
      <w:marTop w:val="0"/>
      <w:marBottom w:val="0"/>
      <w:divBdr>
        <w:top w:val="none" w:sz="0" w:space="0" w:color="auto"/>
        <w:left w:val="none" w:sz="0" w:space="0" w:color="auto"/>
        <w:bottom w:val="none" w:sz="0" w:space="0" w:color="auto"/>
        <w:right w:val="none" w:sz="0" w:space="0" w:color="auto"/>
      </w:divBdr>
    </w:div>
    <w:div w:id="1807813035">
      <w:bodyDiv w:val="1"/>
      <w:marLeft w:val="0"/>
      <w:marRight w:val="0"/>
      <w:marTop w:val="0"/>
      <w:marBottom w:val="0"/>
      <w:divBdr>
        <w:top w:val="none" w:sz="0" w:space="0" w:color="auto"/>
        <w:left w:val="none" w:sz="0" w:space="0" w:color="auto"/>
        <w:bottom w:val="none" w:sz="0" w:space="0" w:color="auto"/>
        <w:right w:val="none" w:sz="0" w:space="0" w:color="auto"/>
      </w:divBdr>
    </w:div>
    <w:div w:id="1808008586">
      <w:bodyDiv w:val="1"/>
      <w:marLeft w:val="0"/>
      <w:marRight w:val="0"/>
      <w:marTop w:val="0"/>
      <w:marBottom w:val="0"/>
      <w:divBdr>
        <w:top w:val="none" w:sz="0" w:space="0" w:color="auto"/>
        <w:left w:val="none" w:sz="0" w:space="0" w:color="auto"/>
        <w:bottom w:val="none" w:sz="0" w:space="0" w:color="auto"/>
        <w:right w:val="none" w:sz="0" w:space="0" w:color="auto"/>
      </w:divBdr>
    </w:div>
    <w:div w:id="1813912163">
      <w:bodyDiv w:val="1"/>
      <w:marLeft w:val="0"/>
      <w:marRight w:val="0"/>
      <w:marTop w:val="0"/>
      <w:marBottom w:val="0"/>
      <w:divBdr>
        <w:top w:val="none" w:sz="0" w:space="0" w:color="auto"/>
        <w:left w:val="none" w:sz="0" w:space="0" w:color="auto"/>
        <w:bottom w:val="none" w:sz="0" w:space="0" w:color="auto"/>
        <w:right w:val="none" w:sz="0" w:space="0" w:color="auto"/>
      </w:divBdr>
    </w:div>
    <w:div w:id="1814643067">
      <w:bodyDiv w:val="1"/>
      <w:marLeft w:val="0"/>
      <w:marRight w:val="0"/>
      <w:marTop w:val="0"/>
      <w:marBottom w:val="0"/>
      <w:divBdr>
        <w:top w:val="none" w:sz="0" w:space="0" w:color="auto"/>
        <w:left w:val="none" w:sz="0" w:space="0" w:color="auto"/>
        <w:bottom w:val="none" w:sz="0" w:space="0" w:color="auto"/>
        <w:right w:val="none" w:sz="0" w:space="0" w:color="auto"/>
      </w:divBdr>
    </w:div>
    <w:div w:id="1816603439">
      <w:bodyDiv w:val="1"/>
      <w:marLeft w:val="0"/>
      <w:marRight w:val="0"/>
      <w:marTop w:val="0"/>
      <w:marBottom w:val="0"/>
      <w:divBdr>
        <w:top w:val="none" w:sz="0" w:space="0" w:color="auto"/>
        <w:left w:val="none" w:sz="0" w:space="0" w:color="auto"/>
        <w:bottom w:val="none" w:sz="0" w:space="0" w:color="auto"/>
        <w:right w:val="none" w:sz="0" w:space="0" w:color="auto"/>
      </w:divBdr>
    </w:div>
    <w:div w:id="1818108316">
      <w:bodyDiv w:val="1"/>
      <w:marLeft w:val="0"/>
      <w:marRight w:val="0"/>
      <w:marTop w:val="0"/>
      <w:marBottom w:val="0"/>
      <w:divBdr>
        <w:top w:val="none" w:sz="0" w:space="0" w:color="auto"/>
        <w:left w:val="none" w:sz="0" w:space="0" w:color="auto"/>
        <w:bottom w:val="none" w:sz="0" w:space="0" w:color="auto"/>
        <w:right w:val="none" w:sz="0" w:space="0" w:color="auto"/>
      </w:divBdr>
    </w:div>
    <w:div w:id="1818763988">
      <w:bodyDiv w:val="1"/>
      <w:marLeft w:val="0"/>
      <w:marRight w:val="0"/>
      <w:marTop w:val="0"/>
      <w:marBottom w:val="0"/>
      <w:divBdr>
        <w:top w:val="none" w:sz="0" w:space="0" w:color="auto"/>
        <w:left w:val="none" w:sz="0" w:space="0" w:color="auto"/>
        <w:bottom w:val="none" w:sz="0" w:space="0" w:color="auto"/>
        <w:right w:val="none" w:sz="0" w:space="0" w:color="auto"/>
      </w:divBdr>
    </w:div>
    <w:div w:id="1821076237">
      <w:bodyDiv w:val="1"/>
      <w:marLeft w:val="0"/>
      <w:marRight w:val="0"/>
      <w:marTop w:val="0"/>
      <w:marBottom w:val="0"/>
      <w:divBdr>
        <w:top w:val="none" w:sz="0" w:space="0" w:color="auto"/>
        <w:left w:val="none" w:sz="0" w:space="0" w:color="auto"/>
        <w:bottom w:val="none" w:sz="0" w:space="0" w:color="auto"/>
        <w:right w:val="none" w:sz="0" w:space="0" w:color="auto"/>
      </w:divBdr>
    </w:div>
    <w:div w:id="1821534511">
      <w:bodyDiv w:val="1"/>
      <w:marLeft w:val="0"/>
      <w:marRight w:val="0"/>
      <w:marTop w:val="0"/>
      <w:marBottom w:val="0"/>
      <w:divBdr>
        <w:top w:val="none" w:sz="0" w:space="0" w:color="auto"/>
        <w:left w:val="none" w:sz="0" w:space="0" w:color="auto"/>
        <w:bottom w:val="none" w:sz="0" w:space="0" w:color="auto"/>
        <w:right w:val="none" w:sz="0" w:space="0" w:color="auto"/>
      </w:divBdr>
    </w:div>
    <w:div w:id="1824005287">
      <w:bodyDiv w:val="1"/>
      <w:marLeft w:val="0"/>
      <w:marRight w:val="0"/>
      <w:marTop w:val="0"/>
      <w:marBottom w:val="0"/>
      <w:divBdr>
        <w:top w:val="none" w:sz="0" w:space="0" w:color="auto"/>
        <w:left w:val="none" w:sz="0" w:space="0" w:color="auto"/>
        <w:bottom w:val="none" w:sz="0" w:space="0" w:color="auto"/>
        <w:right w:val="none" w:sz="0" w:space="0" w:color="auto"/>
      </w:divBdr>
    </w:div>
    <w:div w:id="1826781648">
      <w:bodyDiv w:val="1"/>
      <w:marLeft w:val="0"/>
      <w:marRight w:val="0"/>
      <w:marTop w:val="0"/>
      <w:marBottom w:val="0"/>
      <w:divBdr>
        <w:top w:val="none" w:sz="0" w:space="0" w:color="auto"/>
        <w:left w:val="none" w:sz="0" w:space="0" w:color="auto"/>
        <w:bottom w:val="none" w:sz="0" w:space="0" w:color="auto"/>
        <w:right w:val="none" w:sz="0" w:space="0" w:color="auto"/>
      </w:divBdr>
    </w:div>
    <w:div w:id="1832286816">
      <w:bodyDiv w:val="1"/>
      <w:marLeft w:val="0"/>
      <w:marRight w:val="0"/>
      <w:marTop w:val="0"/>
      <w:marBottom w:val="0"/>
      <w:divBdr>
        <w:top w:val="none" w:sz="0" w:space="0" w:color="auto"/>
        <w:left w:val="none" w:sz="0" w:space="0" w:color="auto"/>
        <w:bottom w:val="none" w:sz="0" w:space="0" w:color="auto"/>
        <w:right w:val="none" w:sz="0" w:space="0" w:color="auto"/>
      </w:divBdr>
    </w:div>
    <w:div w:id="1833256378">
      <w:bodyDiv w:val="1"/>
      <w:marLeft w:val="0"/>
      <w:marRight w:val="0"/>
      <w:marTop w:val="0"/>
      <w:marBottom w:val="0"/>
      <w:divBdr>
        <w:top w:val="none" w:sz="0" w:space="0" w:color="auto"/>
        <w:left w:val="none" w:sz="0" w:space="0" w:color="auto"/>
        <w:bottom w:val="none" w:sz="0" w:space="0" w:color="auto"/>
        <w:right w:val="none" w:sz="0" w:space="0" w:color="auto"/>
      </w:divBdr>
    </w:div>
    <w:div w:id="1836994539">
      <w:bodyDiv w:val="1"/>
      <w:marLeft w:val="0"/>
      <w:marRight w:val="0"/>
      <w:marTop w:val="0"/>
      <w:marBottom w:val="0"/>
      <w:divBdr>
        <w:top w:val="none" w:sz="0" w:space="0" w:color="auto"/>
        <w:left w:val="none" w:sz="0" w:space="0" w:color="auto"/>
        <w:bottom w:val="none" w:sz="0" w:space="0" w:color="auto"/>
        <w:right w:val="none" w:sz="0" w:space="0" w:color="auto"/>
      </w:divBdr>
    </w:div>
    <w:div w:id="1837454077">
      <w:bodyDiv w:val="1"/>
      <w:marLeft w:val="0"/>
      <w:marRight w:val="0"/>
      <w:marTop w:val="0"/>
      <w:marBottom w:val="0"/>
      <w:divBdr>
        <w:top w:val="none" w:sz="0" w:space="0" w:color="auto"/>
        <w:left w:val="none" w:sz="0" w:space="0" w:color="auto"/>
        <w:bottom w:val="none" w:sz="0" w:space="0" w:color="auto"/>
        <w:right w:val="none" w:sz="0" w:space="0" w:color="auto"/>
      </w:divBdr>
    </w:div>
    <w:div w:id="1837841995">
      <w:bodyDiv w:val="1"/>
      <w:marLeft w:val="0"/>
      <w:marRight w:val="0"/>
      <w:marTop w:val="0"/>
      <w:marBottom w:val="0"/>
      <w:divBdr>
        <w:top w:val="none" w:sz="0" w:space="0" w:color="auto"/>
        <w:left w:val="none" w:sz="0" w:space="0" w:color="auto"/>
        <w:bottom w:val="none" w:sz="0" w:space="0" w:color="auto"/>
        <w:right w:val="none" w:sz="0" w:space="0" w:color="auto"/>
      </w:divBdr>
    </w:div>
    <w:div w:id="1837916634">
      <w:bodyDiv w:val="1"/>
      <w:marLeft w:val="0"/>
      <w:marRight w:val="0"/>
      <w:marTop w:val="0"/>
      <w:marBottom w:val="0"/>
      <w:divBdr>
        <w:top w:val="none" w:sz="0" w:space="0" w:color="auto"/>
        <w:left w:val="none" w:sz="0" w:space="0" w:color="auto"/>
        <w:bottom w:val="none" w:sz="0" w:space="0" w:color="auto"/>
        <w:right w:val="none" w:sz="0" w:space="0" w:color="auto"/>
      </w:divBdr>
    </w:div>
    <w:div w:id="1838837273">
      <w:bodyDiv w:val="1"/>
      <w:marLeft w:val="0"/>
      <w:marRight w:val="0"/>
      <w:marTop w:val="0"/>
      <w:marBottom w:val="0"/>
      <w:divBdr>
        <w:top w:val="none" w:sz="0" w:space="0" w:color="auto"/>
        <w:left w:val="none" w:sz="0" w:space="0" w:color="auto"/>
        <w:bottom w:val="none" w:sz="0" w:space="0" w:color="auto"/>
        <w:right w:val="none" w:sz="0" w:space="0" w:color="auto"/>
      </w:divBdr>
    </w:div>
    <w:div w:id="1841388638">
      <w:bodyDiv w:val="1"/>
      <w:marLeft w:val="0"/>
      <w:marRight w:val="0"/>
      <w:marTop w:val="0"/>
      <w:marBottom w:val="0"/>
      <w:divBdr>
        <w:top w:val="none" w:sz="0" w:space="0" w:color="auto"/>
        <w:left w:val="none" w:sz="0" w:space="0" w:color="auto"/>
        <w:bottom w:val="none" w:sz="0" w:space="0" w:color="auto"/>
        <w:right w:val="none" w:sz="0" w:space="0" w:color="auto"/>
      </w:divBdr>
    </w:div>
    <w:div w:id="1842424682">
      <w:bodyDiv w:val="1"/>
      <w:marLeft w:val="0"/>
      <w:marRight w:val="0"/>
      <w:marTop w:val="0"/>
      <w:marBottom w:val="0"/>
      <w:divBdr>
        <w:top w:val="none" w:sz="0" w:space="0" w:color="auto"/>
        <w:left w:val="none" w:sz="0" w:space="0" w:color="auto"/>
        <w:bottom w:val="none" w:sz="0" w:space="0" w:color="auto"/>
        <w:right w:val="none" w:sz="0" w:space="0" w:color="auto"/>
      </w:divBdr>
    </w:div>
    <w:div w:id="1843009679">
      <w:bodyDiv w:val="1"/>
      <w:marLeft w:val="0"/>
      <w:marRight w:val="0"/>
      <w:marTop w:val="0"/>
      <w:marBottom w:val="0"/>
      <w:divBdr>
        <w:top w:val="none" w:sz="0" w:space="0" w:color="auto"/>
        <w:left w:val="none" w:sz="0" w:space="0" w:color="auto"/>
        <w:bottom w:val="none" w:sz="0" w:space="0" w:color="auto"/>
        <w:right w:val="none" w:sz="0" w:space="0" w:color="auto"/>
      </w:divBdr>
    </w:div>
    <w:div w:id="1843468572">
      <w:bodyDiv w:val="1"/>
      <w:marLeft w:val="0"/>
      <w:marRight w:val="0"/>
      <w:marTop w:val="0"/>
      <w:marBottom w:val="0"/>
      <w:divBdr>
        <w:top w:val="none" w:sz="0" w:space="0" w:color="auto"/>
        <w:left w:val="none" w:sz="0" w:space="0" w:color="auto"/>
        <w:bottom w:val="none" w:sz="0" w:space="0" w:color="auto"/>
        <w:right w:val="none" w:sz="0" w:space="0" w:color="auto"/>
      </w:divBdr>
    </w:div>
    <w:div w:id="1845587547">
      <w:bodyDiv w:val="1"/>
      <w:marLeft w:val="0"/>
      <w:marRight w:val="0"/>
      <w:marTop w:val="0"/>
      <w:marBottom w:val="0"/>
      <w:divBdr>
        <w:top w:val="none" w:sz="0" w:space="0" w:color="auto"/>
        <w:left w:val="none" w:sz="0" w:space="0" w:color="auto"/>
        <w:bottom w:val="none" w:sz="0" w:space="0" w:color="auto"/>
        <w:right w:val="none" w:sz="0" w:space="0" w:color="auto"/>
      </w:divBdr>
    </w:div>
    <w:div w:id="1858884752">
      <w:bodyDiv w:val="1"/>
      <w:marLeft w:val="0"/>
      <w:marRight w:val="0"/>
      <w:marTop w:val="0"/>
      <w:marBottom w:val="0"/>
      <w:divBdr>
        <w:top w:val="none" w:sz="0" w:space="0" w:color="auto"/>
        <w:left w:val="none" w:sz="0" w:space="0" w:color="auto"/>
        <w:bottom w:val="none" w:sz="0" w:space="0" w:color="auto"/>
        <w:right w:val="none" w:sz="0" w:space="0" w:color="auto"/>
      </w:divBdr>
    </w:div>
    <w:div w:id="1860384620">
      <w:bodyDiv w:val="1"/>
      <w:marLeft w:val="0"/>
      <w:marRight w:val="0"/>
      <w:marTop w:val="0"/>
      <w:marBottom w:val="0"/>
      <w:divBdr>
        <w:top w:val="none" w:sz="0" w:space="0" w:color="auto"/>
        <w:left w:val="none" w:sz="0" w:space="0" w:color="auto"/>
        <w:bottom w:val="none" w:sz="0" w:space="0" w:color="auto"/>
        <w:right w:val="none" w:sz="0" w:space="0" w:color="auto"/>
      </w:divBdr>
    </w:div>
    <w:div w:id="1861889730">
      <w:bodyDiv w:val="1"/>
      <w:marLeft w:val="0"/>
      <w:marRight w:val="0"/>
      <w:marTop w:val="0"/>
      <w:marBottom w:val="0"/>
      <w:divBdr>
        <w:top w:val="none" w:sz="0" w:space="0" w:color="auto"/>
        <w:left w:val="none" w:sz="0" w:space="0" w:color="auto"/>
        <w:bottom w:val="none" w:sz="0" w:space="0" w:color="auto"/>
        <w:right w:val="none" w:sz="0" w:space="0" w:color="auto"/>
      </w:divBdr>
    </w:div>
    <w:div w:id="1865708470">
      <w:bodyDiv w:val="1"/>
      <w:marLeft w:val="0"/>
      <w:marRight w:val="0"/>
      <w:marTop w:val="0"/>
      <w:marBottom w:val="0"/>
      <w:divBdr>
        <w:top w:val="none" w:sz="0" w:space="0" w:color="auto"/>
        <w:left w:val="none" w:sz="0" w:space="0" w:color="auto"/>
        <w:bottom w:val="none" w:sz="0" w:space="0" w:color="auto"/>
        <w:right w:val="none" w:sz="0" w:space="0" w:color="auto"/>
      </w:divBdr>
    </w:div>
    <w:div w:id="1868713702">
      <w:bodyDiv w:val="1"/>
      <w:marLeft w:val="0"/>
      <w:marRight w:val="0"/>
      <w:marTop w:val="0"/>
      <w:marBottom w:val="0"/>
      <w:divBdr>
        <w:top w:val="none" w:sz="0" w:space="0" w:color="auto"/>
        <w:left w:val="none" w:sz="0" w:space="0" w:color="auto"/>
        <w:bottom w:val="none" w:sz="0" w:space="0" w:color="auto"/>
        <w:right w:val="none" w:sz="0" w:space="0" w:color="auto"/>
      </w:divBdr>
    </w:div>
    <w:div w:id="1872716671">
      <w:bodyDiv w:val="1"/>
      <w:marLeft w:val="0"/>
      <w:marRight w:val="0"/>
      <w:marTop w:val="0"/>
      <w:marBottom w:val="0"/>
      <w:divBdr>
        <w:top w:val="none" w:sz="0" w:space="0" w:color="auto"/>
        <w:left w:val="none" w:sz="0" w:space="0" w:color="auto"/>
        <w:bottom w:val="none" w:sz="0" w:space="0" w:color="auto"/>
        <w:right w:val="none" w:sz="0" w:space="0" w:color="auto"/>
      </w:divBdr>
    </w:div>
    <w:div w:id="1873885585">
      <w:bodyDiv w:val="1"/>
      <w:marLeft w:val="0"/>
      <w:marRight w:val="0"/>
      <w:marTop w:val="0"/>
      <w:marBottom w:val="0"/>
      <w:divBdr>
        <w:top w:val="none" w:sz="0" w:space="0" w:color="auto"/>
        <w:left w:val="none" w:sz="0" w:space="0" w:color="auto"/>
        <w:bottom w:val="none" w:sz="0" w:space="0" w:color="auto"/>
        <w:right w:val="none" w:sz="0" w:space="0" w:color="auto"/>
      </w:divBdr>
    </w:div>
    <w:div w:id="1878278826">
      <w:bodyDiv w:val="1"/>
      <w:marLeft w:val="0"/>
      <w:marRight w:val="0"/>
      <w:marTop w:val="0"/>
      <w:marBottom w:val="0"/>
      <w:divBdr>
        <w:top w:val="none" w:sz="0" w:space="0" w:color="auto"/>
        <w:left w:val="none" w:sz="0" w:space="0" w:color="auto"/>
        <w:bottom w:val="none" w:sz="0" w:space="0" w:color="auto"/>
        <w:right w:val="none" w:sz="0" w:space="0" w:color="auto"/>
      </w:divBdr>
    </w:div>
    <w:div w:id="1881015043">
      <w:bodyDiv w:val="1"/>
      <w:marLeft w:val="0"/>
      <w:marRight w:val="0"/>
      <w:marTop w:val="0"/>
      <w:marBottom w:val="0"/>
      <w:divBdr>
        <w:top w:val="none" w:sz="0" w:space="0" w:color="auto"/>
        <w:left w:val="none" w:sz="0" w:space="0" w:color="auto"/>
        <w:bottom w:val="none" w:sz="0" w:space="0" w:color="auto"/>
        <w:right w:val="none" w:sz="0" w:space="0" w:color="auto"/>
      </w:divBdr>
    </w:div>
    <w:div w:id="1885827785">
      <w:bodyDiv w:val="1"/>
      <w:marLeft w:val="0"/>
      <w:marRight w:val="0"/>
      <w:marTop w:val="0"/>
      <w:marBottom w:val="0"/>
      <w:divBdr>
        <w:top w:val="none" w:sz="0" w:space="0" w:color="auto"/>
        <w:left w:val="none" w:sz="0" w:space="0" w:color="auto"/>
        <w:bottom w:val="none" w:sz="0" w:space="0" w:color="auto"/>
        <w:right w:val="none" w:sz="0" w:space="0" w:color="auto"/>
      </w:divBdr>
    </w:div>
    <w:div w:id="1888491933">
      <w:bodyDiv w:val="1"/>
      <w:marLeft w:val="0"/>
      <w:marRight w:val="0"/>
      <w:marTop w:val="0"/>
      <w:marBottom w:val="0"/>
      <w:divBdr>
        <w:top w:val="none" w:sz="0" w:space="0" w:color="auto"/>
        <w:left w:val="none" w:sz="0" w:space="0" w:color="auto"/>
        <w:bottom w:val="none" w:sz="0" w:space="0" w:color="auto"/>
        <w:right w:val="none" w:sz="0" w:space="0" w:color="auto"/>
      </w:divBdr>
    </w:div>
    <w:div w:id="1888495080">
      <w:bodyDiv w:val="1"/>
      <w:marLeft w:val="0"/>
      <w:marRight w:val="0"/>
      <w:marTop w:val="0"/>
      <w:marBottom w:val="0"/>
      <w:divBdr>
        <w:top w:val="none" w:sz="0" w:space="0" w:color="auto"/>
        <w:left w:val="none" w:sz="0" w:space="0" w:color="auto"/>
        <w:bottom w:val="none" w:sz="0" w:space="0" w:color="auto"/>
        <w:right w:val="none" w:sz="0" w:space="0" w:color="auto"/>
      </w:divBdr>
    </w:div>
    <w:div w:id="1889367009">
      <w:bodyDiv w:val="1"/>
      <w:marLeft w:val="0"/>
      <w:marRight w:val="0"/>
      <w:marTop w:val="0"/>
      <w:marBottom w:val="0"/>
      <w:divBdr>
        <w:top w:val="none" w:sz="0" w:space="0" w:color="auto"/>
        <w:left w:val="none" w:sz="0" w:space="0" w:color="auto"/>
        <w:bottom w:val="none" w:sz="0" w:space="0" w:color="auto"/>
        <w:right w:val="none" w:sz="0" w:space="0" w:color="auto"/>
      </w:divBdr>
    </w:div>
    <w:div w:id="1904102318">
      <w:bodyDiv w:val="1"/>
      <w:marLeft w:val="0"/>
      <w:marRight w:val="0"/>
      <w:marTop w:val="0"/>
      <w:marBottom w:val="0"/>
      <w:divBdr>
        <w:top w:val="none" w:sz="0" w:space="0" w:color="auto"/>
        <w:left w:val="none" w:sz="0" w:space="0" w:color="auto"/>
        <w:bottom w:val="none" w:sz="0" w:space="0" w:color="auto"/>
        <w:right w:val="none" w:sz="0" w:space="0" w:color="auto"/>
      </w:divBdr>
    </w:div>
    <w:div w:id="1905721821">
      <w:bodyDiv w:val="1"/>
      <w:marLeft w:val="0"/>
      <w:marRight w:val="0"/>
      <w:marTop w:val="0"/>
      <w:marBottom w:val="0"/>
      <w:divBdr>
        <w:top w:val="none" w:sz="0" w:space="0" w:color="auto"/>
        <w:left w:val="none" w:sz="0" w:space="0" w:color="auto"/>
        <w:bottom w:val="none" w:sz="0" w:space="0" w:color="auto"/>
        <w:right w:val="none" w:sz="0" w:space="0" w:color="auto"/>
      </w:divBdr>
    </w:div>
    <w:div w:id="1906524650">
      <w:bodyDiv w:val="1"/>
      <w:marLeft w:val="0"/>
      <w:marRight w:val="0"/>
      <w:marTop w:val="0"/>
      <w:marBottom w:val="0"/>
      <w:divBdr>
        <w:top w:val="none" w:sz="0" w:space="0" w:color="auto"/>
        <w:left w:val="none" w:sz="0" w:space="0" w:color="auto"/>
        <w:bottom w:val="none" w:sz="0" w:space="0" w:color="auto"/>
        <w:right w:val="none" w:sz="0" w:space="0" w:color="auto"/>
      </w:divBdr>
    </w:div>
    <w:div w:id="1906529111">
      <w:bodyDiv w:val="1"/>
      <w:marLeft w:val="0"/>
      <w:marRight w:val="0"/>
      <w:marTop w:val="0"/>
      <w:marBottom w:val="0"/>
      <w:divBdr>
        <w:top w:val="none" w:sz="0" w:space="0" w:color="auto"/>
        <w:left w:val="none" w:sz="0" w:space="0" w:color="auto"/>
        <w:bottom w:val="none" w:sz="0" w:space="0" w:color="auto"/>
        <w:right w:val="none" w:sz="0" w:space="0" w:color="auto"/>
      </w:divBdr>
    </w:div>
    <w:div w:id="1906984245">
      <w:bodyDiv w:val="1"/>
      <w:marLeft w:val="0"/>
      <w:marRight w:val="0"/>
      <w:marTop w:val="0"/>
      <w:marBottom w:val="0"/>
      <w:divBdr>
        <w:top w:val="none" w:sz="0" w:space="0" w:color="auto"/>
        <w:left w:val="none" w:sz="0" w:space="0" w:color="auto"/>
        <w:bottom w:val="none" w:sz="0" w:space="0" w:color="auto"/>
        <w:right w:val="none" w:sz="0" w:space="0" w:color="auto"/>
      </w:divBdr>
    </w:div>
    <w:div w:id="1910072438">
      <w:bodyDiv w:val="1"/>
      <w:marLeft w:val="0"/>
      <w:marRight w:val="0"/>
      <w:marTop w:val="0"/>
      <w:marBottom w:val="0"/>
      <w:divBdr>
        <w:top w:val="none" w:sz="0" w:space="0" w:color="auto"/>
        <w:left w:val="none" w:sz="0" w:space="0" w:color="auto"/>
        <w:bottom w:val="none" w:sz="0" w:space="0" w:color="auto"/>
        <w:right w:val="none" w:sz="0" w:space="0" w:color="auto"/>
      </w:divBdr>
    </w:div>
    <w:div w:id="1910387624">
      <w:bodyDiv w:val="1"/>
      <w:marLeft w:val="0"/>
      <w:marRight w:val="0"/>
      <w:marTop w:val="0"/>
      <w:marBottom w:val="0"/>
      <w:divBdr>
        <w:top w:val="none" w:sz="0" w:space="0" w:color="auto"/>
        <w:left w:val="none" w:sz="0" w:space="0" w:color="auto"/>
        <w:bottom w:val="none" w:sz="0" w:space="0" w:color="auto"/>
        <w:right w:val="none" w:sz="0" w:space="0" w:color="auto"/>
      </w:divBdr>
    </w:div>
    <w:div w:id="1911843601">
      <w:bodyDiv w:val="1"/>
      <w:marLeft w:val="0"/>
      <w:marRight w:val="0"/>
      <w:marTop w:val="0"/>
      <w:marBottom w:val="0"/>
      <w:divBdr>
        <w:top w:val="none" w:sz="0" w:space="0" w:color="auto"/>
        <w:left w:val="none" w:sz="0" w:space="0" w:color="auto"/>
        <w:bottom w:val="none" w:sz="0" w:space="0" w:color="auto"/>
        <w:right w:val="none" w:sz="0" w:space="0" w:color="auto"/>
      </w:divBdr>
    </w:div>
    <w:div w:id="1912503272">
      <w:bodyDiv w:val="1"/>
      <w:marLeft w:val="0"/>
      <w:marRight w:val="0"/>
      <w:marTop w:val="0"/>
      <w:marBottom w:val="0"/>
      <w:divBdr>
        <w:top w:val="none" w:sz="0" w:space="0" w:color="auto"/>
        <w:left w:val="none" w:sz="0" w:space="0" w:color="auto"/>
        <w:bottom w:val="none" w:sz="0" w:space="0" w:color="auto"/>
        <w:right w:val="none" w:sz="0" w:space="0" w:color="auto"/>
      </w:divBdr>
    </w:div>
    <w:div w:id="1912886219">
      <w:bodyDiv w:val="1"/>
      <w:marLeft w:val="0"/>
      <w:marRight w:val="0"/>
      <w:marTop w:val="0"/>
      <w:marBottom w:val="0"/>
      <w:divBdr>
        <w:top w:val="none" w:sz="0" w:space="0" w:color="auto"/>
        <w:left w:val="none" w:sz="0" w:space="0" w:color="auto"/>
        <w:bottom w:val="none" w:sz="0" w:space="0" w:color="auto"/>
        <w:right w:val="none" w:sz="0" w:space="0" w:color="auto"/>
      </w:divBdr>
    </w:div>
    <w:div w:id="1915579838">
      <w:bodyDiv w:val="1"/>
      <w:marLeft w:val="0"/>
      <w:marRight w:val="0"/>
      <w:marTop w:val="0"/>
      <w:marBottom w:val="0"/>
      <w:divBdr>
        <w:top w:val="none" w:sz="0" w:space="0" w:color="auto"/>
        <w:left w:val="none" w:sz="0" w:space="0" w:color="auto"/>
        <w:bottom w:val="none" w:sz="0" w:space="0" w:color="auto"/>
        <w:right w:val="none" w:sz="0" w:space="0" w:color="auto"/>
      </w:divBdr>
    </w:div>
    <w:div w:id="1919558682">
      <w:bodyDiv w:val="1"/>
      <w:marLeft w:val="0"/>
      <w:marRight w:val="0"/>
      <w:marTop w:val="0"/>
      <w:marBottom w:val="0"/>
      <w:divBdr>
        <w:top w:val="none" w:sz="0" w:space="0" w:color="auto"/>
        <w:left w:val="none" w:sz="0" w:space="0" w:color="auto"/>
        <w:bottom w:val="none" w:sz="0" w:space="0" w:color="auto"/>
        <w:right w:val="none" w:sz="0" w:space="0" w:color="auto"/>
      </w:divBdr>
    </w:div>
    <w:div w:id="1923180174">
      <w:bodyDiv w:val="1"/>
      <w:marLeft w:val="0"/>
      <w:marRight w:val="0"/>
      <w:marTop w:val="0"/>
      <w:marBottom w:val="0"/>
      <w:divBdr>
        <w:top w:val="none" w:sz="0" w:space="0" w:color="auto"/>
        <w:left w:val="none" w:sz="0" w:space="0" w:color="auto"/>
        <w:bottom w:val="none" w:sz="0" w:space="0" w:color="auto"/>
        <w:right w:val="none" w:sz="0" w:space="0" w:color="auto"/>
      </w:divBdr>
    </w:div>
    <w:div w:id="1923565660">
      <w:bodyDiv w:val="1"/>
      <w:marLeft w:val="0"/>
      <w:marRight w:val="0"/>
      <w:marTop w:val="0"/>
      <w:marBottom w:val="0"/>
      <w:divBdr>
        <w:top w:val="none" w:sz="0" w:space="0" w:color="auto"/>
        <w:left w:val="none" w:sz="0" w:space="0" w:color="auto"/>
        <w:bottom w:val="none" w:sz="0" w:space="0" w:color="auto"/>
        <w:right w:val="none" w:sz="0" w:space="0" w:color="auto"/>
      </w:divBdr>
    </w:div>
    <w:div w:id="1924685805">
      <w:bodyDiv w:val="1"/>
      <w:marLeft w:val="0"/>
      <w:marRight w:val="0"/>
      <w:marTop w:val="0"/>
      <w:marBottom w:val="0"/>
      <w:divBdr>
        <w:top w:val="none" w:sz="0" w:space="0" w:color="auto"/>
        <w:left w:val="none" w:sz="0" w:space="0" w:color="auto"/>
        <w:bottom w:val="none" w:sz="0" w:space="0" w:color="auto"/>
        <w:right w:val="none" w:sz="0" w:space="0" w:color="auto"/>
      </w:divBdr>
    </w:div>
    <w:div w:id="1926379433">
      <w:bodyDiv w:val="1"/>
      <w:marLeft w:val="0"/>
      <w:marRight w:val="0"/>
      <w:marTop w:val="0"/>
      <w:marBottom w:val="0"/>
      <w:divBdr>
        <w:top w:val="none" w:sz="0" w:space="0" w:color="auto"/>
        <w:left w:val="none" w:sz="0" w:space="0" w:color="auto"/>
        <w:bottom w:val="none" w:sz="0" w:space="0" w:color="auto"/>
        <w:right w:val="none" w:sz="0" w:space="0" w:color="auto"/>
      </w:divBdr>
    </w:div>
    <w:div w:id="1929386991">
      <w:bodyDiv w:val="1"/>
      <w:marLeft w:val="0"/>
      <w:marRight w:val="0"/>
      <w:marTop w:val="0"/>
      <w:marBottom w:val="0"/>
      <w:divBdr>
        <w:top w:val="none" w:sz="0" w:space="0" w:color="auto"/>
        <w:left w:val="none" w:sz="0" w:space="0" w:color="auto"/>
        <w:bottom w:val="none" w:sz="0" w:space="0" w:color="auto"/>
        <w:right w:val="none" w:sz="0" w:space="0" w:color="auto"/>
      </w:divBdr>
    </w:div>
    <w:div w:id="1938058775">
      <w:bodyDiv w:val="1"/>
      <w:marLeft w:val="0"/>
      <w:marRight w:val="0"/>
      <w:marTop w:val="0"/>
      <w:marBottom w:val="0"/>
      <w:divBdr>
        <w:top w:val="none" w:sz="0" w:space="0" w:color="auto"/>
        <w:left w:val="none" w:sz="0" w:space="0" w:color="auto"/>
        <w:bottom w:val="none" w:sz="0" w:space="0" w:color="auto"/>
        <w:right w:val="none" w:sz="0" w:space="0" w:color="auto"/>
      </w:divBdr>
    </w:div>
    <w:div w:id="1945795698">
      <w:bodyDiv w:val="1"/>
      <w:marLeft w:val="0"/>
      <w:marRight w:val="0"/>
      <w:marTop w:val="0"/>
      <w:marBottom w:val="0"/>
      <w:divBdr>
        <w:top w:val="none" w:sz="0" w:space="0" w:color="auto"/>
        <w:left w:val="none" w:sz="0" w:space="0" w:color="auto"/>
        <w:bottom w:val="none" w:sz="0" w:space="0" w:color="auto"/>
        <w:right w:val="none" w:sz="0" w:space="0" w:color="auto"/>
      </w:divBdr>
    </w:div>
    <w:div w:id="1949196428">
      <w:bodyDiv w:val="1"/>
      <w:marLeft w:val="0"/>
      <w:marRight w:val="0"/>
      <w:marTop w:val="0"/>
      <w:marBottom w:val="0"/>
      <w:divBdr>
        <w:top w:val="none" w:sz="0" w:space="0" w:color="auto"/>
        <w:left w:val="none" w:sz="0" w:space="0" w:color="auto"/>
        <w:bottom w:val="none" w:sz="0" w:space="0" w:color="auto"/>
        <w:right w:val="none" w:sz="0" w:space="0" w:color="auto"/>
      </w:divBdr>
    </w:div>
    <w:div w:id="1952010915">
      <w:bodyDiv w:val="1"/>
      <w:marLeft w:val="0"/>
      <w:marRight w:val="0"/>
      <w:marTop w:val="0"/>
      <w:marBottom w:val="0"/>
      <w:divBdr>
        <w:top w:val="none" w:sz="0" w:space="0" w:color="auto"/>
        <w:left w:val="none" w:sz="0" w:space="0" w:color="auto"/>
        <w:bottom w:val="none" w:sz="0" w:space="0" w:color="auto"/>
        <w:right w:val="none" w:sz="0" w:space="0" w:color="auto"/>
      </w:divBdr>
    </w:div>
    <w:div w:id="1953126327">
      <w:bodyDiv w:val="1"/>
      <w:marLeft w:val="0"/>
      <w:marRight w:val="0"/>
      <w:marTop w:val="0"/>
      <w:marBottom w:val="0"/>
      <w:divBdr>
        <w:top w:val="none" w:sz="0" w:space="0" w:color="auto"/>
        <w:left w:val="none" w:sz="0" w:space="0" w:color="auto"/>
        <w:bottom w:val="none" w:sz="0" w:space="0" w:color="auto"/>
        <w:right w:val="none" w:sz="0" w:space="0" w:color="auto"/>
      </w:divBdr>
    </w:div>
    <w:div w:id="1957324116">
      <w:bodyDiv w:val="1"/>
      <w:marLeft w:val="0"/>
      <w:marRight w:val="0"/>
      <w:marTop w:val="0"/>
      <w:marBottom w:val="0"/>
      <w:divBdr>
        <w:top w:val="none" w:sz="0" w:space="0" w:color="auto"/>
        <w:left w:val="none" w:sz="0" w:space="0" w:color="auto"/>
        <w:bottom w:val="none" w:sz="0" w:space="0" w:color="auto"/>
        <w:right w:val="none" w:sz="0" w:space="0" w:color="auto"/>
      </w:divBdr>
    </w:div>
    <w:div w:id="1957759926">
      <w:bodyDiv w:val="1"/>
      <w:marLeft w:val="0"/>
      <w:marRight w:val="0"/>
      <w:marTop w:val="0"/>
      <w:marBottom w:val="0"/>
      <w:divBdr>
        <w:top w:val="none" w:sz="0" w:space="0" w:color="auto"/>
        <w:left w:val="none" w:sz="0" w:space="0" w:color="auto"/>
        <w:bottom w:val="none" w:sz="0" w:space="0" w:color="auto"/>
        <w:right w:val="none" w:sz="0" w:space="0" w:color="auto"/>
      </w:divBdr>
    </w:div>
    <w:div w:id="1968507783">
      <w:bodyDiv w:val="1"/>
      <w:marLeft w:val="0"/>
      <w:marRight w:val="0"/>
      <w:marTop w:val="0"/>
      <w:marBottom w:val="0"/>
      <w:divBdr>
        <w:top w:val="none" w:sz="0" w:space="0" w:color="auto"/>
        <w:left w:val="none" w:sz="0" w:space="0" w:color="auto"/>
        <w:bottom w:val="none" w:sz="0" w:space="0" w:color="auto"/>
        <w:right w:val="none" w:sz="0" w:space="0" w:color="auto"/>
      </w:divBdr>
    </w:div>
    <w:div w:id="1974604379">
      <w:bodyDiv w:val="1"/>
      <w:marLeft w:val="0"/>
      <w:marRight w:val="0"/>
      <w:marTop w:val="0"/>
      <w:marBottom w:val="0"/>
      <w:divBdr>
        <w:top w:val="none" w:sz="0" w:space="0" w:color="auto"/>
        <w:left w:val="none" w:sz="0" w:space="0" w:color="auto"/>
        <w:bottom w:val="none" w:sz="0" w:space="0" w:color="auto"/>
        <w:right w:val="none" w:sz="0" w:space="0" w:color="auto"/>
      </w:divBdr>
    </w:div>
    <w:div w:id="1981036177">
      <w:bodyDiv w:val="1"/>
      <w:marLeft w:val="0"/>
      <w:marRight w:val="0"/>
      <w:marTop w:val="0"/>
      <w:marBottom w:val="0"/>
      <w:divBdr>
        <w:top w:val="none" w:sz="0" w:space="0" w:color="auto"/>
        <w:left w:val="none" w:sz="0" w:space="0" w:color="auto"/>
        <w:bottom w:val="none" w:sz="0" w:space="0" w:color="auto"/>
        <w:right w:val="none" w:sz="0" w:space="0" w:color="auto"/>
      </w:divBdr>
    </w:div>
    <w:div w:id="1982733854">
      <w:bodyDiv w:val="1"/>
      <w:marLeft w:val="0"/>
      <w:marRight w:val="0"/>
      <w:marTop w:val="0"/>
      <w:marBottom w:val="0"/>
      <w:divBdr>
        <w:top w:val="none" w:sz="0" w:space="0" w:color="auto"/>
        <w:left w:val="none" w:sz="0" w:space="0" w:color="auto"/>
        <w:bottom w:val="none" w:sz="0" w:space="0" w:color="auto"/>
        <w:right w:val="none" w:sz="0" w:space="0" w:color="auto"/>
      </w:divBdr>
    </w:div>
    <w:div w:id="1986815008">
      <w:bodyDiv w:val="1"/>
      <w:marLeft w:val="0"/>
      <w:marRight w:val="0"/>
      <w:marTop w:val="0"/>
      <w:marBottom w:val="0"/>
      <w:divBdr>
        <w:top w:val="none" w:sz="0" w:space="0" w:color="auto"/>
        <w:left w:val="none" w:sz="0" w:space="0" w:color="auto"/>
        <w:bottom w:val="none" w:sz="0" w:space="0" w:color="auto"/>
        <w:right w:val="none" w:sz="0" w:space="0" w:color="auto"/>
      </w:divBdr>
    </w:div>
    <w:div w:id="1996228195">
      <w:bodyDiv w:val="1"/>
      <w:marLeft w:val="0"/>
      <w:marRight w:val="0"/>
      <w:marTop w:val="0"/>
      <w:marBottom w:val="0"/>
      <w:divBdr>
        <w:top w:val="none" w:sz="0" w:space="0" w:color="auto"/>
        <w:left w:val="none" w:sz="0" w:space="0" w:color="auto"/>
        <w:bottom w:val="none" w:sz="0" w:space="0" w:color="auto"/>
        <w:right w:val="none" w:sz="0" w:space="0" w:color="auto"/>
      </w:divBdr>
    </w:div>
    <w:div w:id="2000889156">
      <w:bodyDiv w:val="1"/>
      <w:marLeft w:val="0"/>
      <w:marRight w:val="0"/>
      <w:marTop w:val="0"/>
      <w:marBottom w:val="0"/>
      <w:divBdr>
        <w:top w:val="none" w:sz="0" w:space="0" w:color="auto"/>
        <w:left w:val="none" w:sz="0" w:space="0" w:color="auto"/>
        <w:bottom w:val="none" w:sz="0" w:space="0" w:color="auto"/>
        <w:right w:val="none" w:sz="0" w:space="0" w:color="auto"/>
      </w:divBdr>
    </w:div>
    <w:div w:id="2003584423">
      <w:bodyDiv w:val="1"/>
      <w:marLeft w:val="0"/>
      <w:marRight w:val="0"/>
      <w:marTop w:val="0"/>
      <w:marBottom w:val="0"/>
      <w:divBdr>
        <w:top w:val="none" w:sz="0" w:space="0" w:color="auto"/>
        <w:left w:val="none" w:sz="0" w:space="0" w:color="auto"/>
        <w:bottom w:val="none" w:sz="0" w:space="0" w:color="auto"/>
        <w:right w:val="none" w:sz="0" w:space="0" w:color="auto"/>
      </w:divBdr>
    </w:div>
    <w:div w:id="2005741410">
      <w:bodyDiv w:val="1"/>
      <w:marLeft w:val="0"/>
      <w:marRight w:val="0"/>
      <w:marTop w:val="0"/>
      <w:marBottom w:val="0"/>
      <w:divBdr>
        <w:top w:val="none" w:sz="0" w:space="0" w:color="auto"/>
        <w:left w:val="none" w:sz="0" w:space="0" w:color="auto"/>
        <w:bottom w:val="none" w:sz="0" w:space="0" w:color="auto"/>
        <w:right w:val="none" w:sz="0" w:space="0" w:color="auto"/>
      </w:divBdr>
    </w:div>
    <w:div w:id="2010404926">
      <w:bodyDiv w:val="1"/>
      <w:marLeft w:val="0"/>
      <w:marRight w:val="0"/>
      <w:marTop w:val="0"/>
      <w:marBottom w:val="0"/>
      <w:divBdr>
        <w:top w:val="none" w:sz="0" w:space="0" w:color="auto"/>
        <w:left w:val="none" w:sz="0" w:space="0" w:color="auto"/>
        <w:bottom w:val="none" w:sz="0" w:space="0" w:color="auto"/>
        <w:right w:val="none" w:sz="0" w:space="0" w:color="auto"/>
      </w:divBdr>
    </w:div>
    <w:div w:id="2012490928">
      <w:bodyDiv w:val="1"/>
      <w:marLeft w:val="0"/>
      <w:marRight w:val="0"/>
      <w:marTop w:val="0"/>
      <w:marBottom w:val="0"/>
      <w:divBdr>
        <w:top w:val="none" w:sz="0" w:space="0" w:color="auto"/>
        <w:left w:val="none" w:sz="0" w:space="0" w:color="auto"/>
        <w:bottom w:val="none" w:sz="0" w:space="0" w:color="auto"/>
        <w:right w:val="none" w:sz="0" w:space="0" w:color="auto"/>
      </w:divBdr>
    </w:div>
    <w:div w:id="2015643784">
      <w:bodyDiv w:val="1"/>
      <w:marLeft w:val="0"/>
      <w:marRight w:val="0"/>
      <w:marTop w:val="0"/>
      <w:marBottom w:val="0"/>
      <w:divBdr>
        <w:top w:val="none" w:sz="0" w:space="0" w:color="auto"/>
        <w:left w:val="none" w:sz="0" w:space="0" w:color="auto"/>
        <w:bottom w:val="none" w:sz="0" w:space="0" w:color="auto"/>
        <w:right w:val="none" w:sz="0" w:space="0" w:color="auto"/>
      </w:divBdr>
    </w:div>
    <w:div w:id="2018576982">
      <w:bodyDiv w:val="1"/>
      <w:marLeft w:val="0"/>
      <w:marRight w:val="0"/>
      <w:marTop w:val="0"/>
      <w:marBottom w:val="0"/>
      <w:divBdr>
        <w:top w:val="none" w:sz="0" w:space="0" w:color="auto"/>
        <w:left w:val="none" w:sz="0" w:space="0" w:color="auto"/>
        <w:bottom w:val="none" w:sz="0" w:space="0" w:color="auto"/>
        <w:right w:val="none" w:sz="0" w:space="0" w:color="auto"/>
      </w:divBdr>
    </w:div>
    <w:div w:id="2026011879">
      <w:bodyDiv w:val="1"/>
      <w:marLeft w:val="0"/>
      <w:marRight w:val="0"/>
      <w:marTop w:val="0"/>
      <w:marBottom w:val="0"/>
      <w:divBdr>
        <w:top w:val="none" w:sz="0" w:space="0" w:color="auto"/>
        <w:left w:val="none" w:sz="0" w:space="0" w:color="auto"/>
        <w:bottom w:val="none" w:sz="0" w:space="0" w:color="auto"/>
        <w:right w:val="none" w:sz="0" w:space="0" w:color="auto"/>
      </w:divBdr>
    </w:div>
    <w:div w:id="2027055455">
      <w:bodyDiv w:val="1"/>
      <w:marLeft w:val="0"/>
      <w:marRight w:val="0"/>
      <w:marTop w:val="0"/>
      <w:marBottom w:val="0"/>
      <w:divBdr>
        <w:top w:val="none" w:sz="0" w:space="0" w:color="auto"/>
        <w:left w:val="none" w:sz="0" w:space="0" w:color="auto"/>
        <w:bottom w:val="none" w:sz="0" w:space="0" w:color="auto"/>
        <w:right w:val="none" w:sz="0" w:space="0" w:color="auto"/>
      </w:divBdr>
    </w:div>
    <w:div w:id="2028409030">
      <w:bodyDiv w:val="1"/>
      <w:marLeft w:val="0"/>
      <w:marRight w:val="0"/>
      <w:marTop w:val="0"/>
      <w:marBottom w:val="0"/>
      <w:divBdr>
        <w:top w:val="none" w:sz="0" w:space="0" w:color="auto"/>
        <w:left w:val="none" w:sz="0" w:space="0" w:color="auto"/>
        <w:bottom w:val="none" w:sz="0" w:space="0" w:color="auto"/>
        <w:right w:val="none" w:sz="0" w:space="0" w:color="auto"/>
      </w:divBdr>
    </w:div>
    <w:div w:id="2031832306">
      <w:bodyDiv w:val="1"/>
      <w:marLeft w:val="0"/>
      <w:marRight w:val="0"/>
      <w:marTop w:val="0"/>
      <w:marBottom w:val="0"/>
      <w:divBdr>
        <w:top w:val="none" w:sz="0" w:space="0" w:color="auto"/>
        <w:left w:val="none" w:sz="0" w:space="0" w:color="auto"/>
        <w:bottom w:val="none" w:sz="0" w:space="0" w:color="auto"/>
        <w:right w:val="none" w:sz="0" w:space="0" w:color="auto"/>
      </w:divBdr>
    </w:div>
    <w:div w:id="2032951651">
      <w:bodyDiv w:val="1"/>
      <w:marLeft w:val="0"/>
      <w:marRight w:val="0"/>
      <w:marTop w:val="0"/>
      <w:marBottom w:val="0"/>
      <w:divBdr>
        <w:top w:val="none" w:sz="0" w:space="0" w:color="auto"/>
        <w:left w:val="none" w:sz="0" w:space="0" w:color="auto"/>
        <w:bottom w:val="none" w:sz="0" w:space="0" w:color="auto"/>
        <w:right w:val="none" w:sz="0" w:space="0" w:color="auto"/>
      </w:divBdr>
    </w:div>
    <w:div w:id="2035182023">
      <w:bodyDiv w:val="1"/>
      <w:marLeft w:val="0"/>
      <w:marRight w:val="0"/>
      <w:marTop w:val="0"/>
      <w:marBottom w:val="0"/>
      <w:divBdr>
        <w:top w:val="none" w:sz="0" w:space="0" w:color="auto"/>
        <w:left w:val="none" w:sz="0" w:space="0" w:color="auto"/>
        <w:bottom w:val="none" w:sz="0" w:space="0" w:color="auto"/>
        <w:right w:val="none" w:sz="0" w:space="0" w:color="auto"/>
      </w:divBdr>
    </w:div>
    <w:div w:id="2035694200">
      <w:bodyDiv w:val="1"/>
      <w:marLeft w:val="0"/>
      <w:marRight w:val="0"/>
      <w:marTop w:val="0"/>
      <w:marBottom w:val="0"/>
      <w:divBdr>
        <w:top w:val="none" w:sz="0" w:space="0" w:color="auto"/>
        <w:left w:val="none" w:sz="0" w:space="0" w:color="auto"/>
        <w:bottom w:val="none" w:sz="0" w:space="0" w:color="auto"/>
        <w:right w:val="none" w:sz="0" w:space="0" w:color="auto"/>
      </w:divBdr>
    </w:div>
    <w:div w:id="2037267763">
      <w:bodyDiv w:val="1"/>
      <w:marLeft w:val="0"/>
      <w:marRight w:val="0"/>
      <w:marTop w:val="0"/>
      <w:marBottom w:val="0"/>
      <w:divBdr>
        <w:top w:val="none" w:sz="0" w:space="0" w:color="auto"/>
        <w:left w:val="none" w:sz="0" w:space="0" w:color="auto"/>
        <w:bottom w:val="none" w:sz="0" w:space="0" w:color="auto"/>
        <w:right w:val="none" w:sz="0" w:space="0" w:color="auto"/>
      </w:divBdr>
    </w:div>
    <w:div w:id="2038389173">
      <w:bodyDiv w:val="1"/>
      <w:marLeft w:val="0"/>
      <w:marRight w:val="0"/>
      <w:marTop w:val="0"/>
      <w:marBottom w:val="0"/>
      <w:divBdr>
        <w:top w:val="none" w:sz="0" w:space="0" w:color="auto"/>
        <w:left w:val="none" w:sz="0" w:space="0" w:color="auto"/>
        <w:bottom w:val="none" w:sz="0" w:space="0" w:color="auto"/>
        <w:right w:val="none" w:sz="0" w:space="0" w:color="auto"/>
      </w:divBdr>
    </w:div>
    <w:div w:id="2040739226">
      <w:bodyDiv w:val="1"/>
      <w:marLeft w:val="0"/>
      <w:marRight w:val="0"/>
      <w:marTop w:val="0"/>
      <w:marBottom w:val="0"/>
      <w:divBdr>
        <w:top w:val="none" w:sz="0" w:space="0" w:color="auto"/>
        <w:left w:val="none" w:sz="0" w:space="0" w:color="auto"/>
        <w:bottom w:val="none" w:sz="0" w:space="0" w:color="auto"/>
        <w:right w:val="none" w:sz="0" w:space="0" w:color="auto"/>
      </w:divBdr>
    </w:div>
    <w:div w:id="2041972870">
      <w:bodyDiv w:val="1"/>
      <w:marLeft w:val="0"/>
      <w:marRight w:val="0"/>
      <w:marTop w:val="0"/>
      <w:marBottom w:val="0"/>
      <w:divBdr>
        <w:top w:val="none" w:sz="0" w:space="0" w:color="auto"/>
        <w:left w:val="none" w:sz="0" w:space="0" w:color="auto"/>
        <w:bottom w:val="none" w:sz="0" w:space="0" w:color="auto"/>
        <w:right w:val="none" w:sz="0" w:space="0" w:color="auto"/>
      </w:divBdr>
    </w:div>
    <w:div w:id="2045057658">
      <w:bodyDiv w:val="1"/>
      <w:marLeft w:val="0"/>
      <w:marRight w:val="0"/>
      <w:marTop w:val="0"/>
      <w:marBottom w:val="0"/>
      <w:divBdr>
        <w:top w:val="none" w:sz="0" w:space="0" w:color="auto"/>
        <w:left w:val="none" w:sz="0" w:space="0" w:color="auto"/>
        <w:bottom w:val="none" w:sz="0" w:space="0" w:color="auto"/>
        <w:right w:val="none" w:sz="0" w:space="0" w:color="auto"/>
      </w:divBdr>
    </w:div>
    <w:div w:id="2046447864">
      <w:bodyDiv w:val="1"/>
      <w:marLeft w:val="0"/>
      <w:marRight w:val="0"/>
      <w:marTop w:val="0"/>
      <w:marBottom w:val="0"/>
      <w:divBdr>
        <w:top w:val="none" w:sz="0" w:space="0" w:color="auto"/>
        <w:left w:val="none" w:sz="0" w:space="0" w:color="auto"/>
        <w:bottom w:val="none" w:sz="0" w:space="0" w:color="auto"/>
        <w:right w:val="none" w:sz="0" w:space="0" w:color="auto"/>
      </w:divBdr>
    </w:div>
    <w:div w:id="2047870560">
      <w:bodyDiv w:val="1"/>
      <w:marLeft w:val="0"/>
      <w:marRight w:val="0"/>
      <w:marTop w:val="0"/>
      <w:marBottom w:val="0"/>
      <w:divBdr>
        <w:top w:val="none" w:sz="0" w:space="0" w:color="auto"/>
        <w:left w:val="none" w:sz="0" w:space="0" w:color="auto"/>
        <w:bottom w:val="none" w:sz="0" w:space="0" w:color="auto"/>
        <w:right w:val="none" w:sz="0" w:space="0" w:color="auto"/>
      </w:divBdr>
    </w:div>
    <w:div w:id="2049524005">
      <w:bodyDiv w:val="1"/>
      <w:marLeft w:val="0"/>
      <w:marRight w:val="0"/>
      <w:marTop w:val="0"/>
      <w:marBottom w:val="0"/>
      <w:divBdr>
        <w:top w:val="none" w:sz="0" w:space="0" w:color="auto"/>
        <w:left w:val="none" w:sz="0" w:space="0" w:color="auto"/>
        <w:bottom w:val="none" w:sz="0" w:space="0" w:color="auto"/>
        <w:right w:val="none" w:sz="0" w:space="0" w:color="auto"/>
      </w:divBdr>
    </w:div>
    <w:div w:id="2051687124">
      <w:bodyDiv w:val="1"/>
      <w:marLeft w:val="0"/>
      <w:marRight w:val="0"/>
      <w:marTop w:val="0"/>
      <w:marBottom w:val="0"/>
      <w:divBdr>
        <w:top w:val="none" w:sz="0" w:space="0" w:color="auto"/>
        <w:left w:val="none" w:sz="0" w:space="0" w:color="auto"/>
        <w:bottom w:val="none" w:sz="0" w:space="0" w:color="auto"/>
        <w:right w:val="none" w:sz="0" w:space="0" w:color="auto"/>
      </w:divBdr>
    </w:div>
    <w:div w:id="2063867235">
      <w:bodyDiv w:val="1"/>
      <w:marLeft w:val="0"/>
      <w:marRight w:val="0"/>
      <w:marTop w:val="0"/>
      <w:marBottom w:val="0"/>
      <w:divBdr>
        <w:top w:val="none" w:sz="0" w:space="0" w:color="auto"/>
        <w:left w:val="none" w:sz="0" w:space="0" w:color="auto"/>
        <w:bottom w:val="none" w:sz="0" w:space="0" w:color="auto"/>
        <w:right w:val="none" w:sz="0" w:space="0" w:color="auto"/>
      </w:divBdr>
    </w:div>
    <w:div w:id="2069260156">
      <w:bodyDiv w:val="1"/>
      <w:marLeft w:val="0"/>
      <w:marRight w:val="0"/>
      <w:marTop w:val="0"/>
      <w:marBottom w:val="0"/>
      <w:divBdr>
        <w:top w:val="none" w:sz="0" w:space="0" w:color="auto"/>
        <w:left w:val="none" w:sz="0" w:space="0" w:color="auto"/>
        <w:bottom w:val="none" w:sz="0" w:space="0" w:color="auto"/>
        <w:right w:val="none" w:sz="0" w:space="0" w:color="auto"/>
      </w:divBdr>
    </w:div>
    <w:div w:id="2069449661">
      <w:bodyDiv w:val="1"/>
      <w:marLeft w:val="0"/>
      <w:marRight w:val="0"/>
      <w:marTop w:val="0"/>
      <w:marBottom w:val="0"/>
      <w:divBdr>
        <w:top w:val="none" w:sz="0" w:space="0" w:color="auto"/>
        <w:left w:val="none" w:sz="0" w:space="0" w:color="auto"/>
        <w:bottom w:val="none" w:sz="0" w:space="0" w:color="auto"/>
        <w:right w:val="none" w:sz="0" w:space="0" w:color="auto"/>
      </w:divBdr>
    </w:div>
    <w:div w:id="2069526268">
      <w:bodyDiv w:val="1"/>
      <w:marLeft w:val="0"/>
      <w:marRight w:val="0"/>
      <w:marTop w:val="0"/>
      <w:marBottom w:val="0"/>
      <w:divBdr>
        <w:top w:val="none" w:sz="0" w:space="0" w:color="auto"/>
        <w:left w:val="none" w:sz="0" w:space="0" w:color="auto"/>
        <w:bottom w:val="none" w:sz="0" w:space="0" w:color="auto"/>
        <w:right w:val="none" w:sz="0" w:space="0" w:color="auto"/>
      </w:divBdr>
    </w:div>
    <w:div w:id="2071926058">
      <w:bodyDiv w:val="1"/>
      <w:marLeft w:val="0"/>
      <w:marRight w:val="0"/>
      <w:marTop w:val="0"/>
      <w:marBottom w:val="0"/>
      <w:divBdr>
        <w:top w:val="none" w:sz="0" w:space="0" w:color="auto"/>
        <w:left w:val="none" w:sz="0" w:space="0" w:color="auto"/>
        <w:bottom w:val="none" w:sz="0" w:space="0" w:color="auto"/>
        <w:right w:val="none" w:sz="0" w:space="0" w:color="auto"/>
      </w:divBdr>
    </w:div>
    <w:div w:id="2073579192">
      <w:bodyDiv w:val="1"/>
      <w:marLeft w:val="0"/>
      <w:marRight w:val="0"/>
      <w:marTop w:val="0"/>
      <w:marBottom w:val="0"/>
      <w:divBdr>
        <w:top w:val="none" w:sz="0" w:space="0" w:color="auto"/>
        <w:left w:val="none" w:sz="0" w:space="0" w:color="auto"/>
        <w:bottom w:val="none" w:sz="0" w:space="0" w:color="auto"/>
        <w:right w:val="none" w:sz="0" w:space="0" w:color="auto"/>
      </w:divBdr>
    </w:div>
    <w:div w:id="2073698156">
      <w:bodyDiv w:val="1"/>
      <w:marLeft w:val="0"/>
      <w:marRight w:val="0"/>
      <w:marTop w:val="0"/>
      <w:marBottom w:val="0"/>
      <w:divBdr>
        <w:top w:val="none" w:sz="0" w:space="0" w:color="auto"/>
        <w:left w:val="none" w:sz="0" w:space="0" w:color="auto"/>
        <w:bottom w:val="none" w:sz="0" w:space="0" w:color="auto"/>
        <w:right w:val="none" w:sz="0" w:space="0" w:color="auto"/>
      </w:divBdr>
    </w:div>
    <w:div w:id="2075621862">
      <w:bodyDiv w:val="1"/>
      <w:marLeft w:val="0"/>
      <w:marRight w:val="0"/>
      <w:marTop w:val="0"/>
      <w:marBottom w:val="0"/>
      <w:divBdr>
        <w:top w:val="none" w:sz="0" w:space="0" w:color="auto"/>
        <w:left w:val="none" w:sz="0" w:space="0" w:color="auto"/>
        <w:bottom w:val="none" w:sz="0" w:space="0" w:color="auto"/>
        <w:right w:val="none" w:sz="0" w:space="0" w:color="auto"/>
      </w:divBdr>
    </w:div>
    <w:div w:id="2076124466">
      <w:bodyDiv w:val="1"/>
      <w:marLeft w:val="0"/>
      <w:marRight w:val="0"/>
      <w:marTop w:val="0"/>
      <w:marBottom w:val="0"/>
      <w:divBdr>
        <w:top w:val="none" w:sz="0" w:space="0" w:color="auto"/>
        <w:left w:val="none" w:sz="0" w:space="0" w:color="auto"/>
        <w:bottom w:val="none" w:sz="0" w:space="0" w:color="auto"/>
        <w:right w:val="none" w:sz="0" w:space="0" w:color="auto"/>
      </w:divBdr>
    </w:div>
    <w:div w:id="2076472459">
      <w:bodyDiv w:val="1"/>
      <w:marLeft w:val="0"/>
      <w:marRight w:val="0"/>
      <w:marTop w:val="0"/>
      <w:marBottom w:val="0"/>
      <w:divBdr>
        <w:top w:val="none" w:sz="0" w:space="0" w:color="auto"/>
        <w:left w:val="none" w:sz="0" w:space="0" w:color="auto"/>
        <w:bottom w:val="none" w:sz="0" w:space="0" w:color="auto"/>
        <w:right w:val="none" w:sz="0" w:space="0" w:color="auto"/>
      </w:divBdr>
    </w:div>
    <w:div w:id="2077586532">
      <w:bodyDiv w:val="1"/>
      <w:marLeft w:val="0"/>
      <w:marRight w:val="0"/>
      <w:marTop w:val="0"/>
      <w:marBottom w:val="0"/>
      <w:divBdr>
        <w:top w:val="none" w:sz="0" w:space="0" w:color="auto"/>
        <w:left w:val="none" w:sz="0" w:space="0" w:color="auto"/>
        <w:bottom w:val="none" w:sz="0" w:space="0" w:color="auto"/>
        <w:right w:val="none" w:sz="0" w:space="0" w:color="auto"/>
      </w:divBdr>
    </w:div>
    <w:div w:id="2078167762">
      <w:bodyDiv w:val="1"/>
      <w:marLeft w:val="0"/>
      <w:marRight w:val="0"/>
      <w:marTop w:val="0"/>
      <w:marBottom w:val="0"/>
      <w:divBdr>
        <w:top w:val="none" w:sz="0" w:space="0" w:color="auto"/>
        <w:left w:val="none" w:sz="0" w:space="0" w:color="auto"/>
        <w:bottom w:val="none" w:sz="0" w:space="0" w:color="auto"/>
        <w:right w:val="none" w:sz="0" w:space="0" w:color="auto"/>
      </w:divBdr>
    </w:div>
    <w:div w:id="2081436409">
      <w:bodyDiv w:val="1"/>
      <w:marLeft w:val="0"/>
      <w:marRight w:val="0"/>
      <w:marTop w:val="0"/>
      <w:marBottom w:val="0"/>
      <w:divBdr>
        <w:top w:val="none" w:sz="0" w:space="0" w:color="auto"/>
        <w:left w:val="none" w:sz="0" w:space="0" w:color="auto"/>
        <w:bottom w:val="none" w:sz="0" w:space="0" w:color="auto"/>
        <w:right w:val="none" w:sz="0" w:space="0" w:color="auto"/>
      </w:divBdr>
    </w:div>
    <w:div w:id="2083061846">
      <w:bodyDiv w:val="1"/>
      <w:marLeft w:val="0"/>
      <w:marRight w:val="0"/>
      <w:marTop w:val="0"/>
      <w:marBottom w:val="0"/>
      <w:divBdr>
        <w:top w:val="none" w:sz="0" w:space="0" w:color="auto"/>
        <w:left w:val="none" w:sz="0" w:space="0" w:color="auto"/>
        <w:bottom w:val="none" w:sz="0" w:space="0" w:color="auto"/>
        <w:right w:val="none" w:sz="0" w:space="0" w:color="auto"/>
      </w:divBdr>
    </w:div>
    <w:div w:id="2086342539">
      <w:bodyDiv w:val="1"/>
      <w:marLeft w:val="0"/>
      <w:marRight w:val="0"/>
      <w:marTop w:val="0"/>
      <w:marBottom w:val="0"/>
      <w:divBdr>
        <w:top w:val="none" w:sz="0" w:space="0" w:color="auto"/>
        <w:left w:val="none" w:sz="0" w:space="0" w:color="auto"/>
        <w:bottom w:val="none" w:sz="0" w:space="0" w:color="auto"/>
        <w:right w:val="none" w:sz="0" w:space="0" w:color="auto"/>
      </w:divBdr>
    </w:div>
    <w:div w:id="2087220479">
      <w:bodyDiv w:val="1"/>
      <w:marLeft w:val="0"/>
      <w:marRight w:val="0"/>
      <w:marTop w:val="0"/>
      <w:marBottom w:val="0"/>
      <w:divBdr>
        <w:top w:val="none" w:sz="0" w:space="0" w:color="auto"/>
        <w:left w:val="none" w:sz="0" w:space="0" w:color="auto"/>
        <w:bottom w:val="none" w:sz="0" w:space="0" w:color="auto"/>
        <w:right w:val="none" w:sz="0" w:space="0" w:color="auto"/>
      </w:divBdr>
    </w:div>
    <w:div w:id="2089109383">
      <w:bodyDiv w:val="1"/>
      <w:marLeft w:val="0"/>
      <w:marRight w:val="0"/>
      <w:marTop w:val="0"/>
      <w:marBottom w:val="0"/>
      <w:divBdr>
        <w:top w:val="none" w:sz="0" w:space="0" w:color="auto"/>
        <w:left w:val="none" w:sz="0" w:space="0" w:color="auto"/>
        <w:bottom w:val="none" w:sz="0" w:space="0" w:color="auto"/>
        <w:right w:val="none" w:sz="0" w:space="0" w:color="auto"/>
      </w:divBdr>
    </w:div>
    <w:div w:id="2090694502">
      <w:bodyDiv w:val="1"/>
      <w:marLeft w:val="0"/>
      <w:marRight w:val="0"/>
      <w:marTop w:val="0"/>
      <w:marBottom w:val="0"/>
      <w:divBdr>
        <w:top w:val="none" w:sz="0" w:space="0" w:color="auto"/>
        <w:left w:val="none" w:sz="0" w:space="0" w:color="auto"/>
        <w:bottom w:val="none" w:sz="0" w:space="0" w:color="auto"/>
        <w:right w:val="none" w:sz="0" w:space="0" w:color="auto"/>
      </w:divBdr>
    </w:div>
    <w:div w:id="2094088906">
      <w:bodyDiv w:val="1"/>
      <w:marLeft w:val="0"/>
      <w:marRight w:val="0"/>
      <w:marTop w:val="0"/>
      <w:marBottom w:val="0"/>
      <w:divBdr>
        <w:top w:val="none" w:sz="0" w:space="0" w:color="auto"/>
        <w:left w:val="none" w:sz="0" w:space="0" w:color="auto"/>
        <w:bottom w:val="none" w:sz="0" w:space="0" w:color="auto"/>
        <w:right w:val="none" w:sz="0" w:space="0" w:color="auto"/>
      </w:divBdr>
    </w:div>
    <w:div w:id="2094811154">
      <w:bodyDiv w:val="1"/>
      <w:marLeft w:val="0"/>
      <w:marRight w:val="0"/>
      <w:marTop w:val="0"/>
      <w:marBottom w:val="0"/>
      <w:divBdr>
        <w:top w:val="none" w:sz="0" w:space="0" w:color="auto"/>
        <w:left w:val="none" w:sz="0" w:space="0" w:color="auto"/>
        <w:bottom w:val="none" w:sz="0" w:space="0" w:color="auto"/>
        <w:right w:val="none" w:sz="0" w:space="0" w:color="auto"/>
      </w:divBdr>
    </w:div>
    <w:div w:id="2095273038">
      <w:bodyDiv w:val="1"/>
      <w:marLeft w:val="0"/>
      <w:marRight w:val="0"/>
      <w:marTop w:val="0"/>
      <w:marBottom w:val="0"/>
      <w:divBdr>
        <w:top w:val="none" w:sz="0" w:space="0" w:color="auto"/>
        <w:left w:val="none" w:sz="0" w:space="0" w:color="auto"/>
        <w:bottom w:val="none" w:sz="0" w:space="0" w:color="auto"/>
        <w:right w:val="none" w:sz="0" w:space="0" w:color="auto"/>
      </w:divBdr>
    </w:div>
    <w:div w:id="2095783365">
      <w:bodyDiv w:val="1"/>
      <w:marLeft w:val="0"/>
      <w:marRight w:val="0"/>
      <w:marTop w:val="0"/>
      <w:marBottom w:val="0"/>
      <w:divBdr>
        <w:top w:val="none" w:sz="0" w:space="0" w:color="auto"/>
        <w:left w:val="none" w:sz="0" w:space="0" w:color="auto"/>
        <w:bottom w:val="none" w:sz="0" w:space="0" w:color="auto"/>
        <w:right w:val="none" w:sz="0" w:space="0" w:color="auto"/>
      </w:divBdr>
    </w:div>
    <w:div w:id="2095860477">
      <w:bodyDiv w:val="1"/>
      <w:marLeft w:val="0"/>
      <w:marRight w:val="0"/>
      <w:marTop w:val="0"/>
      <w:marBottom w:val="0"/>
      <w:divBdr>
        <w:top w:val="none" w:sz="0" w:space="0" w:color="auto"/>
        <w:left w:val="none" w:sz="0" w:space="0" w:color="auto"/>
        <w:bottom w:val="none" w:sz="0" w:space="0" w:color="auto"/>
        <w:right w:val="none" w:sz="0" w:space="0" w:color="auto"/>
      </w:divBdr>
    </w:div>
    <w:div w:id="2101875485">
      <w:bodyDiv w:val="1"/>
      <w:marLeft w:val="0"/>
      <w:marRight w:val="0"/>
      <w:marTop w:val="0"/>
      <w:marBottom w:val="0"/>
      <w:divBdr>
        <w:top w:val="none" w:sz="0" w:space="0" w:color="auto"/>
        <w:left w:val="none" w:sz="0" w:space="0" w:color="auto"/>
        <w:bottom w:val="none" w:sz="0" w:space="0" w:color="auto"/>
        <w:right w:val="none" w:sz="0" w:space="0" w:color="auto"/>
      </w:divBdr>
    </w:div>
    <w:div w:id="2103261561">
      <w:bodyDiv w:val="1"/>
      <w:marLeft w:val="0"/>
      <w:marRight w:val="0"/>
      <w:marTop w:val="0"/>
      <w:marBottom w:val="0"/>
      <w:divBdr>
        <w:top w:val="none" w:sz="0" w:space="0" w:color="auto"/>
        <w:left w:val="none" w:sz="0" w:space="0" w:color="auto"/>
        <w:bottom w:val="none" w:sz="0" w:space="0" w:color="auto"/>
        <w:right w:val="none" w:sz="0" w:space="0" w:color="auto"/>
      </w:divBdr>
    </w:div>
    <w:div w:id="2103330627">
      <w:bodyDiv w:val="1"/>
      <w:marLeft w:val="0"/>
      <w:marRight w:val="0"/>
      <w:marTop w:val="0"/>
      <w:marBottom w:val="0"/>
      <w:divBdr>
        <w:top w:val="none" w:sz="0" w:space="0" w:color="auto"/>
        <w:left w:val="none" w:sz="0" w:space="0" w:color="auto"/>
        <w:bottom w:val="none" w:sz="0" w:space="0" w:color="auto"/>
        <w:right w:val="none" w:sz="0" w:space="0" w:color="auto"/>
      </w:divBdr>
    </w:div>
    <w:div w:id="2108039961">
      <w:bodyDiv w:val="1"/>
      <w:marLeft w:val="0"/>
      <w:marRight w:val="0"/>
      <w:marTop w:val="0"/>
      <w:marBottom w:val="0"/>
      <w:divBdr>
        <w:top w:val="none" w:sz="0" w:space="0" w:color="auto"/>
        <w:left w:val="none" w:sz="0" w:space="0" w:color="auto"/>
        <w:bottom w:val="none" w:sz="0" w:space="0" w:color="auto"/>
        <w:right w:val="none" w:sz="0" w:space="0" w:color="auto"/>
      </w:divBdr>
    </w:div>
    <w:div w:id="2109963053">
      <w:bodyDiv w:val="1"/>
      <w:marLeft w:val="0"/>
      <w:marRight w:val="0"/>
      <w:marTop w:val="0"/>
      <w:marBottom w:val="0"/>
      <w:divBdr>
        <w:top w:val="none" w:sz="0" w:space="0" w:color="auto"/>
        <w:left w:val="none" w:sz="0" w:space="0" w:color="auto"/>
        <w:bottom w:val="none" w:sz="0" w:space="0" w:color="auto"/>
        <w:right w:val="none" w:sz="0" w:space="0" w:color="auto"/>
      </w:divBdr>
    </w:div>
    <w:div w:id="2112700341">
      <w:bodyDiv w:val="1"/>
      <w:marLeft w:val="0"/>
      <w:marRight w:val="0"/>
      <w:marTop w:val="0"/>
      <w:marBottom w:val="0"/>
      <w:divBdr>
        <w:top w:val="none" w:sz="0" w:space="0" w:color="auto"/>
        <w:left w:val="none" w:sz="0" w:space="0" w:color="auto"/>
        <w:bottom w:val="none" w:sz="0" w:space="0" w:color="auto"/>
        <w:right w:val="none" w:sz="0" w:space="0" w:color="auto"/>
      </w:divBdr>
    </w:div>
    <w:div w:id="2115513214">
      <w:bodyDiv w:val="1"/>
      <w:marLeft w:val="0"/>
      <w:marRight w:val="0"/>
      <w:marTop w:val="0"/>
      <w:marBottom w:val="0"/>
      <w:divBdr>
        <w:top w:val="none" w:sz="0" w:space="0" w:color="auto"/>
        <w:left w:val="none" w:sz="0" w:space="0" w:color="auto"/>
        <w:bottom w:val="none" w:sz="0" w:space="0" w:color="auto"/>
        <w:right w:val="none" w:sz="0" w:space="0" w:color="auto"/>
      </w:divBdr>
    </w:div>
    <w:div w:id="2115830980">
      <w:bodyDiv w:val="1"/>
      <w:marLeft w:val="0"/>
      <w:marRight w:val="0"/>
      <w:marTop w:val="0"/>
      <w:marBottom w:val="0"/>
      <w:divBdr>
        <w:top w:val="none" w:sz="0" w:space="0" w:color="auto"/>
        <w:left w:val="none" w:sz="0" w:space="0" w:color="auto"/>
        <w:bottom w:val="none" w:sz="0" w:space="0" w:color="auto"/>
        <w:right w:val="none" w:sz="0" w:space="0" w:color="auto"/>
      </w:divBdr>
    </w:div>
    <w:div w:id="2120567551">
      <w:bodyDiv w:val="1"/>
      <w:marLeft w:val="0"/>
      <w:marRight w:val="0"/>
      <w:marTop w:val="0"/>
      <w:marBottom w:val="0"/>
      <w:divBdr>
        <w:top w:val="none" w:sz="0" w:space="0" w:color="auto"/>
        <w:left w:val="none" w:sz="0" w:space="0" w:color="auto"/>
        <w:bottom w:val="none" w:sz="0" w:space="0" w:color="auto"/>
        <w:right w:val="none" w:sz="0" w:space="0" w:color="auto"/>
      </w:divBdr>
    </w:div>
    <w:div w:id="2124953394">
      <w:bodyDiv w:val="1"/>
      <w:marLeft w:val="0"/>
      <w:marRight w:val="0"/>
      <w:marTop w:val="0"/>
      <w:marBottom w:val="0"/>
      <w:divBdr>
        <w:top w:val="none" w:sz="0" w:space="0" w:color="auto"/>
        <w:left w:val="none" w:sz="0" w:space="0" w:color="auto"/>
        <w:bottom w:val="none" w:sz="0" w:space="0" w:color="auto"/>
        <w:right w:val="none" w:sz="0" w:space="0" w:color="auto"/>
      </w:divBdr>
    </w:div>
    <w:div w:id="2125422904">
      <w:bodyDiv w:val="1"/>
      <w:marLeft w:val="0"/>
      <w:marRight w:val="0"/>
      <w:marTop w:val="0"/>
      <w:marBottom w:val="0"/>
      <w:divBdr>
        <w:top w:val="none" w:sz="0" w:space="0" w:color="auto"/>
        <w:left w:val="none" w:sz="0" w:space="0" w:color="auto"/>
        <w:bottom w:val="none" w:sz="0" w:space="0" w:color="auto"/>
        <w:right w:val="none" w:sz="0" w:space="0" w:color="auto"/>
      </w:divBdr>
    </w:div>
    <w:div w:id="2131124575">
      <w:bodyDiv w:val="1"/>
      <w:marLeft w:val="0"/>
      <w:marRight w:val="0"/>
      <w:marTop w:val="0"/>
      <w:marBottom w:val="0"/>
      <w:divBdr>
        <w:top w:val="none" w:sz="0" w:space="0" w:color="auto"/>
        <w:left w:val="none" w:sz="0" w:space="0" w:color="auto"/>
        <w:bottom w:val="none" w:sz="0" w:space="0" w:color="auto"/>
        <w:right w:val="none" w:sz="0" w:space="0" w:color="auto"/>
      </w:divBdr>
    </w:div>
    <w:div w:id="2133790510">
      <w:bodyDiv w:val="1"/>
      <w:marLeft w:val="0"/>
      <w:marRight w:val="0"/>
      <w:marTop w:val="0"/>
      <w:marBottom w:val="0"/>
      <w:divBdr>
        <w:top w:val="none" w:sz="0" w:space="0" w:color="auto"/>
        <w:left w:val="none" w:sz="0" w:space="0" w:color="auto"/>
        <w:bottom w:val="none" w:sz="0" w:space="0" w:color="auto"/>
        <w:right w:val="none" w:sz="0" w:space="0" w:color="auto"/>
      </w:divBdr>
    </w:div>
    <w:div w:id="2135631258">
      <w:bodyDiv w:val="1"/>
      <w:marLeft w:val="0"/>
      <w:marRight w:val="0"/>
      <w:marTop w:val="0"/>
      <w:marBottom w:val="0"/>
      <w:divBdr>
        <w:top w:val="none" w:sz="0" w:space="0" w:color="auto"/>
        <w:left w:val="none" w:sz="0" w:space="0" w:color="auto"/>
        <w:bottom w:val="none" w:sz="0" w:space="0" w:color="auto"/>
        <w:right w:val="none" w:sz="0" w:space="0" w:color="auto"/>
      </w:divBdr>
    </w:div>
    <w:div w:id="2135707625">
      <w:bodyDiv w:val="1"/>
      <w:marLeft w:val="0"/>
      <w:marRight w:val="0"/>
      <w:marTop w:val="0"/>
      <w:marBottom w:val="0"/>
      <w:divBdr>
        <w:top w:val="none" w:sz="0" w:space="0" w:color="auto"/>
        <w:left w:val="none" w:sz="0" w:space="0" w:color="auto"/>
        <w:bottom w:val="none" w:sz="0" w:space="0" w:color="auto"/>
        <w:right w:val="none" w:sz="0" w:space="0" w:color="auto"/>
      </w:divBdr>
    </w:div>
    <w:div w:id="2143183347">
      <w:bodyDiv w:val="1"/>
      <w:marLeft w:val="0"/>
      <w:marRight w:val="0"/>
      <w:marTop w:val="0"/>
      <w:marBottom w:val="0"/>
      <w:divBdr>
        <w:top w:val="none" w:sz="0" w:space="0" w:color="auto"/>
        <w:left w:val="none" w:sz="0" w:space="0" w:color="auto"/>
        <w:bottom w:val="none" w:sz="0" w:space="0" w:color="auto"/>
        <w:right w:val="none" w:sz="0" w:space="0" w:color="auto"/>
      </w:divBdr>
    </w:div>
    <w:div w:id="214507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Ot%20D\NIYA\Analizi%202019\12\Obemi%202019\tab%202019RAB%2012-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Ot%20D\NIYA\Analizi%202019\12\Grafiki%20za%20Analiz%2012-&#1090;&#1077;%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Ot%20D\NIYA\Analizi%202019\12\Grafiki%20za%20Analiz%2012-&#1090;&#1077;%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bg-BG" sz="1000"/>
              <a:t>Превозени товари по видове 201</a:t>
            </a:r>
            <a:r>
              <a:rPr lang="en-US" sz="1000"/>
              <a:t>9</a:t>
            </a:r>
            <a:r>
              <a:rPr lang="bg-BG" sz="1000"/>
              <a:t>-201</a:t>
            </a:r>
            <a:r>
              <a:rPr lang="en-US" sz="1000"/>
              <a:t>8</a:t>
            </a:r>
            <a:r>
              <a:rPr lang="bg-BG" sz="1000"/>
              <a:t> г.</a:t>
            </a:r>
          </a:p>
        </c:rich>
      </c:tx>
      <c:layout>
        <c:manualLayout>
          <c:xMode val="edge"/>
          <c:yMode val="edge"/>
          <c:x val="0.32783377524682356"/>
          <c:y val="1.1594202898550725E-2"/>
        </c:manualLayout>
      </c:layout>
      <c:overlay val="0"/>
    </c:title>
    <c:autoTitleDeleted val="0"/>
    <c:plotArea>
      <c:layout>
        <c:manualLayout>
          <c:layoutTarget val="inner"/>
          <c:xMode val="edge"/>
          <c:yMode val="edge"/>
          <c:x val="0.12339290010089368"/>
          <c:y val="8.9544792081079225E-2"/>
          <c:w val="0.83760253634506365"/>
          <c:h val="0.5435200083577767"/>
        </c:manualLayout>
      </c:layout>
      <c:barChart>
        <c:barDir val="col"/>
        <c:grouping val="clustered"/>
        <c:varyColors val="0"/>
        <c:ser>
          <c:idx val="0"/>
          <c:order val="0"/>
          <c:tx>
            <c:strRef>
              <c:f>'Vid tovar 2019'!$C$166:$E$166</c:f>
              <c:strCache>
                <c:ptCount val="1"/>
                <c:pt idx="0">
                  <c:v>отчет  2019</c:v>
                </c:pt>
              </c:strCache>
            </c:strRef>
          </c:tx>
          <c:invertIfNegative val="0"/>
          <c:dLbls>
            <c:dLbl>
              <c:idx val="0"/>
              <c:layout>
                <c:manualLayout>
                  <c:x val="-2.2640254783473878E-2"/>
                  <c:y val="1.84910662109346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0B-4FBF-95A6-2DF6E2BEF46B}"/>
                </c:ext>
              </c:extLst>
            </c:dLbl>
            <c:dLbl>
              <c:idx val="1"/>
              <c:layout>
                <c:manualLayout>
                  <c:x val="-1.743615153440977E-2"/>
                  <c:y val="8.20775868257972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0B-4FBF-95A6-2DF6E2BEF46B}"/>
                </c:ext>
              </c:extLst>
            </c:dLbl>
            <c:dLbl>
              <c:idx val="2"/>
              <c:layout>
                <c:manualLayout>
                  <c:x val="2.7644581363034135E-2"/>
                  <c:y val="5.50151677692428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0B-4FBF-95A6-2DF6E2BEF46B}"/>
                </c:ext>
              </c:extLst>
            </c:dLbl>
            <c:dLbl>
              <c:idx val="3"/>
              <c:layout>
                <c:manualLayout>
                  <c:x val="-8.3163681147243734E-3"/>
                  <c:y val="2.52457348449038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0B-4FBF-95A6-2DF6E2BEF46B}"/>
                </c:ext>
              </c:extLst>
            </c:dLbl>
            <c:dLbl>
              <c:idx val="4"/>
              <c:layout>
                <c:manualLayout>
                  <c:x val="-1.2796622036472527E-3"/>
                  <c:y val="1.31722471380147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0B-4FBF-95A6-2DF6E2BEF46B}"/>
                </c:ext>
              </c:extLst>
            </c:dLbl>
            <c:dLbl>
              <c:idx val="5"/>
              <c:layout>
                <c:manualLayout>
                  <c:x val="-1.6390160532259061E-2"/>
                  <c:y val="5.39601528587944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0B-4FBF-95A6-2DF6E2BEF46B}"/>
                </c:ext>
              </c:extLst>
            </c:dLbl>
            <c:dLbl>
              <c:idx val="6"/>
              <c:layout>
                <c:manualLayout>
                  <c:x val="-1.1964626172754397E-2"/>
                  <c:y val="8.75713839814255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0B-4FBF-95A6-2DF6E2BEF46B}"/>
                </c:ext>
              </c:extLst>
            </c:dLbl>
            <c:dLbl>
              <c:idx val="7"/>
              <c:layout>
                <c:manualLayout>
                  <c:x val="-1.1177583650196939E-2"/>
                  <c:y val="1.4845089072850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0B-4FBF-95A6-2DF6E2BEF46B}"/>
                </c:ext>
              </c:extLst>
            </c:dLbl>
            <c:dLbl>
              <c:idx val="8"/>
              <c:layout>
                <c:manualLayout>
                  <c:x val="6.8551690956551777E-3"/>
                  <c:y val="6.99423421485415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0B-4FBF-95A6-2DF6E2BEF46B}"/>
                </c:ext>
              </c:extLst>
            </c:dLbl>
            <c:dLbl>
              <c:idx val="9"/>
              <c:layout>
                <c:manualLayout>
                  <c:x val="9.9510611789121427E-3"/>
                  <c:y val="1.01538752112926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0B-4FBF-95A6-2DF6E2BEF46B}"/>
                </c:ext>
              </c:extLst>
            </c:dLbl>
            <c:spPr>
              <a:noFill/>
              <a:ln>
                <a:noFill/>
              </a:ln>
              <a:effectLst/>
            </c:spPr>
            <c:txPr>
              <a:bodyPr/>
              <a:lstStyle/>
              <a:p>
                <a:pPr>
                  <a:defRPr sz="800" b="0" baseline="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'Vid tovar 2019'!$B$123:$B$132</c:f>
              <c:strCache>
                <c:ptCount val="10"/>
                <c:pt idx="0">
                  <c:v>Обраб. и необраб. нерудни суровини</c:v>
                </c:pt>
                <c:pt idx="1">
                  <c:v>Нефт и нефтопродукти</c:v>
                </c:pt>
                <c:pt idx="2">
                  <c:v>Руди и метални отпадъци</c:v>
                </c:pt>
                <c:pt idx="3">
                  <c:v>Изделия за черна и цв. металургия</c:v>
                </c:pt>
                <c:pt idx="4">
                  <c:v>Химически вещества и продукти</c:v>
                </c:pt>
                <c:pt idx="5">
                  <c:v>Твърди минерални горива</c:v>
                </c:pt>
                <c:pt idx="6">
                  <c:v>Машини, трансп.с-ва, фабр.изделия</c:v>
                </c:pt>
                <c:pt idx="7">
                  <c:v>Хранителни продукти и фуражи</c:v>
                </c:pt>
                <c:pt idx="8">
                  <c:v>Торове</c:v>
                </c:pt>
                <c:pt idx="9">
                  <c:v>Селскост. продукти и живи животни</c:v>
                </c:pt>
              </c:strCache>
            </c:strRef>
          </c:cat>
          <c:val>
            <c:numRef>
              <c:f>'Vid tovar 2019'!$C$168:$C$177</c:f>
              <c:numCache>
                <c:formatCode>#,##0.00</c:formatCode>
                <c:ptCount val="10"/>
                <c:pt idx="0">
                  <c:v>1285.2350630000083</c:v>
                </c:pt>
                <c:pt idx="1">
                  <c:v>1402.3447379999998</c:v>
                </c:pt>
                <c:pt idx="2">
                  <c:v>1581.9303030000001</c:v>
                </c:pt>
                <c:pt idx="3">
                  <c:v>637.23880500000053</c:v>
                </c:pt>
                <c:pt idx="4">
                  <c:v>1270.854411999992</c:v>
                </c:pt>
                <c:pt idx="5">
                  <c:v>222.05212000000083</c:v>
                </c:pt>
                <c:pt idx="6">
                  <c:v>377.04155599999899</c:v>
                </c:pt>
                <c:pt idx="7">
                  <c:v>368.41150399999793</c:v>
                </c:pt>
                <c:pt idx="8">
                  <c:v>256.27520099999964</c:v>
                </c:pt>
                <c:pt idx="9">
                  <c:v>174.90533900000079</c:v>
                </c:pt>
              </c:numCache>
            </c:numRef>
          </c:val>
          <c:extLst>
            <c:ext xmlns:c16="http://schemas.microsoft.com/office/drawing/2014/chart" uri="{C3380CC4-5D6E-409C-BE32-E72D297353CC}">
              <c16:uniqueId val="{0000000A-0E0B-4FBF-95A6-2DF6E2BEF46B}"/>
            </c:ext>
          </c:extLst>
        </c:ser>
        <c:ser>
          <c:idx val="1"/>
          <c:order val="1"/>
          <c:tx>
            <c:strRef>
              <c:f>'Vid tovar 2019'!$F$166:$H$166</c:f>
              <c:strCache>
                <c:ptCount val="1"/>
                <c:pt idx="0">
                  <c:v>отчет  2018</c:v>
                </c:pt>
              </c:strCache>
            </c:strRef>
          </c:tx>
          <c:invertIfNegative val="0"/>
          <c:dLbls>
            <c:dLbl>
              <c:idx val="0"/>
              <c:layout>
                <c:manualLayout>
                  <c:x val="5.4719562243502476E-3"/>
                  <c:y val="-3.5947703168209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0B-4FBF-95A6-2DF6E2BEF46B}"/>
                </c:ext>
              </c:extLst>
            </c:dLbl>
            <c:dLbl>
              <c:idx val="1"/>
              <c:layout>
                <c:manualLayout>
                  <c:x val="1.64158686730505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E0B-4FBF-95A6-2DF6E2BEF46B}"/>
                </c:ext>
              </c:extLst>
            </c:dLbl>
            <c:dLbl>
              <c:idx val="2"/>
              <c:layout>
                <c:manualLayout>
                  <c:x val="2.787351307488781E-2"/>
                  <c:y val="8.90535512702508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E0B-4FBF-95A6-2DF6E2BEF46B}"/>
                </c:ext>
              </c:extLst>
            </c:dLbl>
            <c:dLbl>
              <c:idx val="3"/>
              <c:layout>
                <c:manualLayout>
                  <c:x val="1.82398540811674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E0B-4FBF-95A6-2DF6E2BEF46B}"/>
                </c:ext>
              </c:extLst>
            </c:dLbl>
            <c:dLbl>
              <c:idx val="4"/>
              <c:layout>
                <c:manualLayout>
                  <c:x val="2.00638394892843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E0B-4FBF-95A6-2DF6E2BEF46B}"/>
                </c:ext>
              </c:extLst>
            </c:dLbl>
            <c:dLbl>
              <c:idx val="5"/>
              <c:layout>
                <c:manualLayout>
                  <c:x val="-9.379880866465044E-3"/>
                  <c:y val="1.4882657896490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E0B-4FBF-95A6-2DF6E2BEF46B}"/>
                </c:ext>
              </c:extLst>
            </c:dLbl>
            <c:dLbl>
              <c:idx val="6"/>
              <c:layout>
                <c:manualLayout>
                  <c:x val="1.0415962026634404E-2"/>
                  <c:y val="9.057688987265541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E0B-4FBF-95A6-2DF6E2BEF46B}"/>
                </c:ext>
              </c:extLst>
            </c:dLbl>
            <c:dLbl>
              <c:idx val="7"/>
              <c:layout>
                <c:manualLayout>
                  <c:x val="7.5547464911619811E-3"/>
                  <c:y val="1.3213418451593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E0B-4FBF-95A6-2DF6E2BEF46B}"/>
                </c:ext>
              </c:extLst>
            </c:dLbl>
            <c:dLbl>
              <c:idx val="8"/>
              <c:layout>
                <c:manualLayout>
                  <c:x val="8.9483000671427698E-3"/>
                  <c:y val="1.9216710612755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E0B-4FBF-95A6-2DF6E2BEF46B}"/>
                </c:ext>
              </c:extLst>
            </c:dLbl>
            <c:dLbl>
              <c:idx val="9"/>
              <c:layout>
                <c:manualLayout>
                  <c:x val="1.2623702474947263E-2"/>
                  <c:y val="1.4350518668488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E0B-4FBF-95A6-2DF6E2BEF46B}"/>
                </c:ext>
              </c:extLst>
            </c:dLbl>
            <c:spPr>
              <a:noFill/>
              <a:ln>
                <a:noFill/>
              </a:ln>
              <a:effectLst/>
            </c:spPr>
            <c:txPr>
              <a:bodyPr/>
              <a:lstStyle/>
              <a:p>
                <a:pPr>
                  <a:defRPr sz="800" b="1" i="0" baseline="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'Vid tovar 2019'!$B$123:$B$132</c:f>
              <c:strCache>
                <c:ptCount val="10"/>
                <c:pt idx="0">
                  <c:v>Обраб. и необраб. нерудни суровини</c:v>
                </c:pt>
                <c:pt idx="1">
                  <c:v>Нефт и нефтопродукти</c:v>
                </c:pt>
                <c:pt idx="2">
                  <c:v>Руди и метални отпадъци</c:v>
                </c:pt>
                <c:pt idx="3">
                  <c:v>Изделия за черна и цв. металургия</c:v>
                </c:pt>
                <c:pt idx="4">
                  <c:v>Химически вещества и продукти</c:v>
                </c:pt>
                <c:pt idx="5">
                  <c:v>Твърди минерални горива</c:v>
                </c:pt>
                <c:pt idx="6">
                  <c:v>Машини, трансп.с-ва, фабр.изделия</c:v>
                </c:pt>
                <c:pt idx="7">
                  <c:v>Хранителни продукти и фуражи</c:v>
                </c:pt>
                <c:pt idx="8">
                  <c:v>Торове</c:v>
                </c:pt>
                <c:pt idx="9">
                  <c:v>Селскост. продукти и живи животни</c:v>
                </c:pt>
              </c:strCache>
            </c:strRef>
          </c:cat>
          <c:val>
            <c:numRef>
              <c:f>'Vid tovar 2019'!$F$168:$F$177</c:f>
              <c:numCache>
                <c:formatCode>0.00</c:formatCode>
                <c:ptCount val="10"/>
                <c:pt idx="0" formatCode="#,##0.00">
                  <c:v>1433.8609159999999</c:v>
                </c:pt>
                <c:pt idx="1">
                  <c:v>1382.8661959999999</c:v>
                </c:pt>
                <c:pt idx="2">
                  <c:v>1171.7325850000011</c:v>
                </c:pt>
                <c:pt idx="3">
                  <c:v>632.87622199999748</c:v>
                </c:pt>
                <c:pt idx="4">
                  <c:v>667.09833000000424</c:v>
                </c:pt>
                <c:pt idx="5">
                  <c:v>365.31496700000002</c:v>
                </c:pt>
                <c:pt idx="6">
                  <c:v>421.05756600000001</c:v>
                </c:pt>
                <c:pt idx="7">
                  <c:v>277.51518600000003</c:v>
                </c:pt>
                <c:pt idx="8">
                  <c:v>190.227171</c:v>
                </c:pt>
                <c:pt idx="9">
                  <c:v>120.03515</c:v>
                </c:pt>
              </c:numCache>
            </c:numRef>
          </c:val>
          <c:extLst>
            <c:ext xmlns:c16="http://schemas.microsoft.com/office/drawing/2014/chart" uri="{C3380CC4-5D6E-409C-BE32-E72D297353CC}">
              <c16:uniqueId val="{00000015-0E0B-4FBF-95A6-2DF6E2BEF46B}"/>
            </c:ext>
          </c:extLst>
        </c:ser>
        <c:dLbls>
          <c:showLegendKey val="0"/>
          <c:showVal val="0"/>
          <c:showCatName val="0"/>
          <c:showSerName val="0"/>
          <c:showPercent val="0"/>
          <c:showBubbleSize val="0"/>
        </c:dLbls>
        <c:gapWidth val="150"/>
        <c:axId val="155135360"/>
        <c:axId val="155141248"/>
      </c:barChart>
      <c:catAx>
        <c:axId val="155135360"/>
        <c:scaling>
          <c:orientation val="minMax"/>
        </c:scaling>
        <c:delete val="0"/>
        <c:axPos val="b"/>
        <c:numFmt formatCode="General" sourceLinked="0"/>
        <c:majorTickMark val="none"/>
        <c:minorTickMark val="none"/>
        <c:tickLblPos val="nextTo"/>
        <c:crossAx val="155141248"/>
        <c:crosses val="autoZero"/>
        <c:auto val="1"/>
        <c:lblAlgn val="ctr"/>
        <c:lblOffset val="100"/>
        <c:noMultiLvlLbl val="0"/>
      </c:catAx>
      <c:valAx>
        <c:axId val="155141248"/>
        <c:scaling>
          <c:orientation val="minMax"/>
        </c:scaling>
        <c:delete val="0"/>
        <c:axPos val="l"/>
        <c:majorGridlines/>
        <c:title>
          <c:tx>
            <c:rich>
              <a:bodyPr/>
              <a:lstStyle/>
              <a:p>
                <a:pPr>
                  <a:defRPr/>
                </a:pPr>
                <a:r>
                  <a:rPr lang="bg-BG"/>
                  <a:t>хил. тона</a:t>
                </a:r>
              </a:p>
            </c:rich>
          </c:tx>
          <c:layout>
            <c:manualLayout>
              <c:xMode val="edge"/>
              <c:yMode val="edge"/>
              <c:x val="1.1452330428600664E-2"/>
              <c:y val="0.28289864574683632"/>
            </c:manualLayout>
          </c:layout>
          <c:overlay val="0"/>
        </c:title>
        <c:numFmt formatCode="#,##0.0" sourceLinked="0"/>
        <c:majorTickMark val="none"/>
        <c:minorTickMark val="none"/>
        <c:tickLblPos val="nextTo"/>
        <c:crossAx val="155135360"/>
        <c:crosses val="autoZero"/>
        <c:crossBetween val="between"/>
      </c:valAx>
    </c:plotArea>
    <c:legend>
      <c:legendPos val="r"/>
      <c:layout>
        <c:manualLayout>
          <c:xMode val="edge"/>
          <c:yMode val="edge"/>
          <c:x val="0.15767625820965867"/>
          <c:y val="0.93300691286828585"/>
          <c:w val="0.7569020972241729"/>
          <c:h val="6.6993189492771985E-2"/>
        </c:manualLayout>
      </c:layout>
      <c:overlay val="0"/>
    </c:legend>
    <c:plotVisOnly val="1"/>
    <c:dispBlanksAs val="gap"/>
    <c:showDLblsOverMax val="0"/>
  </c:chart>
  <c:txPr>
    <a:bodyPr/>
    <a:lstStyle/>
    <a:p>
      <a:pPr>
        <a:defRPr sz="900" b="1" i="0" baseline="0">
          <a:latin typeface="Calibri" pitchFamily="34" charset="0"/>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000"/>
            </a:pPr>
            <a:r>
              <a:rPr lang="bg-BG" sz="800"/>
              <a:t>Структура на разходите по икономически елементи за  201</a:t>
            </a:r>
            <a:r>
              <a:rPr lang="en-US" sz="800"/>
              <a:t>9</a:t>
            </a:r>
            <a:r>
              <a:rPr lang="bg-BG" sz="800"/>
              <a:t> г.</a:t>
            </a:r>
          </a:p>
        </c:rich>
      </c:tx>
      <c:layout>
        <c:manualLayout>
          <c:xMode val="edge"/>
          <c:yMode val="edge"/>
          <c:x val="6.4056939501779403E-2"/>
          <c:y val="2.777777777777839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2"/>
              <c:tx>
                <c:rich>
                  <a:bodyPr/>
                  <a:lstStyle/>
                  <a:p>
                    <a:r>
                      <a:rPr lang="bg-BG" sz="800"/>
                      <a:t>в</a:t>
                    </a:r>
                    <a:r>
                      <a:rPr lang="bg-BG"/>
                      <a:t>ъншни услуги
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B44-46B5-95C3-F6C5C06527D2}"/>
                </c:ext>
              </c:extLst>
            </c:dLbl>
            <c:dLbl>
              <c:idx val="3"/>
              <c:layout>
                <c:manualLayout>
                  <c:x val="-2.3789978380362051E-2"/>
                  <c:y val="2.9112520882014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B44-46B5-95C3-F6C5C06527D2}"/>
                </c:ext>
              </c:extLst>
            </c:dLbl>
            <c:dLbl>
              <c:idx val="5"/>
              <c:layout>
                <c:manualLayout>
                  <c:x val="0.23095676870178461"/>
                  <c:y val="-6.890414309579445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927-43F5-A492-B4A5B57CCB51}"/>
                </c:ext>
              </c:extLst>
            </c:dLbl>
            <c:spPr>
              <a:noFill/>
              <a:ln>
                <a:noFill/>
              </a:ln>
              <a:effectLst/>
            </c:spPr>
            <c:txPr>
              <a:bodyPr/>
              <a:lstStyle/>
              <a:p>
                <a:pPr>
                  <a:defRPr lang="en-US" sz="800"/>
                </a:pPr>
                <a:endParaRPr lang="bg-BG"/>
              </a:p>
            </c:txPr>
            <c:showLegendKey val="0"/>
            <c:showVal val="0"/>
            <c:showCatName val="1"/>
            <c:showSerName val="0"/>
            <c:showPercent val="1"/>
            <c:showBubbleSize val="0"/>
            <c:showLeaderLines val="1"/>
            <c:extLst>
              <c:ext xmlns:c15="http://schemas.microsoft.com/office/drawing/2012/chart" uri="{CE6537A1-D6FC-4f65-9D91-7224C49458BB}"/>
            </c:extLst>
          </c:dLbls>
          <c:cat>
            <c:strRef>
              <c:f>Graf!$A$4:$A$9</c:f>
              <c:strCache>
                <c:ptCount val="6"/>
                <c:pt idx="0">
                  <c:v>материали, вода, горива, ел. енергия, топлоенергия</c:v>
                </c:pt>
                <c:pt idx="1">
                  <c:v>възнаграждения и соц. осигуровки</c:v>
                </c:pt>
                <c:pt idx="2">
                  <c:v>външни услуги</c:v>
                </c:pt>
                <c:pt idx="3">
                  <c:v>жп инфраструктура</c:v>
                </c:pt>
                <c:pt idx="4">
                  <c:v>амортизации</c:v>
                </c:pt>
                <c:pt idx="5">
                  <c:v>други разходи</c:v>
                </c:pt>
              </c:strCache>
            </c:strRef>
          </c:cat>
          <c:val>
            <c:numRef>
              <c:f>Graf!$B$4:$B$9</c:f>
              <c:numCache>
                <c:formatCode>#,##0</c:formatCode>
                <c:ptCount val="6"/>
                <c:pt idx="0">
                  <c:v>32295.965390000107</c:v>
                </c:pt>
                <c:pt idx="1">
                  <c:v>58203.832050000012</c:v>
                </c:pt>
                <c:pt idx="2">
                  <c:v>13914.415959999946</c:v>
                </c:pt>
                <c:pt idx="3">
                  <c:v>19440.348140000009</c:v>
                </c:pt>
                <c:pt idx="4">
                  <c:v>8049.2586700000002</c:v>
                </c:pt>
                <c:pt idx="5">
                  <c:v>4114.7898499999992</c:v>
                </c:pt>
              </c:numCache>
            </c:numRef>
          </c:val>
          <c:extLst>
            <c:ext xmlns:c16="http://schemas.microsoft.com/office/drawing/2014/chart" uri="{C3380CC4-5D6E-409C-BE32-E72D297353CC}">
              <c16:uniqueId val="{00000002-D927-43F5-A492-B4A5B57CCB51}"/>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800">
                <a:latin typeface="+mn-lt"/>
              </a:defRPr>
            </a:pPr>
            <a:r>
              <a:rPr lang="bg-BG" sz="800">
                <a:latin typeface="+mn-lt"/>
              </a:rPr>
              <a:t>Структура на разходите по икономически елементи за  201</a:t>
            </a:r>
            <a:r>
              <a:rPr lang="en-US" sz="800">
                <a:latin typeface="+mn-lt"/>
              </a:rPr>
              <a:t>8</a:t>
            </a:r>
            <a:r>
              <a:rPr lang="bg-BG" sz="800" baseline="0">
                <a:latin typeface="+mn-lt"/>
              </a:rPr>
              <a:t> </a:t>
            </a:r>
            <a:r>
              <a:rPr lang="bg-BG" sz="800">
                <a:latin typeface="+mn-lt"/>
              </a:rPr>
              <a:t>г.</a:t>
            </a:r>
          </a:p>
        </c:rich>
      </c:tx>
      <c:layout>
        <c:manualLayout>
          <c:xMode val="edge"/>
          <c:yMode val="edge"/>
          <c:x val="3.8666133374910233E-2"/>
          <c:y val="4.5351473922903146E-3"/>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8.1601949289049985E-2"/>
                  <c:y val="-1.523152337158676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AFB-4AC2-9197-43DE5288F7A0}"/>
                </c:ext>
              </c:extLst>
            </c:dLbl>
            <c:dLbl>
              <c:idx val="1"/>
              <c:layout>
                <c:manualLayout>
                  <c:x val="0.20524214846975924"/>
                  <c:y val="-3.27251124286705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950-49DD-9E4F-2286FF835D4B}"/>
                </c:ext>
              </c:extLst>
            </c:dLbl>
            <c:dLbl>
              <c:idx val="2"/>
              <c:layout>
                <c:manualLayout>
                  <c:x val="1.8400137168783869E-2"/>
                  <c:y val="0.176536043459683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FB-4AC2-9197-43DE5288F7A0}"/>
                </c:ext>
              </c:extLst>
            </c:dLbl>
            <c:dLbl>
              <c:idx val="5"/>
              <c:layout>
                <c:manualLayout>
                  <c:x val="0.10985227983404017"/>
                  <c:y val="7.969660572089651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AFB-4AC2-9197-43DE5288F7A0}"/>
                </c:ext>
              </c:extLst>
            </c:dLbl>
            <c:spPr>
              <a:noFill/>
              <a:ln>
                <a:noFill/>
              </a:ln>
              <a:effectLst/>
            </c:spPr>
            <c:txPr>
              <a:bodyPr/>
              <a:lstStyle/>
              <a:p>
                <a:pPr>
                  <a:defRPr lang="en-US" sz="800"/>
                </a:pPr>
                <a:endParaRPr lang="bg-BG"/>
              </a:p>
            </c:txPr>
            <c:showLegendKey val="0"/>
            <c:showVal val="0"/>
            <c:showCatName val="1"/>
            <c:showSerName val="0"/>
            <c:showPercent val="1"/>
            <c:showBubbleSize val="0"/>
            <c:showLeaderLines val="1"/>
            <c:extLst>
              <c:ext xmlns:c15="http://schemas.microsoft.com/office/drawing/2012/chart" uri="{CE6537A1-D6FC-4f65-9D91-7224C49458BB}"/>
            </c:extLst>
          </c:dLbls>
          <c:cat>
            <c:strRef>
              <c:f>Graf!$A$4:$A$9</c:f>
              <c:strCache>
                <c:ptCount val="6"/>
                <c:pt idx="0">
                  <c:v>материали, вода, горива, ел. енергия, топлоенергия</c:v>
                </c:pt>
                <c:pt idx="1">
                  <c:v>възнаграждения и соц. осигуровки</c:v>
                </c:pt>
                <c:pt idx="2">
                  <c:v>външни услуги</c:v>
                </c:pt>
                <c:pt idx="3">
                  <c:v>жп инфраструктура</c:v>
                </c:pt>
                <c:pt idx="4">
                  <c:v>амортизации</c:v>
                </c:pt>
                <c:pt idx="5">
                  <c:v>други разходи</c:v>
                </c:pt>
              </c:strCache>
            </c:strRef>
          </c:cat>
          <c:val>
            <c:numRef>
              <c:f>Graf!$D$4:$D$9</c:f>
              <c:numCache>
                <c:formatCode>#,##0</c:formatCode>
                <c:ptCount val="6"/>
                <c:pt idx="0">
                  <c:v>27471.100669999872</c:v>
                </c:pt>
                <c:pt idx="1">
                  <c:v>54737.858530000289</c:v>
                </c:pt>
                <c:pt idx="2">
                  <c:v>11849.433310000002</c:v>
                </c:pt>
                <c:pt idx="3">
                  <c:v>16310.012369999999</c:v>
                </c:pt>
                <c:pt idx="4">
                  <c:v>7009.92094</c:v>
                </c:pt>
                <c:pt idx="5">
                  <c:v>2727.0512200000012</c:v>
                </c:pt>
              </c:numCache>
            </c:numRef>
          </c:val>
          <c:extLst>
            <c:ext xmlns:c16="http://schemas.microsoft.com/office/drawing/2014/chart" uri="{C3380CC4-5D6E-409C-BE32-E72D297353CC}">
              <c16:uniqueId val="{00000003-BAFB-4AC2-9197-43DE5288F7A0}"/>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A4F577-3D51-4AED-91C2-DD04C314D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8652</Words>
  <Characters>49320</Characters>
  <Application>Microsoft Office Word</Application>
  <DocSecurity>0</DocSecurity>
  <Lines>411</Lines>
  <Paragraphs>115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bdz</Company>
  <LinksUpToDate>false</LinksUpToDate>
  <CharactersWithSpaces>57857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Dobrinca Antcheva</cp:lastModifiedBy>
  <cp:revision>2</cp:revision>
  <cp:lastPrinted>2020-05-11T07:23:00Z</cp:lastPrinted>
  <dcterms:created xsi:type="dcterms:W3CDTF">2020-05-19T12:54:00Z</dcterms:created>
  <dcterms:modified xsi:type="dcterms:W3CDTF">2020-05-19T12:54:00Z</dcterms:modified>
</cp:coreProperties>
</file>